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F8CB">
      <w:pPr>
        <w:tabs>
          <w:tab w:val="left" w:pos="7316"/>
        </w:tabs>
        <w:spacing w:line="400" w:lineRule="exact"/>
        <w:jc w:val="center"/>
        <w:rPr>
          <w:rFonts w:hint="default" w:ascii="宋体" w:hAnsi="宋体" w:eastAsia="宋体" w:cs="仿宋"/>
          <w:b w:val="0"/>
          <w:bCs w:val="0"/>
          <w:i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证券代码： 603091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证券简称：</w:t>
      </w:r>
      <w:r>
        <w:rPr>
          <w:rFonts w:hint="eastAsia" w:ascii="宋体" w:hAnsi="宋体" w:cs="仿宋"/>
          <w:iCs/>
          <w:color w:val="auto"/>
          <w:szCs w:val="21"/>
        </w:rPr>
        <w:t xml:space="preserve"> 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众鑫股份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  <w:lang w:val="en-US" w:eastAsia="zh-CN"/>
        </w:rPr>
        <w:t xml:space="preserve">                  </w:t>
      </w:r>
    </w:p>
    <w:p w14:paraId="3DDF9700">
      <w:pPr>
        <w:spacing w:line="100" w:lineRule="exact"/>
        <w:jc w:val="center"/>
        <w:rPr>
          <w:rFonts w:hint="eastAsia" w:ascii="宋体" w:hAnsi="宋体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55AAEF">
      <w:pPr>
        <w:spacing w:line="1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8B5E48">
      <w:pPr>
        <w:spacing w:line="400" w:lineRule="exact"/>
        <w:jc w:val="center"/>
        <w:rPr>
          <w:rFonts w:hint="eastAsia" w:ascii="宋体" w:hAnsi="宋体" w:cs="仿宋"/>
          <w:b w:val="0"/>
          <w:bCs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 w:val="0"/>
          <w:bCs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浙江众鑫环保科技集团股份有限公司</w:t>
      </w:r>
    </w:p>
    <w:p w14:paraId="29ACA043">
      <w:pPr>
        <w:spacing w:line="1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0DAB41">
      <w:pPr>
        <w:spacing w:line="4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投资者关系活动记录表</w:t>
      </w:r>
    </w:p>
    <w:p w14:paraId="683735A5">
      <w:pPr>
        <w:tabs>
          <w:tab w:val="left" w:pos="7316"/>
        </w:tabs>
        <w:spacing w:line="400" w:lineRule="exact"/>
        <w:jc w:val="left"/>
        <w:rPr>
          <w:rFonts w:hint="eastAsia" w:ascii="宋体" w:hAnsi="宋体" w:cs="仿宋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</w:rPr>
        <w:t>编号：202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</w:rPr>
        <w:t>-00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  <w:lang w:val="en-US" w:eastAsia="zh-CN"/>
        </w:rPr>
        <w:t>4</w:t>
      </w:r>
    </w:p>
    <w:p w14:paraId="67163859">
      <w:pPr>
        <w:spacing w:line="100" w:lineRule="exact"/>
        <w:jc w:val="center"/>
        <w:rPr>
          <w:rFonts w:hint="eastAsia" w:ascii="宋体" w:hAnsi="宋体" w:cs="仿宋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cs="仿宋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211"/>
      </w:tblGrid>
      <w:tr w14:paraId="182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 w14:paraId="2D32865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0658ECD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42AB040">
            <w:pPr>
              <w:spacing w:line="320" w:lineRule="exact"/>
              <w:jc w:val="left"/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分析师会议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业绩说明会 </w:t>
            </w:r>
          </w:p>
          <w:p w14:paraId="7A5E8BFD">
            <w:pPr>
              <w:spacing w:line="320" w:lineRule="exact"/>
              <w:jc w:val="left"/>
              <w:rPr>
                <w:rFonts w:hint="eastAsia" w:ascii="宋体" w:hAnsi="宋体" w:cs="宋体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路演活动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现场参观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线上交流</w:t>
            </w:r>
          </w:p>
        </w:tc>
      </w:tr>
      <w:tr w14:paraId="713B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1CFD2D67"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单位名称及</w:t>
            </w:r>
          </w:p>
          <w:p w14:paraId="53607CF0"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7211" w:type="dxa"/>
            <w:vAlign w:val="center"/>
          </w:tcPr>
          <w:p w14:paraId="44FED1F2">
            <w:pPr>
              <w:spacing w:line="320" w:lineRule="exact"/>
              <w:jc w:val="left"/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线上交流：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方财富基金、华泰柏瑞基金、汇添富基金、嘉实基金、西部利得基金、上海混沌投资、工银瑞信基金、永赢基金、汇丰晋信基金、华安基金、太平资产、盘京投资、华宝基金、广发基金、泉果基金、西部利得基金、汇丰晋信基金、北信瑞丰基金、南华基金、东证融汇证券、上海海通证券、信达证券、交银施罗德基金、华福证券、国海证券、中信证券等。  </w:t>
            </w:r>
          </w:p>
          <w:p w14:paraId="7389C222">
            <w:pPr>
              <w:spacing w:line="320" w:lineRule="exact"/>
              <w:jc w:val="left"/>
              <w:rPr>
                <w:rFonts w:hint="default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现场交流：</w:t>
            </w:r>
            <w:r>
              <w:rPr>
                <w:rFonts w:hint="default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东北证券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、国金证券、富达基金、</w:t>
            </w:r>
            <w:r>
              <w:rPr>
                <w:rFonts w:hint="default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浙商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证券、交银施罗德基金等。 </w:t>
            </w:r>
          </w:p>
        </w:tc>
      </w:tr>
      <w:tr w14:paraId="4005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2AA8F41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211" w:type="dxa"/>
            <w:vAlign w:val="center"/>
          </w:tcPr>
          <w:p w14:paraId="2EA9B808">
            <w:pPr>
              <w:spacing w:line="320" w:lineRule="exact"/>
              <w:jc w:val="left"/>
              <w:rPr>
                <w:rFonts w:hint="default" w:ascii="宋体" w:hAnsi="宋体" w:cs="宋体"/>
                <w:i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07月03日-07月18日 </w:t>
            </w:r>
          </w:p>
        </w:tc>
      </w:tr>
      <w:tr w14:paraId="6F40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723C6399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211" w:type="dxa"/>
            <w:vAlign w:val="center"/>
          </w:tcPr>
          <w:p w14:paraId="5D01D1E3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公司会议室/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现场参观交流、线上交流</w:t>
            </w:r>
          </w:p>
        </w:tc>
      </w:tr>
      <w:tr w14:paraId="5822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Align w:val="center"/>
          </w:tcPr>
          <w:p w14:paraId="5CE4468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</w:p>
          <w:p w14:paraId="2036E9C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接待人员姓名</w:t>
            </w:r>
          </w:p>
        </w:tc>
        <w:tc>
          <w:tcPr>
            <w:tcW w:w="7211" w:type="dxa"/>
            <w:vAlign w:val="center"/>
          </w:tcPr>
          <w:p w14:paraId="09BE0F11">
            <w:pPr>
              <w:widowControl/>
              <w:spacing w:line="320" w:lineRule="exact"/>
              <w:jc w:val="left"/>
              <w:rPr>
                <w:rFonts w:hint="default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董事、董事长：滕步彬</w:t>
            </w:r>
          </w:p>
          <w:p w14:paraId="0A497644"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董事、董事会秘书</w:t>
            </w: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程明</w:t>
            </w:r>
          </w:p>
        </w:tc>
      </w:tr>
      <w:tr w14:paraId="1BAC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47" w:type="dxa"/>
            <w:vAlign w:val="center"/>
          </w:tcPr>
          <w:p w14:paraId="1A22FAB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4AF94EDE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活动主要</w:t>
            </w:r>
          </w:p>
          <w:p w14:paraId="5953754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内容介绍</w:t>
            </w:r>
          </w:p>
        </w:tc>
        <w:tc>
          <w:tcPr>
            <w:tcW w:w="7211" w:type="dxa"/>
          </w:tcPr>
          <w:p w14:paraId="7BA19AC1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rPr>
                <w:rFonts w:hint="default" w:ascii="宋体" w:hAnsi="宋体" w:eastAsia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:shd w:val="clear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:shd w:val="clear"/>
                <w14:textFill>
                  <w14:solidFill>
                    <w14:schemeClr w14:val="tx1"/>
                  </w14:solidFill>
                </w14:textFill>
              </w:rPr>
              <w:t>董事会秘书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程明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:shd w:val="clear"/>
                <w14:textFill>
                  <w14:solidFill>
                    <w14:schemeClr w14:val="tx1"/>
                  </w14:solidFill>
                </w14:textFill>
              </w:rPr>
              <w:t>带领调研人员参观公司展厅、生产现场，介绍公司的产品及业务情况。</w:t>
            </w:r>
          </w:p>
          <w:p w14:paraId="682FA4A1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rPr>
                <w:rFonts w:hint="default" w:ascii="宋体" w:hAnsi="宋体" w:eastAsia="宋体" w:cs="宋体"/>
                <w:b/>
                <w:bCs/>
                <w:iCs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ascii="宋体" w:hAnsi="宋体" w:eastAsia="宋体" w:cs="宋体"/>
                <w:b/>
                <w:bCs/>
                <w:i w:val="0"/>
                <w:iCs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公司经营情况交流（重复及类似问题已经合并）</w:t>
            </w:r>
          </w:p>
          <w:p w14:paraId="4D47690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：泰国工厂的生产情况如何？</w:t>
            </w:r>
          </w:p>
          <w:p w14:paraId="2D25F066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：一期项目建设已顺利完成，目前已实现满负荷生产；产品质量保持稳定，成本控制在合理区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间，整体运营状态符合预期。</w:t>
            </w:r>
          </w:p>
          <w:p w14:paraId="34D71047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关于美国对泰国增加36%关税，对企业的影响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？  </w:t>
            </w:r>
          </w:p>
          <w:p w14:paraId="42F9FF6B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关于美国拟对泰国加征36%关税的影响，目前该政策尚未最终确定，具体结果有待8月1日进一步确认。即便该关税措施最终落地，泰国工厂出口美国的税率仍将低于中国直接出口美国的关税水平，公司的泰国工厂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仍然具有比较优势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BF7921D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：二季度业绩如何？半年报同比是上升还是下降？</w:t>
            </w:r>
          </w:p>
          <w:p w14:paraId="5A5D1C77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：具体业绩暂时不便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透露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，请关注公司的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半年度报告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！</w:t>
            </w:r>
          </w:p>
          <w:p w14:paraId="05935E6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问4：</w:t>
            </w:r>
            <w:r>
              <w:rPr>
                <w:rFonts w:ascii="宋体" w:hAnsi="宋体" w:eastAsia="宋体" w:cs="宋体"/>
                <w:b w:val="0"/>
                <w:bCs/>
                <w:sz w:val="20"/>
              </w:rPr>
              <w:t>公司之后的盈利有什么增长点？</w:t>
            </w:r>
            <w:r>
              <w:rPr>
                <w:rFonts w:ascii="宋体" w:hAnsi="宋体" w:eastAsia="宋体" w:cs="宋体"/>
                <w:b w:val="0"/>
                <w:bCs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>答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 w:val="0"/>
                <w:sz w:val="20"/>
              </w:rPr>
              <w:t>:未来，公司将持续技术创新，优化工艺技术，降本增效；丰富产品类型，提升产品性能，开发更多应用场景的产品，进一步加强市场开拓力度，提升服务质量。</w:t>
            </w:r>
          </w:p>
          <w:p w14:paraId="40A72077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问5：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  <w:t>未来公司重点发展国内市场还是国外市场？</w:t>
            </w:r>
          </w:p>
          <w:p w14:paraId="672C19E9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答5：未来三年，公司在继续拓展国外一次性餐饮具市场以外，也会投入更多的资源来开发国内市场，扩大国内市场的营收比例。</w:t>
            </w:r>
          </w:p>
          <w:p w14:paraId="1A02FD3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问6：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竞争优势在哪些方面？</w:t>
            </w:r>
          </w:p>
          <w:p w14:paraId="19D71D5C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答6：公司的竞争优势主要体现在生产与研发两大核心领域。</w:t>
            </w:r>
          </w:p>
          <w:p w14:paraId="098A143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问7：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  <w:t>行业以后的发展前景怎样？</w:t>
            </w:r>
          </w:p>
          <w:p w14:paraId="73B5D98D">
            <w:pPr>
              <w:pStyle w:val="16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default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答7：</w:t>
            </w:r>
            <w:r>
              <w:rPr>
                <w:rFonts w:hint="default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</w:t>
            </w:r>
            <w:r>
              <w:rPr>
                <w:rFonts w:hint="default" w:ascii="宋体" w:hAnsi="宋体" w:cs="宋体"/>
                <w:bCs/>
                <w:i w:val="0"/>
                <w:iCs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全球“减塑禁塑”及“双碳战略”的大趋势下，可自然降解绿色包装的市场前景广阔，预计将形成万亿级规模的市场。</w:t>
            </w:r>
          </w:p>
        </w:tc>
      </w:tr>
      <w:tr w14:paraId="452E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47" w:type="dxa"/>
            <w:vAlign w:val="center"/>
          </w:tcPr>
          <w:p w14:paraId="759C106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关于本次活动是否涉及应披露重大信息的说明</w:t>
            </w:r>
          </w:p>
        </w:tc>
        <w:tc>
          <w:tcPr>
            <w:tcW w:w="7211" w:type="dxa"/>
            <w:vAlign w:val="center"/>
          </w:tcPr>
          <w:p w14:paraId="7F2EE5B2">
            <w:pPr>
              <w:ind w:firstLine="0" w:firstLineChars="0"/>
              <w:jc w:val="both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本次活动不涉及未公开披露的重大信息</w:t>
            </w:r>
          </w:p>
        </w:tc>
      </w:tr>
      <w:tr w14:paraId="774F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47" w:type="dxa"/>
            <w:vAlign w:val="center"/>
          </w:tcPr>
          <w:p w14:paraId="3598998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  <w:p w14:paraId="3A4769E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7211" w:type="dxa"/>
            <w:vAlign w:val="center"/>
          </w:tcPr>
          <w:p w14:paraId="60B7694F">
            <w:pPr>
              <w:spacing w:line="240" w:lineRule="exact"/>
              <w:ind w:firstLine="0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0455D160">
      <w:pPr>
        <w:spacing w:line="320" w:lineRule="exact"/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even"/>
      <w:pgSz w:w="11906" w:h="16838"/>
      <w:pgMar w:top="1417" w:right="1417" w:bottom="850" w:left="1417" w:header="680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493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7108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18D7">
    <w:pPr>
      <w:spacing w:line="400" w:lineRule="exact"/>
      <w:jc w:val="right"/>
      <w:rPr>
        <w:rFonts w:hint="eastAsia" w:ascii="仿宋" w:hAnsi="仿宋" w:eastAsia="仿宋" w:cs="仿宋"/>
        <w:bCs/>
        <w:iCs/>
        <w:color w:val="000000"/>
        <w:sz w:val="18"/>
        <w:szCs w:val="18"/>
      </w:rPr>
    </w:pPr>
  </w:p>
  <w:p w14:paraId="6997BD66">
    <w:pPr>
      <w:spacing w:line="400" w:lineRule="exact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M2QzMmU3NWVmZTc5Yzc2MjM3YTMyNGE4NzMyZDYifQ=="/>
  </w:docVars>
  <w:rsids>
    <w:rsidRoot w:val="00BB7FB4"/>
    <w:rsid w:val="000954EF"/>
    <w:rsid w:val="000D25AE"/>
    <w:rsid w:val="002E6D58"/>
    <w:rsid w:val="003163CC"/>
    <w:rsid w:val="00420D90"/>
    <w:rsid w:val="004507E0"/>
    <w:rsid w:val="004E7C01"/>
    <w:rsid w:val="004F1C09"/>
    <w:rsid w:val="006C1CC0"/>
    <w:rsid w:val="007578D2"/>
    <w:rsid w:val="007619A2"/>
    <w:rsid w:val="0077713B"/>
    <w:rsid w:val="007D6385"/>
    <w:rsid w:val="00A55C4D"/>
    <w:rsid w:val="00A644AD"/>
    <w:rsid w:val="00A85BD2"/>
    <w:rsid w:val="00AB4933"/>
    <w:rsid w:val="00B1591C"/>
    <w:rsid w:val="00B337C7"/>
    <w:rsid w:val="00B52A37"/>
    <w:rsid w:val="00BB7FB4"/>
    <w:rsid w:val="00BC19F8"/>
    <w:rsid w:val="00BC61F6"/>
    <w:rsid w:val="00BD532E"/>
    <w:rsid w:val="00BD73A4"/>
    <w:rsid w:val="00CD00B6"/>
    <w:rsid w:val="00D213FD"/>
    <w:rsid w:val="00D60474"/>
    <w:rsid w:val="00DD7A2E"/>
    <w:rsid w:val="00E10656"/>
    <w:rsid w:val="00EB29A6"/>
    <w:rsid w:val="00F26EDC"/>
    <w:rsid w:val="00F732C8"/>
    <w:rsid w:val="01104C09"/>
    <w:rsid w:val="01107960"/>
    <w:rsid w:val="04AF1C49"/>
    <w:rsid w:val="04F210F3"/>
    <w:rsid w:val="055B3806"/>
    <w:rsid w:val="0566149A"/>
    <w:rsid w:val="06AA0103"/>
    <w:rsid w:val="06F0242F"/>
    <w:rsid w:val="085B6A45"/>
    <w:rsid w:val="08DE38ED"/>
    <w:rsid w:val="0B5B4518"/>
    <w:rsid w:val="0B886E62"/>
    <w:rsid w:val="0EA36542"/>
    <w:rsid w:val="110E3663"/>
    <w:rsid w:val="12577104"/>
    <w:rsid w:val="126E0E8E"/>
    <w:rsid w:val="1273562B"/>
    <w:rsid w:val="13293857"/>
    <w:rsid w:val="13645C7D"/>
    <w:rsid w:val="18DB2D09"/>
    <w:rsid w:val="1DAF23DD"/>
    <w:rsid w:val="1DFA3D43"/>
    <w:rsid w:val="1F016D75"/>
    <w:rsid w:val="201605F2"/>
    <w:rsid w:val="20831F67"/>
    <w:rsid w:val="213813AC"/>
    <w:rsid w:val="23DF5CAF"/>
    <w:rsid w:val="25E602A5"/>
    <w:rsid w:val="2B1E71B6"/>
    <w:rsid w:val="2E307C9A"/>
    <w:rsid w:val="2F272641"/>
    <w:rsid w:val="31D2611E"/>
    <w:rsid w:val="31D72D89"/>
    <w:rsid w:val="31E56CF1"/>
    <w:rsid w:val="333D3CE0"/>
    <w:rsid w:val="346244D4"/>
    <w:rsid w:val="35145E47"/>
    <w:rsid w:val="36A02682"/>
    <w:rsid w:val="388B716C"/>
    <w:rsid w:val="391831FB"/>
    <w:rsid w:val="393C475A"/>
    <w:rsid w:val="39AF5E34"/>
    <w:rsid w:val="3A116AE0"/>
    <w:rsid w:val="3BDE2295"/>
    <w:rsid w:val="3DAE1A1E"/>
    <w:rsid w:val="3EA177D5"/>
    <w:rsid w:val="3FA61F8B"/>
    <w:rsid w:val="41A421E6"/>
    <w:rsid w:val="42DF5EFC"/>
    <w:rsid w:val="431C0455"/>
    <w:rsid w:val="43D42D5D"/>
    <w:rsid w:val="441A5CB8"/>
    <w:rsid w:val="452542FE"/>
    <w:rsid w:val="46E14BB6"/>
    <w:rsid w:val="47D91056"/>
    <w:rsid w:val="485A2EEC"/>
    <w:rsid w:val="487C6B82"/>
    <w:rsid w:val="49036BD7"/>
    <w:rsid w:val="49C12AD9"/>
    <w:rsid w:val="4B1C132E"/>
    <w:rsid w:val="4BF62E6A"/>
    <w:rsid w:val="4EB66985"/>
    <w:rsid w:val="4EE565EC"/>
    <w:rsid w:val="4F263143"/>
    <w:rsid w:val="500B2D00"/>
    <w:rsid w:val="51796F61"/>
    <w:rsid w:val="51884D75"/>
    <w:rsid w:val="53543945"/>
    <w:rsid w:val="547E01D0"/>
    <w:rsid w:val="54E51B34"/>
    <w:rsid w:val="55197D81"/>
    <w:rsid w:val="555A3408"/>
    <w:rsid w:val="565847C5"/>
    <w:rsid w:val="572D0D1B"/>
    <w:rsid w:val="57431D3D"/>
    <w:rsid w:val="579655A5"/>
    <w:rsid w:val="58C007B5"/>
    <w:rsid w:val="59E5002C"/>
    <w:rsid w:val="5AC24DE3"/>
    <w:rsid w:val="5B9D3202"/>
    <w:rsid w:val="5C62014C"/>
    <w:rsid w:val="5E5443F0"/>
    <w:rsid w:val="5F4F17DE"/>
    <w:rsid w:val="619927F4"/>
    <w:rsid w:val="61D973C5"/>
    <w:rsid w:val="62902E77"/>
    <w:rsid w:val="62B73926"/>
    <w:rsid w:val="66370A5D"/>
    <w:rsid w:val="667D1949"/>
    <w:rsid w:val="689E1149"/>
    <w:rsid w:val="6B1C352B"/>
    <w:rsid w:val="6B793326"/>
    <w:rsid w:val="6CD4715D"/>
    <w:rsid w:val="6D434CF3"/>
    <w:rsid w:val="6D9C177A"/>
    <w:rsid w:val="6E382F2E"/>
    <w:rsid w:val="6F1572A0"/>
    <w:rsid w:val="6FCA62DC"/>
    <w:rsid w:val="70A204EC"/>
    <w:rsid w:val="70C80F3A"/>
    <w:rsid w:val="70CA7718"/>
    <w:rsid w:val="70DB60E5"/>
    <w:rsid w:val="70E769ED"/>
    <w:rsid w:val="711E5913"/>
    <w:rsid w:val="71341C5F"/>
    <w:rsid w:val="730173A5"/>
    <w:rsid w:val="74784699"/>
    <w:rsid w:val="75D16ED4"/>
    <w:rsid w:val="763C2E60"/>
    <w:rsid w:val="7665332A"/>
    <w:rsid w:val="77A64140"/>
    <w:rsid w:val="79006838"/>
    <w:rsid w:val="7A112B47"/>
    <w:rsid w:val="7B5003C0"/>
    <w:rsid w:val="7B837F34"/>
    <w:rsid w:val="7BD44A88"/>
    <w:rsid w:val="7BF22E42"/>
    <w:rsid w:val="7C0821A2"/>
    <w:rsid w:val="7F0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1026</Words>
  <Characters>1051</Characters>
  <Lines>7</Lines>
  <Paragraphs>2</Paragraphs>
  <TotalTime>21</TotalTime>
  <ScaleCrop>false</ScaleCrop>
  <LinksUpToDate>false</LinksUpToDate>
  <CharactersWithSpaces>1190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2024-10-15T06:27:00Z</dcterms:created>
  <dc:creator>she she</dc:creator>
  <cp:lastModifiedBy>陈哈哈哟</cp:lastModifiedBy>
  <cp:lastPrinted>2025-07-18T08:02:00Z</cp:lastPrinted>
  <dcterms:modified xsi:type="dcterms:W3CDTF">2025-07-18T08:08:52Z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39883A2EE3E44F09810ABA6320DA7044_13</vt:lpwstr>
  </property>
  <property fmtid="{D5CDD505-2E9C-101B-9397-08002B2CF9AE}" pid="4" name="KSOTemplateDocerSaveRecord">
    <vt:lpwstr>eyJoZGlkIjoiMmQ0M2FiZmZiMWQ1ZGI4OTI1Yjk0YjM3YTFmOWY4NmMiLCJ1c2VySWQiOiI0NTM0MzY2NjMifQ==</vt:lpwstr>
  </property>
</Properties>
</file>