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91C4E" w14:textId="103F979C" w:rsidR="002D03AA" w:rsidRPr="006E6D29" w:rsidRDefault="007A70C9" w:rsidP="00245E7F">
      <w:pPr>
        <w:spacing w:line="360" w:lineRule="auto"/>
        <w:rPr>
          <w:rFonts w:ascii="Times New Roman" w:eastAsia="方正小标宋_GBK" w:hAnsi="Times New Roman" w:cs="Times New Roman"/>
          <w:sz w:val="36"/>
          <w:szCs w:val="36"/>
        </w:rPr>
      </w:pPr>
      <w:r w:rsidRPr="006E6D29">
        <w:rPr>
          <w:rFonts w:ascii="Times New Roman" w:hAnsi="Times New Roman" w:cs="Times New Roman"/>
          <w:b/>
          <w:bCs/>
          <w:sz w:val="24"/>
          <w:szCs w:val="30"/>
        </w:rPr>
        <w:t>证券代码：</w:t>
      </w:r>
      <w:r w:rsidRPr="006E6D29">
        <w:rPr>
          <w:rFonts w:ascii="Times New Roman" w:hAnsi="Times New Roman" w:cs="Times New Roman"/>
          <w:b/>
          <w:bCs/>
          <w:sz w:val="24"/>
          <w:szCs w:val="30"/>
        </w:rPr>
        <w:t xml:space="preserve">600378                                </w:t>
      </w:r>
      <w:r w:rsidRPr="006E6D29">
        <w:rPr>
          <w:rFonts w:ascii="Times New Roman" w:hAnsi="Times New Roman" w:cs="Times New Roman"/>
          <w:b/>
          <w:bCs/>
          <w:sz w:val="24"/>
          <w:szCs w:val="30"/>
        </w:rPr>
        <w:t>证券简称：昊华科技</w:t>
      </w:r>
    </w:p>
    <w:p w14:paraId="189B5A0A" w14:textId="77777777" w:rsidR="00052481" w:rsidRDefault="007A70C9" w:rsidP="00491792">
      <w:pPr>
        <w:jc w:val="center"/>
        <w:rPr>
          <w:rFonts w:ascii="方正小标宋_GBK" w:eastAsia="方正小标宋_GBK" w:hAnsi="Times New Roman" w:cs="Times New Roman"/>
          <w:sz w:val="44"/>
          <w:szCs w:val="44"/>
        </w:rPr>
      </w:pPr>
      <w:r w:rsidRPr="002E3BDF">
        <w:rPr>
          <w:rFonts w:ascii="方正小标宋_GBK" w:eastAsia="方正小标宋_GBK" w:hAnsi="Times New Roman" w:cs="Times New Roman"/>
          <w:sz w:val="44"/>
          <w:szCs w:val="44"/>
        </w:rPr>
        <w:t>昊华化工科技集团股份有限公司</w:t>
      </w:r>
    </w:p>
    <w:p w14:paraId="48C25CDE" w14:textId="1AD9FB84" w:rsidR="001A6F9A" w:rsidRPr="002E3BDF" w:rsidRDefault="007A70C9" w:rsidP="00491792">
      <w:pPr>
        <w:jc w:val="center"/>
        <w:rPr>
          <w:rFonts w:ascii="方正小标宋_GBK" w:eastAsia="方正小标宋_GBK" w:hAnsi="Times New Roman" w:cs="Times New Roman"/>
          <w:sz w:val="44"/>
          <w:szCs w:val="44"/>
        </w:rPr>
      </w:pPr>
      <w:r w:rsidRPr="002E3BDF">
        <w:rPr>
          <w:rFonts w:ascii="方正小标宋_GBK" w:eastAsia="方正小标宋_GBK" w:hAnsi="Times New Roman" w:cs="Times New Roman"/>
          <w:sz w:val="44"/>
          <w:szCs w:val="44"/>
        </w:rPr>
        <w:t>机构投资者调研记录</w:t>
      </w:r>
    </w:p>
    <w:p w14:paraId="7A07305D" w14:textId="5D259CF1" w:rsidR="007A70C9" w:rsidRDefault="00052481" w:rsidP="00491792">
      <w:pPr>
        <w:spacing w:line="360" w:lineRule="auto"/>
        <w:jc w:val="center"/>
        <w:rPr>
          <w:rFonts w:ascii="仿宋_GB2312" w:eastAsia="仿宋_GB2312" w:hAnsi="Times New Roman" w:cs="Times New Roman"/>
          <w:sz w:val="32"/>
          <w:szCs w:val="32"/>
        </w:rPr>
      </w:pPr>
      <w:r w:rsidRPr="00F4582C">
        <w:rPr>
          <w:rFonts w:ascii="仿宋_GB2312" w:eastAsia="仿宋_GB2312" w:hAnsi="Times New Roman" w:cs="Times New Roman" w:hint="eastAsia"/>
          <w:sz w:val="32"/>
          <w:szCs w:val="32"/>
        </w:rPr>
        <w:t>（</w:t>
      </w:r>
      <w:r w:rsidR="005208A6">
        <w:rPr>
          <w:rFonts w:ascii="仿宋_GB2312" w:eastAsia="仿宋_GB2312" w:hAnsi="Times New Roman" w:cs="Times New Roman" w:hint="eastAsia"/>
          <w:sz w:val="32"/>
          <w:szCs w:val="32"/>
        </w:rPr>
        <w:t>202</w:t>
      </w:r>
      <w:r w:rsidR="005208A6">
        <w:rPr>
          <w:rFonts w:ascii="仿宋_GB2312" w:eastAsia="仿宋_GB2312" w:hAnsi="Times New Roman" w:cs="Times New Roman"/>
          <w:sz w:val="32"/>
          <w:szCs w:val="32"/>
        </w:rPr>
        <w:t>5</w:t>
      </w:r>
      <w:r w:rsidRPr="00F4582C">
        <w:rPr>
          <w:rFonts w:ascii="仿宋_GB2312" w:eastAsia="仿宋_GB2312" w:hAnsi="Times New Roman" w:cs="Times New Roman" w:hint="eastAsia"/>
          <w:sz w:val="32"/>
          <w:szCs w:val="32"/>
        </w:rPr>
        <w:t>年</w:t>
      </w:r>
      <w:r w:rsidR="006748CB">
        <w:rPr>
          <w:rFonts w:ascii="仿宋_GB2312" w:eastAsia="仿宋_GB2312" w:hAnsi="Times New Roman" w:cs="Times New Roman"/>
          <w:sz w:val="32"/>
          <w:szCs w:val="32"/>
        </w:rPr>
        <w:t>5</w:t>
      </w:r>
      <w:r w:rsidRPr="00F4582C">
        <w:rPr>
          <w:rFonts w:ascii="仿宋_GB2312" w:eastAsia="仿宋_GB2312" w:hAnsi="Times New Roman" w:cs="Times New Roman" w:hint="eastAsia"/>
          <w:sz w:val="32"/>
          <w:szCs w:val="32"/>
        </w:rPr>
        <w:t>月</w:t>
      </w:r>
      <w:r w:rsidR="006748CB">
        <w:rPr>
          <w:rFonts w:ascii="仿宋_GB2312" w:eastAsia="仿宋_GB2312" w:hAnsi="Times New Roman" w:cs="Times New Roman"/>
          <w:sz w:val="32"/>
          <w:szCs w:val="32"/>
        </w:rPr>
        <w:t>8</w:t>
      </w:r>
      <w:r w:rsidRPr="00F4582C">
        <w:rPr>
          <w:rFonts w:ascii="仿宋_GB2312" w:eastAsia="仿宋_GB2312" w:hAnsi="Times New Roman" w:cs="Times New Roman" w:hint="eastAsia"/>
          <w:sz w:val="32"/>
          <w:szCs w:val="32"/>
        </w:rPr>
        <w:t>日</w:t>
      </w:r>
      <w:r w:rsidR="005208A6">
        <w:rPr>
          <w:rFonts w:ascii="仿宋_GB2312" w:eastAsia="仿宋_GB2312" w:hAnsi="Times New Roman" w:cs="Times New Roman" w:hint="eastAsia"/>
          <w:sz w:val="32"/>
          <w:szCs w:val="32"/>
        </w:rPr>
        <w:t>-</w:t>
      </w:r>
      <w:r w:rsidR="00971A8A">
        <w:rPr>
          <w:rFonts w:ascii="仿宋_GB2312" w:eastAsia="仿宋_GB2312" w:hAnsi="Times New Roman" w:cs="Times New Roman" w:hint="eastAsia"/>
          <w:sz w:val="32"/>
          <w:szCs w:val="32"/>
        </w:rPr>
        <w:t>202</w:t>
      </w:r>
      <w:r w:rsidR="00971A8A">
        <w:rPr>
          <w:rFonts w:ascii="仿宋_GB2312" w:eastAsia="仿宋_GB2312" w:hAnsi="Times New Roman" w:cs="Times New Roman"/>
          <w:sz w:val="32"/>
          <w:szCs w:val="32"/>
        </w:rPr>
        <w:t>5</w:t>
      </w:r>
      <w:r w:rsidR="00971A8A" w:rsidRPr="00F4582C">
        <w:rPr>
          <w:rFonts w:ascii="仿宋_GB2312" w:eastAsia="仿宋_GB2312" w:hAnsi="Times New Roman" w:cs="Times New Roman" w:hint="eastAsia"/>
          <w:sz w:val="32"/>
          <w:szCs w:val="32"/>
        </w:rPr>
        <w:t>年</w:t>
      </w:r>
      <w:r w:rsidR="006748CB">
        <w:rPr>
          <w:rFonts w:ascii="仿宋_GB2312" w:eastAsia="仿宋_GB2312" w:hAnsi="Times New Roman" w:cs="Times New Roman"/>
          <w:sz w:val="32"/>
          <w:szCs w:val="32"/>
        </w:rPr>
        <w:t>7</w:t>
      </w:r>
      <w:r w:rsidRPr="00F4582C">
        <w:rPr>
          <w:rFonts w:ascii="仿宋_GB2312" w:eastAsia="仿宋_GB2312" w:hAnsi="Times New Roman" w:cs="Times New Roman" w:hint="eastAsia"/>
          <w:sz w:val="32"/>
          <w:szCs w:val="32"/>
        </w:rPr>
        <w:t>月</w:t>
      </w:r>
      <w:r w:rsidR="00C438D0">
        <w:rPr>
          <w:rFonts w:ascii="仿宋_GB2312" w:eastAsia="仿宋_GB2312" w:hAnsi="Times New Roman" w:cs="Times New Roman"/>
          <w:sz w:val="32"/>
          <w:szCs w:val="32"/>
        </w:rPr>
        <w:t>18</w:t>
      </w:r>
      <w:r w:rsidRPr="00F4582C">
        <w:rPr>
          <w:rFonts w:ascii="仿宋_GB2312" w:eastAsia="仿宋_GB2312" w:hAnsi="Times New Roman" w:cs="Times New Roman" w:hint="eastAsia"/>
          <w:sz w:val="32"/>
          <w:szCs w:val="32"/>
        </w:rPr>
        <w:t>日）</w:t>
      </w:r>
    </w:p>
    <w:p w14:paraId="117CC4FD" w14:textId="77777777" w:rsidR="00491792" w:rsidRPr="00491792" w:rsidRDefault="00491792" w:rsidP="00491792">
      <w:pPr>
        <w:spacing w:line="360" w:lineRule="auto"/>
        <w:jc w:val="center"/>
        <w:rPr>
          <w:rFonts w:ascii="仿宋_GB2312" w:eastAsia="仿宋_GB2312" w:hAnsi="Times New Roman" w:cs="Times New Roman"/>
          <w:sz w:val="32"/>
          <w:szCs w:val="32"/>
        </w:rPr>
      </w:pPr>
    </w:p>
    <w:p w14:paraId="1A7CB159" w14:textId="459777B4" w:rsidR="00052481" w:rsidRPr="00F4582C" w:rsidRDefault="00052481" w:rsidP="00245E7F">
      <w:pPr>
        <w:pStyle w:val="a6"/>
        <w:numPr>
          <w:ilvl w:val="0"/>
          <w:numId w:val="1"/>
        </w:numPr>
        <w:spacing w:line="560" w:lineRule="exact"/>
        <w:ind w:firstLineChars="0"/>
        <w:rPr>
          <w:rFonts w:ascii="仿宋_GB2312" w:eastAsia="仿宋_GB2312" w:hAnsi="仿宋" w:cs="Times New Roman"/>
          <w:sz w:val="32"/>
          <w:szCs w:val="32"/>
        </w:rPr>
      </w:pPr>
      <w:r w:rsidRPr="00F4582C">
        <w:rPr>
          <w:rFonts w:ascii="仿宋_GB2312" w:eastAsia="仿宋_GB2312" w:hAnsi="仿宋" w:cs="Times New Roman" w:hint="eastAsia"/>
          <w:b/>
          <w:bCs/>
          <w:sz w:val="32"/>
          <w:szCs w:val="32"/>
        </w:rPr>
        <w:t>调研时间</w:t>
      </w:r>
      <w:r w:rsidRPr="00F4582C">
        <w:rPr>
          <w:rFonts w:ascii="仿宋_GB2312" w:eastAsia="仿宋_GB2312" w:hAnsi="仿宋" w:cs="Times New Roman" w:hint="eastAsia"/>
          <w:sz w:val="32"/>
          <w:szCs w:val="32"/>
        </w:rPr>
        <w:t>：</w:t>
      </w:r>
      <w:r w:rsidR="00364BEC">
        <w:rPr>
          <w:rFonts w:ascii="仿宋_GB2312" w:eastAsia="仿宋_GB2312" w:hAnsi="仿宋" w:cs="Times New Roman" w:hint="eastAsia"/>
          <w:sz w:val="32"/>
          <w:szCs w:val="32"/>
        </w:rPr>
        <w:t>202</w:t>
      </w:r>
      <w:r w:rsidR="00364BEC">
        <w:rPr>
          <w:rFonts w:ascii="仿宋_GB2312" w:eastAsia="仿宋_GB2312" w:hAnsi="仿宋" w:cs="Times New Roman"/>
          <w:sz w:val="32"/>
          <w:szCs w:val="32"/>
        </w:rPr>
        <w:t>5</w:t>
      </w:r>
      <w:r w:rsidR="00364BEC" w:rsidRPr="00F4582C">
        <w:rPr>
          <w:rFonts w:ascii="仿宋_GB2312" w:eastAsia="仿宋_GB2312" w:hAnsi="仿宋" w:cs="Times New Roman" w:hint="eastAsia"/>
          <w:sz w:val="32"/>
          <w:szCs w:val="32"/>
        </w:rPr>
        <w:t>年</w:t>
      </w:r>
      <w:r w:rsidR="00364BEC">
        <w:rPr>
          <w:rFonts w:ascii="仿宋_GB2312" w:eastAsia="仿宋_GB2312" w:hAnsi="仿宋" w:cs="Times New Roman"/>
          <w:sz w:val="32"/>
          <w:szCs w:val="32"/>
        </w:rPr>
        <w:t>5</w:t>
      </w:r>
      <w:r w:rsidR="00364BEC" w:rsidRPr="00F4582C">
        <w:rPr>
          <w:rFonts w:ascii="仿宋_GB2312" w:eastAsia="仿宋_GB2312" w:hAnsi="仿宋" w:cs="Times New Roman" w:hint="eastAsia"/>
          <w:sz w:val="32"/>
          <w:szCs w:val="32"/>
        </w:rPr>
        <w:t>月</w:t>
      </w:r>
      <w:r w:rsidR="00364BEC">
        <w:rPr>
          <w:rFonts w:ascii="仿宋_GB2312" w:eastAsia="仿宋_GB2312" w:hAnsi="仿宋" w:cs="Times New Roman"/>
          <w:sz w:val="32"/>
          <w:szCs w:val="32"/>
        </w:rPr>
        <w:t>8</w:t>
      </w:r>
      <w:r w:rsidRPr="00F4582C">
        <w:rPr>
          <w:rFonts w:ascii="仿宋_GB2312" w:eastAsia="仿宋_GB2312" w:hAnsi="仿宋" w:cs="Times New Roman" w:hint="eastAsia"/>
          <w:sz w:val="32"/>
          <w:szCs w:val="32"/>
        </w:rPr>
        <w:t>日</w:t>
      </w:r>
      <w:r w:rsidR="005208A6">
        <w:rPr>
          <w:rFonts w:ascii="仿宋_GB2312" w:eastAsia="仿宋_GB2312" w:hAnsi="仿宋" w:cs="Times New Roman" w:hint="eastAsia"/>
          <w:sz w:val="32"/>
          <w:szCs w:val="32"/>
        </w:rPr>
        <w:t>-</w:t>
      </w:r>
      <w:r w:rsidR="00971A8A">
        <w:rPr>
          <w:rFonts w:ascii="仿宋_GB2312" w:eastAsia="仿宋_GB2312" w:hAnsi="仿宋" w:cs="Times New Roman" w:hint="eastAsia"/>
          <w:sz w:val="32"/>
          <w:szCs w:val="32"/>
        </w:rPr>
        <w:t>202</w:t>
      </w:r>
      <w:r w:rsidR="00971A8A">
        <w:rPr>
          <w:rFonts w:ascii="仿宋_GB2312" w:eastAsia="仿宋_GB2312" w:hAnsi="仿宋" w:cs="Times New Roman"/>
          <w:sz w:val="32"/>
          <w:szCs w:val="32"/>
        </w:rPr>
        <w:t>5</w:t>
      </w:r>
      <w:r w:rsidR="00971A8A" w:rsidRPr="00F4582C">
        <w:rPr>
          <w:rFonts w:ascii="仿宋_GB2312" w:eastAsia="仿宋_GB2312" w:hAnsi="仿宋" w:cs="Times New Roman" w:hint="eastAsia"/>
          <w:sz w:val="32"/>
          <w:szCs w:val="32"/>
        </w:rPr>
        <w:t>年</w:t>
      </w:r>
      <w:r w:rsidR="006748CB">
        <w:rPr>
          <w:rFonts w:ascii="仿宋_GB2312" w:eastAsia="仿宋_GB2312" w:hAnsi="仿宋" w:cs="Times New Roman"/>
          <w:sz w:val="32"/>
          <w:szCs w:val="32"/>
        </w:rPr>
        <w:t>7</w:t>
      </w:r>
      <w:r w:rsidRPr="00F4582C">
        <w:rPr>
          <w:rFonts w:ascii="仿宋_GB2312" w:eastAsia="仿宋_GB2312" w:hAnsi="仿宋" w:cs="Times New Roman" w:hint="eastAsia"/>
          <w:sz w:val="32"/>
          <w:szCs w:val="32"/>
        </w:rPr>
        <w:t>月</w:t>
      </w:r>
      <w:r w:rsidR="00C438D0">
        <w:rPr>
          <w:rFonts w:ascii="仿宋_GB2312" w:eastAsia="仿宋_GB2312" w:hAnsi="仿宋" w:cs="Times New Roman"/>
          <w:sz w:val="32"/>
          <w:szCs w:val="32"/>
        </w:rPr>
        <w:t>18</w:t>
      </w:r>
      <w:r w:rsidRPr="00F4582C">
        <w:rPr>
          <w:rFonts w:ascii="仿宋_GB2312" w:eastAsia="仿宋_GB2312" w:hAnsi="仿宋" w:cs="Times New Roman" w:hint="eastAsia"/>
          <w:sz w:val="32"/>
          <w:szCs w:val="32"/>
        </w:rPr>
        <w:t>日</w:t>
      </w:r>
    </w:p>
    <w:p w14:paraId="3CAC5DDA" w14:textId="0AB27F82" w:rsidR="00052481" w:rsidRPr="00593A88" w:rsidRDefault="00052481" w:rsidP="00245E7F">
      <w:pPr>
        <w:pStyle w:val="a6"/>
        <w:numPr>
          <w:ilvl w:val="0"/>
          <w:numId w:val="1"/>
        </w:numPr>
        <w:spacing w:line="560" w:lineRule="exact"/>
        <w:ind w:firstLineChars="0"/>
        <w:rPr>
          <w:rFonts w:ascii="仿宋_GB2312" w:eastAsia="仿宋_GB2312" w:hAnsi="仿宋" w:cs="Times New Roman"/>
          <w:sz w:val="32"/>
          <w:szCs w:val="32"/>
        </w:rPr>
      </w:pPr>
      <w:r w:rsidRPr="00593A88">
        <w:rPr>
          <w:rFonts w:ascii="仿宋_GB2312" w:eastAsia="仿宋_GB2312" w:hAnsi="仿宋" w:cs="Times New Roman" w:hint="eastAsia"/>
          <w:b/>
          <w:bCs/>
          <w:sz w:val="32"/>
          <w:szCs w:val="32"/>
        </w:rPr>
        <w:t>调研地点：</w:t>
      </w:r>
      <w:r w:rsidRPr="00593A88">
        <w:rPr>
          <w:rFonts w:ascii="仿宋_GB2312" w:eastAsia="仿宋_GB2312" w:hAnsi="仿宋" w:cs="Times New Roman" w:hint="eastAsia"/>
          <w:bCs/>
          <w:sz w:val="32"/>
          <w:szCs w:val="32"/>
        </w:rPr>
        <w:t>北京</w:t>
      </w:r>
      <w:r w:rsidR="006748CB">
        <w:rPr>
          <w:rFonts w:ascii="仿宋_GB2312" w:eastAsia="仿宋_GB2312" w:hAnsi="仿宋" w:cs="Times New Roman" w:hint="eastAsia"/>
          <w:bCs/>
          <w:sz w:val="32"/>
          <w:szCs w:val="32"/>
        </w:rPr>
        <w:t>、</w:t>
      </w:r>
      <w:r w:rsidRPr="00593A88">
        <w:rPr>
          <w:rFonts w:ascii="仿宋_GB2312" w:eastAsia="仿宋_GB2312" w:hAnsi="仿宋" w:cs="Times New Roman" w:hint="eastAsia"/>
          <w:bCs/>
          <w:sz w:val="32"/>
          <w:szCs w:val="32"/>
        </w:rPr>
        <w:t>线上</w:t>
      </w:r>
    </w:p>
    <w:p w14:paraId="3B9948B7" w14:textId="77777777" w:rsidR="00052481" w:rsidRPr="00F4582C" w:rsidRDefault="00052481" w:rsidP="00245E7F">
      <w:pPr>
        <w:pStyle w:val="a6"/>
        <w:numPr>
          <w:ilvl w:val="0"/>
          <w:numId w:val="1"/>
        </w:numPr>
        <w:spacing w:line="560" w:lineRule="exact"/>
        <w:ind w:firstLineChars="0"/>
        <w:rPr>
          <w:rFonts w:ascii="仿宋_GB2312" w:eastAsia="仿宋_GB2312" w:hAnsi="仿宋" w:cs="Times New Roman"/>
          <w:sz w:val="32"/>
          <w:szCs w:val="32"/>
        </w:rPr>
      </w:pPr>
      <w:r w:rsidRPr="00F4582C">
        <w:rPr>
          <w:rFonts w:ascii="仿宋_GB2312" w:eastAsia="仿宋_GB2312" w:hAnsi="仿宋" w:cs="Times New Roman" w:hint="eastAsia"/>
          <w:b/>
          <w:bCs/>
          <w:sz w:val="32"/>
          <w:szCs w:val="32"/>
        </w:rPr>
        <w:t>调研形式：</w:t>
      </w:r>
      <w:r w:rsidRPr="00F4582C">
        <w:rPr>
          <w:rFonts w:ascii="仿宋_GB2312" w:eastAsia="仿宋_GB2312" w:hAnsi="仿宋" w:cs="Times New Roman" w:hint="eastAsia"/>
          <w:bCs/>
          <w:sz w:val="32"/>
          <w:szCs w:val="32"/>
        </w:rPr>
        <w:t>现场调研、线上交流</w:t>
      </w:r>
    </w:p>
    <w:p w14:paraId="02876A21" w14:textId="3872A205" w:rsidR="00052481" w:rsidRPr="00F4582C" w:rsidRDefault="00052481" w:rsidP="00AC36F1">
      <w:pPr>
        <w:pStyle w:val="a6"/>
        <w:numPr>
          <w:ilvl w:val="0"/>
          <w:numId w:val="1"/>
        </w:numPr>
        <w:spacing w:line="560" w:lineRule="exact"/>
        <w:ind w:firstLineChars="0"/>
        <w:rPr>
          <w:rFonts w:ascii="仿宋_GB2312" w:eastAsia="仿宋_GB2312" w:hAnsi="仿宋" w:cs="Times New Roman"/>
          <w:sz w:val="32"/>
          <w:szCs w:val="32"/>
        </w:rPr>
      </w:pPr>
      <w:r w:rsidRPr="00F4582C">
        <w:rPr>
          <w:rFonts w:ascii="仿宋_GB2312" w:eastAsia="仿宋_GB2312" w:hAnsi="仿宋" w:cs="Times New Roman" w:hint="eastAsia"/>
          <w:b/>
          <w:bCs/>
          <w:sz w:val="32"/>
          <w:szCs w:val="32"/>
        </w:rPr>
        <w:t>机构名称</w:t>
      </w:r>
      <w:r w:rsidRPr="00F4582C">
        <w:rPr>
          <w:rFonts w:ascii="仿宋_GB2312" w:eastAsia="仿宋_GB2312" w:hAnsi="仿宋" w:cs="Times New Roman" w:hint="eastAsia"/>
          <w:sz w:val="32"/>
          <w:szCs w:val="32"/>
        </w:rPr>
        <w:t>：</w:t>
      </w:r>
      <w:r w:rsidR="003E1299">
        <w:rPr>
          <w:rFonts w:ascii="仿宋_GB2312" w:eastAsia="仿宋_GB2312" w:hAnsi="仿宋" w:cs="Times New Roman" w:hint="eastAsia"/>
          <w:sz w:val="32"/>
          <w:szCs w:val="32"/>
        </w:rPr>
        <w:t>华泰保险资管、华宝基金、长江养老、明达资产、北京东方睿石投资、东海基金、健顺投资、汇添富基金、君和资本、开源证券、申万投资、路博迈基金、华夏基金、君和资本、中欧基金、光大保德信基金、中信保诚基金、友邦人寿保险、上银基金、上海度势投资、高盛国际资产、上海方物私募基金、长江证券、长城基金、</w:t>
      </w:r>
      <w:r w:rsidR="003E1299" w:rsidRPr="003E1299">
        <w:rPr>
          <w:rFonts w:ascii="仿宋_GB2312" w:eastAsia="仿宋_GB2312" w:hAnsi="仿宋" w:cs="Times New Roman" w:hint="eastAsia"/>
          <w:sz w:val="32"/>
          <w:szCs w:val="32"/>
        </w:rPr>
        <w:t>上海处厚沁慕基金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浙商证券</w:t>
      </w:r>
      <w:r w:rsidR="003E1299">
        <w:rPr>
          <w:rFonts w:ascii="仿宋_GB2312" w:eastAsia="仿宋_GB2312" w:hAnsi="仿宋" w:cs="Times New Roman" w:hint="eastAsia"/>
          <w:sz w:val="32"/>
          <w:szCs w:val="32"/>
        </w:rPr>
        <w:t>自营、</w:t>
      </w:r>
      <w:r w:rsidR="003E1299" w:rsidRPr="003E1299">
        <w:rPr>
          <w:rFonts w:ascii="仿宋_GB2312" w:eastAsia="仿宋_GB2312" w:hAnsi="仿宋" w:cs="Times New Roman" w:hint="eastAsia"/>
          <w:sz w:val="32"/>
          <w:szCs w:val="32"/>
        </w:rPr>
        <w:t>上海益和源资产</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天风</w:t>
      </w:r>
      <w:r w:rsidR="003E1299" w:rsidRPr="003E1299">
        <w:rPr>
          <w:rFonts w:ascii="仿宋_GB2312" w:eastAsia="仿宋_GB2312" w:hAnsi="仿宋" w:cs="Times New Roman"/>
          <w:sz w:val="32"/>
          <w:szCs w:val="32"/>
        </w:rPr>
        <w:t>(上海)</w:t>
      </w:r>
      <w:r w:rsidR="003E1299">
        <w:rPr>
          <w:rFonts w:ascii="仿宋_GB2312" w:eastAsia="仿宋_GB2312" w:hAnsi="仿宋" w:cs="Times New Roman"/>
          <w:sz w:val="32"/>
          <w:szCs w:val="32"/>
        </w:rPr>
        <w:t>证券资管、</w:t>
      </w:r>
      <w:r w:rsidR="003E1299" w:rsidRPr="003E1299">
        <w:rPr>
          <w:rFonts w:ascii="仿宋_GB2312" w:eastAsia="仿宋_GB2312" w:hAnsi="仿宋" w:cs="Times New Roman" w:hint="eastAsia"/>
          <w:sz w:val="32"/>
          <w:szCs w:val="32"/>
        </w:rPr>
        <w:t>上海五地私募基金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厦门中略投资</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新华基金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太平基金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晖锐私募基金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煜德投资</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天风证券</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景顺长城</w:t>
      </w:r>
      <w:r w:rsidR="003E1299">
        <w:rPr>
          <w:rFonts w:ascii="仿宋_GB2312" w:eastAsia="仿宋_GB2312" w:hAnsi="仿宋" w:cs="Times New Roman" w:hint="eastAsia"/>
          <w:sz w:val="32"/>
          <w:szCs w:val="32"/>
        </w:rPr>
        <w:t>基金、</w:t>
      </w:r>
      <w:r w:rsidR="003E1299" w:rsidRPr="003E1299">
        <w:rPr>
          <w:rFonts w:ascii="仿宋_GB2312" w:eastAsia="仿宋_GB2312" w:hAnsi="仿宋" w:cs="Times New Roman" w:hint="eastAsia"/>
          <w:sz w:val="32"/>
          <w:szCs w:val="32"/>
        </w:rPr>
        <w:t>华安基金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广发证券</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山西证券</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光大光明资产</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永赢基金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国寿安保</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嘉实基金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安信基金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泰康基金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宝盈基金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太平养老</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西部利得</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南方基金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天弘基金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银华基金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太平资产</w:t>
      </w:r>
      <w:r w:rsidR="003E1299">
        <w:rPr>
          <w:rFonts w:ascii="仿宋_GB2312" w:eastAsia="仿宋_GB2312" w:hAnsi="仿宋" w:cs="Times New Roman" w:hint="eastAsia"/>
          <w:sz w:val="32"/>
          <w:szCs w:val="32"/>
        </w:rPr>
        <w:t>、工银瑞信基金、</w:t>
      </w:r>
      <w:r w:rsidR="003E1299" w:rsidRPr="003E1299">
        <w:rPr>
          <w:rFonts w:ascii="仿宋_GB2312" w:eastAsia="仿宋_GB2312" w:hAnsi="仿宋" w:cs="Times New Roman" w:hint="eastAsia"/>
          <w:sz w:val="32"/>
          <w:szCs w:val="32"/>
        </w:rPr>
        <w:t>浦银安盛</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东证资管</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泓德基金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鑫元基金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英大资产</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汇丰晋信基金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长信基金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浙商基金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鹏华基金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黄河财险</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华商基</w:t>
      </w:r>
      <w:r w:rsidR="003E1299" w:rsidRPr="003E1299">
        <w:rPr>
          <w:rFonts w:ascii="仿宋_GB2312" w:eastAsia="仿宋_GB2312" w:hAnsi="仿宋" w:cs="Times New Roman" w:hint="eastAsia"/>
          <w:sz w:val="32"/>
          <w:szCs w:val="32"/>
        </w:rPr>
        <w:lastRenderedPageBreak/>
        <w:t>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国泰海通证券</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恒安标准人寿</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大成基金</w:t>
      </w:r>
      <w:r w:rsidR="003E1299">
        <w:rPr>
          <w:rFonts w:ascii="仿宋_GB2312" w:eastAsia="仿宋_GB2312" w:hAnsi="仿宋" w:cs="Times New Roman" w:hint="eastAsia"/>
          <w:sz w:val="32"/>
          <w:szCs w:val="32"/>
        </w:rPr>
        <w:t>、</w:t>
      </w:r>
      <w:r w:rsidR="003E1299" w:rsidRPr="003E1299">
        <w:rPr>
          <w:rFonts w:ascii="仿宋_GB2312" w:eastAsia="仿宋_GB2312" w:hAnsi="仿宋" w:cs="Times New Roman" w:hint="eastAsia"/>
          <w:sz w:val="32"/>
          <w:szCs w:val="32"/>
        </w:rPr>
        <w:t>华泰证券</w:t>
      </w:r>
      <w:r w:rsidR="003E1299">
        <w:rPr>
          <w:rFonts w:ascii="仿宋_GB2312" w:eastAsia="仿宋_GB2312" w:hAnsi="仿宋" w:cs="Times New Roman" w:hint="eastAsia"/>
          <w:sz w:val="32"/>
          <w:szCs w:val="32"/>
        </w:rPr>
        <w:t>、</w:t>
      </w:r>
      <w:r w:rsidR="00AC36F1" w:rsidRPr="00AC36F1">
        <w:rPr>
          <w:rFonts w:ascii="仿宋_GB2312" w:eastAsia="仿宋_GB2312" w:hAnsi="仿宋" w:cs="Times New Roman" w:hint="eastAsia"/>
          <w:sz w:val="32"/>
          <w:szCs w:val="32"/>
        </w:rPr>
        <w:t>中欧基金</w:t>
      </w:r>
      <w:r w:rsidR="00AB48B1">
        <w:rPr>
          <w:rFonts w:ascii="仿宋_GB2312" w:eastAsia="仿宋_GB2312" w:hAnsi="仿宋" w:cs="Times New Roman" w:hint="eastAsia"/>
          <w:sz w:val="32"/>
          <w:szCs w:val="32"/>
        </w:rPr>
        <w:t>、山西证券</w:t>
      </w:r>
    </w:p>
    <w:p w14:paraId="1FFF18B5" w14:textId="2B4C8C19" w:rsidR="00052481" w:rsidRPr="00F4582C" w:rsidRDefault="00052481" w:rsidP="008675C9">
      <w:pPr>
        <w:pStyle w:val="a6"/>
        <w:numPr>
          <w:ilvl w:val="0"/>
          <w:numId w:val="1"/>
        </w:numPr>
        <w:spacing w:line="560" w:lineRule="exact"/>
        <w:ind w:firstLineChars="0"/>
        <w:rPr>
          <w:rFonts w:ascii="仿宋_GB2312" w:eastAsia="仿宋_GB2312" w:hAnsi="仿宋" w:cs="Times New Roman"/>
          <w:sz w:val="32"/>
          <w:szCs w:val="32"/>
        </w:rPr>
      </w:pPr>
      <w:r w:rsidRPr="00F4582C">
        <w:rPr>
          <w:rFonts w:ascii="仿宋_GB2312" w:eastAsia="仿宋_GB2312" w:hAnsi="仿宋" w:cs="Times New Roman" w:hint="eastAsia"/>
          <w:b/>
          <w:bCs/>
          <w:sz w:val="32"/>
          <w:szCs w:val="32"/>
        </w:rPr>
        <w:t>公司接待人员：</w:t>
      </w:r>
      <w:r w:rsidR="00CF4918" w:rsidRPr="00CF4918">
        <w:rPr>
          <w:rFonts w:ascii="仿宋_GB2312" w:eastAsia="仿宋_GB2312" w:hAnsi="仿宋" w:cs="Times New Roman" w:hint="eastAsia"/>
          <w:sz w:val="32"/>
          <w:szCs w:val="32"/>
        </w:rPr>
        <w:t>董事长兼总经理、</w:t>
      </w:r>
      <w:r w:rsidR="00742D61" w:rsidRPr="00742D61">
        <w:rPr>
          <w:rFonts w:ascii="仿宋_GB2312" w:eastAsia="仿宋_GB2312" w:hAnsi="仿宋" w:cs="Times New Roman" w:hint="eastAsia"/>
          <w:sz w:val="32"/>
          <w:szCs w:val="32"/>
        </w:rPr>
        <w:t>副总经理、</w:t>
      </w:r>
      <w:r w:rsidR="00742D61">
        <w:rPr>
          <w:rFonts w:ascii="仿宋_GB2312" w:eastAsia="仿宋_GB2312" w:hAnsi="仿宋" w:cs="Times New Roman" w:hint="eastAsia"/>
          <w:sz w:val="32"/>
          <w:szCs w:val="32"/>
        </w:rPr>
        <w:t>财务总监、</w:t>
      </w:r>
      <w:r w:rsidR="008675C9" w:rsidRPr="008675C9">
        <w:rPr>
          <w:rFonts w:ascii="仿宋_GB2312" w:eastAsia="仿宋_GB2312" w:hAnsi="仿宋" w:cs="Times New Roman" w:hint="eastAsia"/>
          <w:sz w:val="32"/>
          <w:szCs w:val="32"/>
        </w:rPr>
        <w:t>董事会秘书、证券事务代表、职能部门相关人员</w:t>
      </w:r>
    </w:p>
    <w:p w14:paraId="045EC227" w14:textId="77777777" w:rsidR="009E6C14" w:rsidRPr="00FF446E" w:rsidRDefault="007A70C9" w:rsidP="00245E7F">
      <w:pPr>
        <w:pStyle w:val="a6"/>
        <w:numPr>
          <w:ilvl w:val="0"/>
          <w:numId w:val="1"/>
        </w:numPr>
        <w:spacing w:line="560" w:lineRule="exact"/>
        <w:ind w:firstLineChars="0"/>
        <w:rPr>
          <w:rFonts w:ascii="仿宋_GB2312" w:eastAsia="仿宋_GB2312" w:hAnsi="仿宋" w:cs="Times New Roman"/>
          <w:b/>
          <w:bCs/>
          <w:sz w:val="32"/>
          <w:szCs w:val="32"/>
        </w:rPr>
      </w:pPr>
      <w:r w:rsidRPr="00FF446E">
        <w:rPr>
          <w:rFonts w:ascii="仿宋_GB2312" w:eastAsia="仿宋_GB2312" w:hAnsi="仿宋" w:cs="Times New Roman"/>
          <w:b/>
          <w:bCs/>
          <w:sz w:val="32"/>
          <w:szCs w:val="32"/>
        </w:rPr>
        <w:t>主要内容记录</w:t>
      </w:r>
    </w:p>
    <w:p w14:paraId="5A808EFF" w14:textId="71DC5D7C" w:rsidR="00AB1513" w:rsidRPr="00C61DAA" w:rsidRDefault="009E6C14" w:rsidP="00245E7F">
      <w:pPr>
        <w:pStyle w:val="a6"/>
        <w:spacing w:line="560" w:lineRule="exact"/>
        <w:ind w:left="360" w:firstLineChars="0" w:firstLine="0"/>
        <w:rPr>
          <w:rFonts w:ascii="仿宋_GB2312" w:eastAsia="仿宋_GB2312" w:hAnsi="仿宋" w:cs="Times New Roman"/>
          <w:sz w:val="32"/>
          <w:szCs w:val="32"/>
        </w:rPr>
      </w:pPr>
      <w:r w:rsidRPr="00C61DAA">
        <w:rPr>
          <w:rFonts w:ascii="仿宋_GB2312" w:eastAsia="仿宋_GB2312" w:hAnsi="仿宋" w:cs="Times New Roman"/>
          <w:sz w:val="32"/>
          <w:szCs w:val="32"/>
        </w:rPr>
        <w:t>（所有调研活动均不涉及未公开披露的重大信息）</w:t>
      </w:r>
    </w:p>
    <w:p w14:paraId="5F6F001B" w14:textId="741FC4BC" w:rsidR="00476D9D" w:rsidRPr="00FF446E" w:rsidRDefault="00476D9D" w:rsidP="002F10DF">
      <w:pPr>
        <w:adjustRightInd w:val="0"/>
        <w:snapToGrid w:val="0"/>
        <w:spacing w:line="560" w:lineRule="exact"/>
        <w:ind w:firstLineChars="100" w:firstLine="321"/>
        <w:rPr>
          <w:rFonts w:ascii="仿宋_GB2312" w:eastAsia="仿宋_GB2312" w:hAnsi="仿宋" w:cs="Times New Roman"/>
          <w:b/>
          <w:bCs/>
          <w:sz w:val="32"/>
          <w:szCs w:val="32"/>
        </w:rPr>
      </w:pPr>
      <w:r w:rsidRPr="00FF446E">
        <w:rPr>
          <w:rFonts w:ascii="仿宋_GB2312" w:eastAsia="仿宋_GB2312" w:hAnsi="仿宋" w:cs="Times New Roman"/>
          <w:b/>
          <w:bCs/>
          <w:sz w:val="32"/>
          <w:szCs w:val="32"/>
        </w:rPr>
        <w:t>（1）公司</w:t>
      </w:r>
      <w:r w:rsidR="00FB0186" w:rsidRPr="00FF446E">
        <w:rPr>
          <w:rFonts w:ascii="仿宋_GB2312" w:eastAsia="仿宋_GB2312" w:hAnsi="仿宋" w:cs="Times New Roman"/>
          <w:b/>
          <w:bCs/>
          <w:sz w:val="32"/>
          <w:szCs w:val="32"/>
        </w:rPr>
        <w:t>简介</w:t>
      </w:r>
    </w:p>
    <w:p w14:paraId="71E74FF6" w14:textId="77777777" w:rsidR="002F10DF" w:rsidRPr="002F10DF" w:rsidRDefault="002F10DF" w:rsidP="002F10DF">
      <w:pPr>
        <w:widowControl/>
        <w:adjustRightInd w:val="0"/>
        <w:snapToGrid w:val="0"/>
        <w:spacing w:line="560" w:lineRule="exact"/>
        <w:ind w:firstLineChars="200" w:firstLine="640"/>
        <w:rPr>
          <w:rFonts w:ascii="仿宋_GB2312" w:eastAsia="仿宋_GB2312" w:hAnsi="仿宋" w:cs="Times New Roman"/>
          <w:sz w:val="32"/>
          <w:szCs w:val="32"/>
        </w:rPr>
      </w:pPr>
      <w:r w:rsidRPr="002F10DF">
        <w:rPr>
          <w:rFonts w:ascii="仿宋_GB2312" w:eastAsia="仿宋_GB2312" w:hAnsi="仿宋" w:cs="Times New Roman" w:hint="eastAsia"/>
          <w:sz w:val="32"/>
          <w:szCs w:val="32"/>
        </w:rPr>
        <w:t>昊华化工科技集团股份有限公司（证券简称：昊华科技，证券代码：</w:t>
      </w:r>
      <w:r w:rsidRPr="002F10DF">
        <w:rPr>
          <w:rFonts w:ascii="仿宋_GB2312" w:eastAsia="仿宋_GB2312" w:hAnsi="仿宋" w:cs="Times New Roman"/>
          <w:sz w:val="32"/>
          <w:szCs w:val="32"/>
        </w:rPr>
        <w:t>600378）主要从事高端氟材料、电子化学品、高端制造化工材料的研发与生产，以及提供绿色低碳整体解决方案的碳减排业务。公司始终把</w:t>
      </w:r>
      <w:r w:rsidRPr="002F10DF">
        <w:rPr>
          <w:rFonts w:ascii="仿宋_GB2312" w:eastAsia="仿宋_GB2312" w:hAnsi="仿宋" w:cs="Times New Roman"/>
          <w:sz w:val="32"/>
          <w:szCs w:val="32"/>
        </w:rPr>
        <w:t>“</w:t>
      </w:r>
      <w:r w:rsidRPr="002F10DF">
        <w:rPr>
          <w:rFonts w:ascii="仿宋_GB2312" w:eastAsia="仿宋_GB2312" w:hAnsi="仿宋" w:cs="Times New Roman"/>
          <w:sz w:val="32"/>
          <w:szCs w:val="32"/>
        </w:rPr>
        <w:t>致力成为中国先进化工材料行业引领者，持续为人类品质生活提升和技术进步作贡献</w:t>
      </w:r>
      <w:r w:rsidRPr="002F10DF">
        <w:rPr>
          <w:rFonts w:ascii="仿宋_GB2312" w:eastAsia="仿宋_GB2312" w:hAnsi="仿宋" w:cs="Times New Roman"/>
          <w:sz w:val="32"/>
          <w:szCs w:val="32"/>
        </w:rPr>
        <w:t>”</w:t>
      </w:r>
      <w:r w:rsidRPr="002F10DF">
        <w:rPr>
          <w:rFonts w:ascii="仿宋_GB2312" w:eastAsia="仿宋_GB2312" w:hAnsi="仿宋" w:cs="Times New Roman"/>
          <w:sz w:val="32"/>
          <w:szCs w:val="32"/>
        </w:rPr>
        <w:t>作为公司的发展战略和发展愿景；坚持</w:t>
      </w:r>
      <w:r w:rsidRPr="002F10DF">
        <w:rPr>
          <w:rFonts w:ascii="仿宋_GB2312" w:eastAsia="仿宋_GB2312" w:hAnsi="仿宋" w:cs="Times New Roman"/>
          <w:sz w:val="32"/>
          <w:szCs w:val="32"/>
        </w:rPr>
        <w:t>“</w:t>
      </w:r>
      <w:r w:rsidRPr="002F10DF">
        <w:rPr>
          <w:rFonts w:ascii="仿宋_GB2312" w:eastAsia="仿宋_GB2312" w:hAnsi="仿宋" w:cs="Times New Roman"/>
          <w:sz w:val="32"/>
          <w:szCs w:val="32"/>
        </w:rPr>
        <w:t>科技引领，创新驱动，追求卓越</w:t>
      </w:r>
      <w:r w:rsidRPr="002F10DF">
        <w:rPr>
          <w:rFonts w:ascii="仿宋_GB2312" w:eastAsia="仿宋_GB2312" w:hAnsi="仿宋" w:cs="Times New Roman"/>
          <w:sz w:val="32"/>
          <w:szCs w:val="32"/>
        </w:rPr>
        <w:t>”</w:t>
      </w:r>
      <w:r w:rsidRPr="002F10DF">
        <w:rPr>
          <w:rFonts w:ascii="仿宋_GB2312" w:eastAsia="仿宋_GB2312" w:hAnsi="仿宋" w:cs="Times New Roman"/>
          <w:sz w:val="32"/>
          <w:szCs w:val="32"/>
        </w:rPr>
        <w:t>发展理念，持续推进公司高质量发展。</w:t>
      </w:r>
    </w:p>
    <w:p w14:paraId="036EF74C" w14:textId="6D68592F" w:rsidR="002F10DF" w:rsidRDefault="002F10DF" w:rsidP="008D20E4">
      <w:pPr>
        <w:widowControl/>
        <w:adjustRightInd w:val="0"/>
        <w:snapToGrid w:val="0"/>
        <w:spacing w:line="560" w:lineRule="exact"/>
        <w:ind w:firstLineChars="200" w:firstLine="640"/>
        <w:rPr>
          <w:rFonts w:ascii="仿宋_GB2312" w:eastAsia="仿宋_GB2312" w:hAnsi="仿宋" w:cs="Times New Roman"/>
          <w:sz w:val="32"/>
          <w:szCs w:val="32"/>
        </w:rPr>
      </w:pPr>
      <w:r w:rsidRPr="002F10DF">
        <w:rPr>
          <w:rFonts w:ascii="仿宋_GB2312" w:eastAsia="仿宋_GB2312" w:hAnsi="仿宋" w:cs="Times New Roman"/>
          <w:sz w:val="32"/>
          <w:szCs w:val="32"/>
        </w:rPr>
        <w:t>2024年，公司发行股份购买中化蓝天集团有限公司100%股权暨募集配套资金重大资产重组项目实施完成，</w:t>
      </w:r>
      <w:r w:rsidR="00364BEC" w:rsidRPr="002F10DF">
        <w:rPr>
          <w:rFonts w:ascii="仿宋_GB2312" w:eastAsia="仿宋_GB2312" w:hAnsi="仿宋" w:cs="Times New Roman"/>
          <w:sz w:val="32"/>
          <w:szCs w:val="32"/>
        </w:rPr>
        <w:t>2024年7月</w:t>
      </w:r>
      <w:r w:rsidRPr="002F10DF">
        <w:rPr>
          <w:rFonts w:ascii="仿宋_GB2312" w:eastAsia="仿宋_GB2312" w:hAnsi="仿宋" w:cs="Times New Roman"/>
          <w:sz w:val="32"/>
          <w:szCs w:val="32"/>
        </w:rPr>
        <w:t>中化蓝天</w:t>
      </w:r>
      <w:r w:rsidR="00C438D0">
        <w:rPr>
          <w:rFonts w:ascii="仿宋_GB2312" w:eastAsia="仿宋_GB2312" w:hAnsi="仿宋" w:cs="Times New Roman" w:hint="eastAsia"/>
          <w:sz w:val="32"/>
          <w:szCs w:val="32"/>
        </w:rPr>
        <w:t>完成工商变更</w:t>
      </w:r>
      <w:r w:rsidRPr="002F10DF">
        <w:rPr>
          <w:rFonts w:ascii="仿宋_GB2312" w:eastAsia="仿宋_GB2312" w:hAnsi="仿宋" w:cs="Times New Roman"/>
          <w:sz w:val="32"/>
          <w:szCs w:val="32"/>
        </w:rPr>
        <w:t>成为公司全资子公司，纳入公司合并报表范围，12月45</w:t>
      </w:r>
      <w:r w:rsidR="008D20E4">
        <w:rPr>
          <w:rFonts w:ascii="仿宋_GB2312" w:eastAsia="仿宋_GB2312" w:hAnsi="仿宋" w:cs="Times New Roman"/>
          <w:sz w:val="32"/>
          <w:szCs w:val="32"/>
        </w:rPr>
        <w:t>亿元配套资金募集到位。</w:t>
      </w:r>
      <w:r w:rsidRPr="002F10DF">
        <w:rPr>
          <w:rFonts w:ascii="仿宋_GB2312" w:eastAsia="仿宋_GB2312" w:hAnsi="仿宋" w:cs="Times New Roman"/>
          <w:sz w:val="32"/>
          <w:szCs w:val="32"/>
        </w:rPr>
        <w:t>完善了公司氟化工产业链，有效提升了公司的整体盈利能力，优化了公司资本业务结构和抗风险能力，公司综合实力进一步增强。</w:t>
      </w:r>
    </w:p>
    <w:p w14:paraId="6C765604" w14:textId="77777777" w:rsidR="002F10DF" w:rsidRDefault="002F10DF" w:rsidP="002F10DF">
      <w:pPr>
        <w:widowControl/>
        <w:adjustRightInd w:val="0"/>
        <w:snapToGrid w:val="0"/>
        <w:spacing w:line="560" w:lineRule="exact"/>
        <w:rPr>
          <w:rFonts w:ascii="仿宋_GB2312" w:eastAsia="仿宋_GB2312" w:hAnsi="仿宋" w:cs="Times New Roman"/>
          <w:sz w:val="32"/>
          <w:szCs w:val="32"/>
        </w:rPr>
      </w:pPr>
    </w:p>
    <w:p w14:paraId="717E6995" w14:textId="5311C9C4" w:rsidR="00026F03" w:rsidRPr="00FF446E" w:rsidRDefault="00026F03" w:rsidP="002F10DF">
      <w:pPr>
        <w:widowControl/>
        <w:adjustRightInd w:val="0"/>
        <w:snapToGrid w:val="0"/>
        <w:spacing w:line="560" w:lineRule="exact"/>
        <w:ind w:firstLineChars="200" w:firstLine="643"/>
        <w:rPr>
          <w:rFonts w:ascii="仿宋_GB2312" w:eastAsia="仿宋_GB2312" w:hAnsi="仿宋" w:cs="Times New Roman"/>
          <w:b/>
          <w:sz w:val="32"/>
          <w:szCs w:val="32"/>
        </w:rPr>
      </w:pPr>
      <w:r w:rsidRPr="00FF446E">
        <w:rPr>
          <w:rFonts w:ascii="仿宋_GB2312" w:eastAsia="仿宋_GB2312" w:hAnsi="仿宋" w:cs="Times New Roman"/>
          <w:b/>
          <w:sz w:val="32"/>
          <w:szCs w:val="32"/>
        </w:rPr>
        <w:t>（2）主要问答</w:t>
      </w:r>
    </w:p>
    <w:p w14:paraId="2DD1FB7F" w14:textId="56D83844" w:rsidR="000557C3" w:rsidRDefault="000557C3" w:rsidP="000557C3">
      <w:pPr>
        <w:spacing w:line="560" w:lineRule="exact"/>
        <w:ind w:firstLineChars="200" w:firstLine="640"/>
        <w:rPr>
          <w:rFonts w:ascii="黑体" w:eastAsia="黑体" w:hAnsi="黑体" w:cs="Times New Roman"/>
          <w:bCs/>
          <w:sz w:val="32"/>
          <w:szCs w:val="32"/>
        </w:rPr>
      </w:pPr>
      <w:bookmarkStart w:id="0" w:name="OLE_LINK6"/>
      <w:bookmarkStart w:id="1" w:name="OLE_LINK7"/>
      <w:r w:rsidRPr="008F0A72">
        <w:rPr>
          <w:rFonts w:ascii="黑体" w:eastAsia="黑体" w:hAnsi="黑体" w:cs="Times New Roman"/>
          <w:bCs/>
          <w:sz w:val="32"/>
          <w:szCs w:val="32"/>
        </w:rPr>
        <w:t>问题</w:t>
      </w:r>
      <w:r>
        <w:rPr>
          <w:rFonts w:ascii="黑体" w:eastAsia="黑体" w:hAnsi="黑体" w:cs="Times New Roman" w:hint="eastAsia"/>
          <w:bCs/>
          <w:sz w:val="32"/>
          <w:szCs w:val="32"/>
        </w:rPr>
        <w:t>1</w:t>
      </w:r>
      <w:r w:rsidRPr="008F0A72">
        <w:rPr>
          <w:rFonts w:ascii="黑体" w:eastAsia="黑体" w:hAnsi="黑体" w:cs="Times New Roman"/>
          <w:bCs/>
          <w:sz w:val="32"/>
          <w:szCs w:val="32"/>
        </w:rPr>
        <w:t>：</w:t>
      </w:r>
      <w:r w:rsidR="00ED5969">
        <w:rPr>
          <w:rFonts w:ascii="黑体" w:eastAsia="黑体" w:hAnsi="黑体" w:cs="Times New Roman" w:hint="eastAsia"/>
          <w:bCs/>
          <w:sz w:val="32"/>
          <w:szCs w:val="32"/>
        </w:rPr>
        <w:t>公司2</w:t>
      </w:r>
      <w:r w:rsidR="00ED5969">
        <w:rPr>
          <w:rFonts w:ascii="黑体" w:eastAsia="黑体" w:hAnsi="黑体" w:cs="Times New Roman"/>
          <w:bCs/>
          <w:sz w:val="32"/>
          <w:szCs w:val="32"/>
        </w:rPr>
        <w:t>024年度暨</w:t>
      </w:r>
      <w:r w:rsidR="00ED5969">
        <w:rPr>
          <w:rFonts w:ascii="黑体" w:eastAsia="黑体" w:hAnsi="黑体" w:cs="Times New Roman" w:hint="eastAsia"/>
          <w:bCs/>
          <w:sz w:val="32"/>
          <w:szCs w:val="32"/>
        </w:rPr>
        <w:t>2</w:t>
      </w:r>
      <w:r w:rsidR="00ED5969">
        <w:rPr>
          <w:rFonts w:ascii="黑体" w:eastAsia="黑体" w:hAnsi="黑体" w:cs="Times New Roman"/>
          <w:bCs/>
          <w:sz w:val="32"/>
          <w:szCs w:val="32"/>
        </w:rPr>
        <w:t>025年一季度经营业绩如何？</w:t>
      </w:r>
      <w:r>
        <w:rPr>
          <w:rFonts w:ascii="黑体" w:eastAsia="黑体" w:hAnsi="黑体" w:cs="Times New Roman" w:hint="eastAsia"/>
          <w:bCs/>
          <w:sz w:val="32"/>
          <w:szCs w:val="32"/>
        </w:rPr>
        <w:t xml:space="preserve"> </w:t>
      </w:r>
    </w:p>
    <w:p w14:paraId="1A8EA2C7" w14:textId="25E92CF9" w:rsidR="00ED5969" w:rsidRPr="00ED5969" w:rsidRDefault="000557C3" w:rsidP="00ED5969">
      <w:pPr>
        <w:spacing w:line="560" w:lineRule="exact"/>
        <w:ind w:firstLineChars="200" w:firstLine="640"/>
        <w:rPr>
          <w:rFonts w:ascii="仿宋_GB2312" w:eastAsia="仿宋_GB2312" w:hAnsi="仿宋" w:cs="Times New Roman"/>
          <w:sz w:val="32"/>
          <w:szCs w:val="32"/>
        </w:rPr>
      </w:pPr>
      <w:bookmarkStart w:id="2" w:name="OLE_LINK14"/>
      <w:bookmarkStart w:id="3" w:name="OLE_LINK15"/>
      <w:r>
        <w:rPr>
          <w:rFonts w:ascii="黑体" w:eastAsia="黑体" w:hAnsi="黑体" w:cs="Times New Roman"/>
          <w:bCs/>
          <w:sz w:val="32"/>
          <w:szCs w:val="32"/>
        </w:rPr>
        <w:t>答：</w:t>
      </w:r>
      <w:r w:rsidR="00ED5969" w:rsidRPr="00ED5969">
        <w:rPr>
          <w:rFonts w:ascii="仿宋_GB2312" w:eastAsia="仿宋_GB2312" w:hAnsi="仿宋" w:cs="Times New Roman"/>
          <w:sz w:val="32"/>
          <w:szCs w:val="32"/>
        </w:rPr>
        <w:t>2024年，面</w:t>
      </w:r>
      <w:bookmarkEnd w:id="2"/>
      <w:bookmarkEnd w:id="3"/>
      <w:r w:rsidR="00ED5969" w:rsidRPr="00ED5969">
        <w:rPr>
          <w:rFonts w:ascii="仿宋_GB2312" w:eastAsia="仿宋_GB2312" w:hAnsi="仿宋" w:cs="Times New Roman"/>
          <w:sz w:val="32"/>
          <w:szCs w:val="32"/>
        </w:rPr>
        <w:t>对复杂严峻的国内外形势，昊华科技坚</w:t>
      </w:r>
      <w:r w:rsidR="00ED5969" w:rsidRPr="00ED5969">
        <w:rPr>
          <w:rFonts w:ascii="仿宋_GB2312" w:eastAsia="仿宋_GB2312" w:hAnsi="仿宋" w:cs="Times New Roman"/>
          <w:sz w:val="32"/>
          <w:szCs w:val="32"/>
        </w:rPr>
        <w:lastRenderedPageBreak/>
        <w:t>定信心，主动作为，顽强拼搏，经营业绩稳定向好，科技创新亮点突出，企业改革持续深化，布局优化全面加速，产业质量有效提升，党的建设成果丰硕，各项工作取得较好成绩，企业高质量发展迈出坚实步伐。2024年公司实现营业收入139.66亿元，净利润11.05亿元。在氟化工行业内，公司归属上市公司股东的净利润、基本每股收益、营业收入、毛利率等指标在9家氟化工申万同行业上市公司中名列前茅。</w:t>
      </w:r>
    </w:p>
    <w:p w14:paraId="799BE3D7" w14:textId="6D077C64" w:rsidR="000557C3" w:rsidRDefault="00ED5969" w:rsidP="00ED5969">
      <w:pPr>
        <w:spacing w:line="560" w:lineRule="exact"/>
        <w:ind w:firstLineChars="200" w:firstLine="640"/>
        <w:rPr>
          <w:rFonts w:ascii="仿宋_GB2312" w:eastAsia="仿宋_GB2312" w:hAnsi="仿宋" w:cs="Times New Roman"/>
          <w:sz w:val="32"/>
          <w:szCs w:val="32"/>
        </w:rPr>
      </w:pPr>
      <w:r w:rsidRPr="00ED5969">
        <w:rPr>
          <w:rFonts w:ascii="仿宋_GB2312" w:eastAsia="仿宋_GB2312" w:hAnsi="仿宋" w:cs="Times New Roman"/>
          <w:sz w:val="32"/>
          <w:szCs w:val="32"/>
        </w:rPr>
        <w:t>2025年一季度，公司坚持创新驱动和价值营销，努力开拓市场，深挖提质增效，践行卓越运营，在推进关键原材料采购降本、全链条优化成本、开发新产品等方面持续发力，经营业绩保持稳定增长，实现</w:t>
      </w:r>
      <w:r w:rsidRPr="00ED5969">
        <w:rPr>
          <w:rFonts w:ascii="仿宋_GB2312" w:eastAsia="仿宋_GB2312" w:hAnsi="仿宋" w:cs="Times New Roman"/>
          <w:sz w:val="32"/>
          <w:szCs w:val="32"/>
        </w:rPr>
        <w:t>“</w:t>
      </w:r>
      <w:r w:rsidRPr="00ED5969">
        <w:rPr>
          <w:rFonts w:ascii="仿宋_GB2312" w:eastAsia="仿宋_GB2312" w:hAnsi="仿宋" w:cs="Times New Roman"/>
          <w:sz w:val="32"/>
          <w:szCs w:val="32"/>
        </w:rPr>
        <w:t>一季度开门红</w:t>
      </w:r>
      <w:r w:rsidRPr="00ED5969">
        <w:rPr>
          <w:rFonts w:ascii="仿宋_GB2312" w:eastAsia="仿宋_GB2312" w:hAnsi="仿宋" w:cs="Times New Roman"/>
          <w:sz w:val="32"/>
          <w:szCs w:val="32"/>
        </w:rPr>
        <w:t>”</w:t>
      </w:r>
      <w:r w:rsidRPr="00ED5969">
        <w:rPr>
          <w:rFonts w:ascii="仿宋_GB2312" w:eastAsia="仿宋_GB2312" w:hAnsi="仿宋" w:cs="Times New Roman"/>
          <w:sz w:val="32"/>
          <w:szCs w:val="32"/>
        </w:rPr>
        <w:t>目标。报告期内，公司实现营业收入31.57亿元，同比增长10.96%；实现净利润2.14亿元，同比增长21.65%。</w:t>
      </w:r>
    </w:p>
    <w:p w14:paraId="3268801C" w14:textId="77777777" w:rsidR="00163775" w:rsidRPr="00163775" w:rsidRDefault="00163775" w:rsidP="00ED5969">
      <w:pPr>
        <w:spacing w:line="560" w:lineRule="exact"/>
        <w:ind w:firstLineChars="200" w:firstLine="640"/>
        <w:rPr>
          <w:rFonts w:ascii="黑体" w:eastAsia="黑体" w:hAnsi="黑体" w:cs="Times New Roman"/>
          <w:bCs/>
          <w:sz w:val="32"/>
          <w:szCs w:val="32"/>
        </w:rPr>
      </w:pPr>
    </w:p>
    <w:p w14:paraId="0755E625" w14:textId="7227BADA" w:rsidR="004C5EE0" w:rsidRPr="002E4EEF" w:rsidRDefault="00163775" w:rsidP="004C5EE0">
      <w:pPr>
        <w:widowControl/>
        <w:spacing w:line="560" w:lineRule="atLeast"/>
        <w:ind w:firstLineChars="200" w:firstLine="640"/>
        <w:rPr>
          <w:rFonts w:ascii="黑体" w:eastAsia="黑体" w:hAnsi="黑体" w:cs="Times New Roman"/>
          <w:bCs/>
          <w:sz w:val="32"/>
          <w:szCs w:val="32"/>
        </w:rPr>
      </w:pPr>
      <w:r w:rsidRPr="00163775">
        <w:rPr>
          <w:rFonts w:ascii="黑体" w:eastAsia="黑体" w:hAnsi="黑体" w:cs="Times New Roman"/>
          <w:bCs/>
          <w:sz w:val="32"/>
          <w:szCs w:val="32"/>
        </w:rPr>
        <w:t>问题</w:t>
      </w:r>
      <w:r w:rsidRPr="00163775">
        <w:rPr>
          <w:rFonts w:ascii="黑体" w:eastAsia="黑体" w:hAnsi="黑体" w:cs="Times New Roman" w:hint="eastAsia"/>
          <w:bCs/>
          <w:sz w:val="32"/>
          <w:szCs w:val="32"/>
        </w:rPr>
        <w:t>2：</w:t>
      </w:r>
      <w:r w:rsidR="004C5EE0" w:rsidRPr="002E4EEF">
        <w:rPr>
          <w:rFonts w:ascii="黑体" w:eastAsia="黑体" w:hAnsi="黑体" w:cs="Times New Roman" w:hint="eastAsia"/>
          <w:bCs/>
          <w:sz w:val="32"/>
          <w:szCs w:val="32"/>
        </w:rPr>
        <w:t>公司各重点项目建设进展如何？</w:t>
      </w:r>
      <w:r w:rsidR="004C5EE0" w:rsidRPr="002E4EEF">
        <w:rPr>
          <w:rFonts w:ascii="黑体" w:eastAsia="黑体" w:hAnsi="黑体" w:cs="Times New Roman"/>
          <w:bCs/>
          <w:sz w:val="32"/>
          <w:szCs w:val="32"/>
        </w:rPr>
        <w:t xml:space="preserve"> </w:t>
      </w:r>
    </w:p>
    <w:p w14:paraId="2B39D722" w14:textId="056ACDF8" w:rsidR="00091415" w:rsidRDefault="004C5EE0" w:rsidP="004C5EE0">
      <w:pPr>
        <w:spacing w:line="560" w:lineRule="exact"/>
        <w:ind w:firstLineChars="200" w:firstLine="640"/>
        <w:rPr>
          <w:rFonts w:ascii="仿宋_GB2312" w:eastAsia="仿宋_GB2312" w:hAnsi="仿宋" w:cs="Times New Roman"/>
          <w:sz w:val="32"/>
          <w:szCs w:val="32"/>
        </w:rPr>
      </w:pPr>
      <w:r w:rsidRPr="002E4EEF">
        <w:rPr>
          <w:rFonts w:ascii="黑体" w:eastAsia="黑体" w:hAnsi="黑体" w:cs="Times New Roman" w:hint="eastAsia"/>
          <w:bCs/>
          <w:sz w:val="32"/>
          <w:szCs w:val="32"/>
        </w:rPr>
        <w:t>答：</w:t>
      </w:r>
      <w:r w:rsidRPr="00423AA2">
        <w:rPr>
          <w:rFonts w:ascii="仿宋_GB2312" w:eastAsia="仿宋_GB2312" w:hAnsi="仿宋" w:cs="Times New Roman" w:hint="eastAsia"/>
          <w:sz w:val="32"/>
          <w:szCs w:val="32"/>
        </w:rPr>
        <w:t>公司各重点项目建设按计划有序推进，</w:t>
      </w:r>
      <w:r w:rsidRPr="00C31B1C">
        <w:rPr>
          <w:rFonts w:ascii="仿宋_GB2312" w:eastAsia="仿宋_GB2312" w:hAnsi="仿宋" w:cs="Times New Roman" w:hint="eastAsia"/>
          <w:sz w:val="32"/>
          <w:szCs w:val="32"/>
        </w:rPr>
        <w:t>中化蓝天电子材料(郴州)有限公司年产1000吨全氟烯烃项目投产并已产出合格产品；中昊晨光2.6万吨/年高性能有机氟材料项目主体装置投产并已产出合格PTFE产品；昊华气体西南电子特种气体项目正在开展土建及安装施工；黎明院46600吨/年专用新材料项目和相关原材料产业化能力建设项目正在开展施工及试生产等工作</w:t>
      </w:r>
    </w:p>
    <w:p w14:paraId="57C2F83D" w14:textId="77777777" w:rsidR="00163775" w:rsidRPr="00B05E96" w:rsidRDefault="00163775" w:rsidP="00E0672E">
      <w:pPr>
        <w:spacing w:line="560" w:lineRule="exact"/>
        <w:rPr>
          <w:rFonts w:ascii="黑体" w:eastAsia="黑体" w:hAnsi="黑体" w:cs="Times New Roman"/>
          <w:bCs/>
          <w:sz w:val="32"/>
          <w:szCs w:val="32"/>
        </w:rPr>
      </w:pPr>
    </w:p>
    <w:p w14:paraId="6C8167F0" w14:textId="77777777" w:rsidR="004C5EE0" w:rsidRDefault="0046622F" w:rsidP="004C5EE0">
      <w:pPr>
        <w:spacing w:line="560" w:lineRule="exact"/>
        <w:ind w:firstLineChars="200" w:firstLine="640"/>
        <w:rPr>
          <w:rFonts w:ascii="黑体" w:eastAsia="黑体" w:hAnsi="黑体" w:cs="Times New Roman"/>
          <w:bCs/>
          <w:sz w:val="32"/>
          <w:szCs w:val="32"/>
        </w:rPr>
      </w:pPr>
      <w:r w:rsidRPr="008F0A72">
        <w:rPr>
          <w:rFonts w:ascii="黑体" w:eastAsia="黑体" w:hAnsi="黑体" w:cs="Times New Roman"/>
          <w:bCs/>
          <w:sz w:val="32"/>
          <w:szCs w:val="32"/>
        </w:rPr>
        <w:t>问题</w:t>
      </w:r>
      <w:r w:rsidR="00163775">
        <w:rPr>
          <w:rFonts w:ascii="黑体" w:eastAsia="黑体" w:hAnsi="黑体" w:cs="Times New Roman"/>
          <w:bCs/>
          <w:sz w:val="32"/>
          <w:szCs w:val="32"/>
        </w:rPr>
        <w:t>3</w:t>
      </w:r>
      <w:r w:rsidRPr="008F0A72">
        <w:rPr>
          <w:rFonts w:ascii="黑体" w:eastAsia="黑体" w:hAnsi="黑体" w:cs="Times New Roman"/>
          <w:bCs/>
          <w:sz w:val="32"/>
          <w:szCs w:val="32"/>
        </w:rPr>
        <w:t>：</w:t>
      </w:r>
      <w:bookmarkEnd w:id="0"/>
      <w:bookmarkEnd w:id="1"/>
      <w:r w:rsidR="004C5EE0">
        <w:rPr>
          <w:rFonts w:ascii="黑体" w:eastAsia="黑体" w:hAnsi="黑体" w:cs="Times New Roman" w:hint="eastAsia"/>
          <w:bCs/>
          <w:sz w:val="32"/>
          <w:szCs w:val="32"/>
        </w:rPr>
        <w:t>公司三代制冷剂有哪些品种，配额各多少？公</w:t>
      </w:r>
      <w:r w:rsidR="004C5EE0">
        <w:rPr>
          <w:rFonts w:ascii="黑体" w:eastAsia="黑体" w:hAnsi="黑体" w:cs="Times New Roman" w:hint="eastAsia"/>
          <w:bCs/>
          <w:sz w:val="32"/>
          <w:szCs w:val="32"/>
        </w:rPr>
        <w:lastRenderedPageBreak/>
        <w:t>司四代制冷剂研发上近况如何？</w:t>
      </w:r>
    </w:p>
    <w:p w14:paraId="4C1891AD" w14:textId="5879AD88" w:rsidR="00C31B1C" w:rsidRPr="00C31B1C" w:rsidRDefault="004C5EE0" w:rsidP="004C5EE0">
      <w:pPr>
        <w:spacing w:line="560" w:lineRule="exact"/>
        <w:ind w:firstLine="645"/>
        <w:rPr>
          <w:rFonts w:ascii="仿宋_GB2312" w:eastAsia="仿宋_GB2312" w:hAnsi="仿宋" w:cs="Times New Roman"/>
          <w:sz w:val="32"/>
          <w:szCs w:val="32"/>
        </w:rPr>
      </w:pPr>
      <w:bookmarkStart w:id="4" w:name="OLE_LINK8"/>
      <w:bookmarkStart w:id="5" w:name="OLE_LINK9"/>
      <w:r>
        <w:rPr>
          <w:rFonts w:ascii="黑体" w:eastAsia="黑体" w:hAnsi="黑体" w:cs="Times New Roman"/>
          <w:bCs/>
          <w:sz w:val="32"/>
          <w:szCs w:val="32"/>
        </w:rPr>
        <w:t>答：</w:t>
      </w:r>
      <w:bookmarkEnd w:id="4"/>
      <w:bookmarkEnd w:id="5"/>
      <w:r w:rsidRPr="00ED5969">
        <w:rPr>
          <w:rFonts w:ascii="仿宋_GB2312" w:eastAsia="仿宋_GB2312" w:hAnsi="仿宋" w:cs="Times New Roman" w:hint="eastAsia"/>
          <w:sz w:val="32"/>
          <w:szCs w:val="32"/>
        </w:rPr>
        <w:t>公司所属中化蓝天是国内研发最早、品种最全的消耗臭氧层物质（</w:t>
      </w:r>
      <w:r w:rsidRPr="00ED5969">
        <w:rPr>
          <w:rFonts w:ascii="仿宋_GB2312" w:eastAsia="仿宋_GB2312" w:hAnsi="仿宋" w:cs="Times New Roman"/>
          <w:sz w:val="32"/>
          <w:szCs w:val="32"/>
        </w:rPr>
        <w:t>ODS）替代品开发企业，先后独立开发40余个ODS替代品品种，HFC-134a、HFC-152a、HFC-245fa等诸多产品装置均为国内首套。中化蓝天深耕氟化工行业70余年，氟碳化学品为其传统氟化工产业。中化蓝天HFCs配额总量位居国内前列，如三代制冷剂的代表产品R134a生产配额国内第二，R125生产配额国内第三，具体产品配额情况请查阅生态环境部相关文件。中化蓝天与汽车、空调等下游企业建立长期良好的合作关系，是下游行业的主要供应商。依托浙化院雄厚</w:t>
      </w:r>
      <w:r w:rsidRPr="00ED5969">
        <w:rPr>
          <w:rFonts w:ascii="仿宋_GB2312" w:eastAsia="仿宋_GB2312" w:hAnsi="仿宋" w:cs="Times New Roman" w:hint="eastAsia"/>
          <w:sz w:val="32"/>
          <w:szCs w:val="32"/>
        </w:rPr>
        <w:t>的研发能力，公司在四代制冷剂领域已拥有技术专利和技术布局。</w:t>
      </w:r>
    </w:p>
    <w:p w14:paraId="27153D39" w14:textId="77777777" w:rsidR="00ED5969" w:rsidRDefault="00ED5969" w:rsidP="00C31B1C">
      <w:pPr>
        <w:spacing w:line="560" w:lineRule="exact"/>
        <w:rPr>
          <w:rFonts w:ascii="黑体" w:eastAsia="黑体" w:hAnsi="黑体" w:cs="Times New Roman"/>
          <w:bCs/>
          <w:sz w:val="32"/>
          <w:szCs w:val="32"/>
        </w:rPr>
      </w:pPr>
    </w:p>
    <w:p w14:paraId="281CFD5D" w14:textId="77777777" w:rsidR="004C5EE0" w:rsidRPr="00F45279" w:rsidRDefault="0074534E" w:rsidP="004C5EE0">
      <w:pPr>
        <w:widowControl/>
        <w:spacing w:line="560" w:lineRule="atLeast"/>
        <w:ind w:firstLineChars="200" w:firstLine="640"/>
        <w:rPr>
          <w:rFonts w:ascii="仿宋_GB2312" w:eastAsia="仿宋_GB2312" w:hAnsi="等线" w:cs="宋体"/>
          <w:color w:val="000000"/>
          <w:kern w:val="0"/>
          <w:sz w:val="32"/>
          <w:szCs w:val="32"/>
        </w:rPr>
      </w:pPr>
      <w:r w:rsidRPr="00F45279">
        <w:rPr>
          <w:rFonts w:ascii="黑体" w:eastAsia="黑体" w:hAnsi="黑体" w:cs="Times New Roman"/>
          <w:bCs/>
          <w:sz w:val="32"/>
          <w:szCs w:val="32"/>
        </w:rPr>
        <w:t>问题</w:t>
      </w:r>
      <w:r w:rsidR="00AF01A8" w:rsidRPr="00F45279">
        <w:rPr>
          <w:rFonts w:ascii="黑体" w:eastAsia="黑体" w:hAnsi="黑体" w:cs="Times New Roman"/>
          <w:bCs/>
          <w:sz w:val="32"/>
          <w:szCs w:val="32"/>
        </w:rPr>
        <w:t>4</w:t>
      </w:r>
      <w:r w:rsidRPr="00F45279">
        <w:rPr>
          <w:rFonts w:ascii="黑体" w:eastAsia="黑体" w:hAnsi="黑体" w:cs="Times New Roman" w:hint="eastAsia"/>
          <w:bCs/>
          <w:sz w:val="32"/>
          <w:szCs w:val="32"/>
        </w:rPr>
        <w:t>：</w:t>
      </w:r>
      <w:r w:rsidR="004C5EE0" w:rsidRPr="00F45279">
        <w:rPr>
          <w:rFonts w:ascii="黑体" w:eastAsia="黑体" w:hAnsi="黑体" w:cs="Times New Roman" w:hint="eastAsia"/>
          <w:bCs/>
          <w:sz w:val="32"/>
          <w:szCs w:val="32"/>
        </w:rPr>
        <w:t>公司电子特气板块</w:t>
      </w:r>
      <w:r w:rsidR="004C5EE0" w:rsidRPr="00F45279">
        <w:rPr>
          <w:rFonts w:ascii="黑体" w:eastAsia="黑体" w:hAnsi="黑体" w:cs="Times New Roman"/>
          <w:bCs/>
          <w:sz w:val="32"/>
          <w:szCs w:val="32"/>
        </w:rPr>
        <w:t>2024年在关键技术突破方面有哪些亮点？</w:t>
      </w:r>
    </w:p>
    <w:p w14:paraId="2F1524E5" w14:textId="1673FF2D" w:rsidR="004C5EE0" w:rsidRPr="00F45279" w:rsidRDefault="004C5EE0" w:rsidP="004C5EE0">
      <w:pPr>
        <w:spacing w:line="560" w:lineRule="exact"/>
        <w:ind w:firstLineChars="200" w:firstLine="640"/>
        <w:rPr>
          <w:rFonts w:ascii="仿宋_GB2312" w:eastAsia="仿宋_GB2312" w:hAnsi="等线" w:cs="宋体"/>
          <w:color w:val="000000"/>
          <w:kern w:val="0"/>
          <w:sz w:val="32"/>
          <w:szCs w:val="32"/>
        </w:rPr>
      </w:pPr>
      <w:r w:rsidRPr="00F45279">
        <w:rPr>
          <w:rFonts w:ascii="黑体" w:eastAsia="黑体" w:hAnsi="黑体" w:cs="Times New Roman"/>
          <w:bCs/>
          <w:sz w:val="32"/>
          <w:szCs w:val="32"/>
        </w:rPr>
        <w:t>答</w:t>
      </w:r>
      <w:r w:rsidRPr="00F45279">
        <w:rPr>
          <w:rFonts w:ascii="仿宋_GB2312" w:eastAsia="仿宋_GB2312" w:hAnsi="仿宋" w:cs="Times New Roman"/>
          <w:sz w:val="32"/>
          <w:szCs w:val="32"/>
        </w:rPr>
        <w:t>：</w:t>
      </w:r>
      <w:r w:rsidRPr="00F45279">
        <w:rPr>
          <w:rFonts w:ascii="仿宋_GB2312" w:eastAsia="仿宋_GB2312" w:hAnsi="等线" w:cs="宋体" w:hint="eastAsia"/>
          <w:color w:val="000000"/>
          <w:kern w:val="0"/>
          <w:sz w:val="32"/>
          <w:szCs w:val="32"/>
        </w:rPr>
        <w:t>公司依托氟化工产业链优势，承担并完成</w:t>
      </w:r>
      <w:r w:rsidR="002D6D69" w:rsidRPr="00F45279">
        <w:rPr>
          <w:rFonts w:ascii="仿宋_GB2312" w:eastAsia="仿宋_GB2312" w:hAnsi="等线" w:cs="宋体" w:hint="eastAsia"/>
          <w:color w:val="000000"/>
          <w:kern w:val="0"/>
          <w:sz w:val="32"/>
          <w:szCs w:val="32"/>
        </w:rPr>
        <w:t>国家有关部门</w:t>
      </w:r>
      <w:r w:rsidRPr="00F45279">
        <w:rPr>
          <w:rFonts w:ascii="仿宋_GB2312" w:eastAsia="仿宋_GB2312" w:hAnsi="等线" w:cs="宋体" w:hint="eastAsia"/>
          <w:color w:val="000000"/>
          <w:kern w:val="0"/>
          <w:sz w:val="32"/>
          <w:szCs w:val="32"/>
        </w:rPr>
        <w:t>集成电路刻蚀气“一条龙”攻关项目，成功开发电子级六氟丁二烯、电子级溴化氢和氟甲烷等</w:t>
      </w:r>
      <w:r w:rsidRPr="00F45279">
        <w:rPr>
          <w:rFonts w:ascii="仿宋_GB2312" w:eastAsia="仿宋_GB2312" w:hAnsi="等线" w:cs="宋体"/>
          <w:color w:val="000000"/>
          <w:kern w:val="0"/>
          <w:sz w:val="32"/>
          <w:szCs w:val="32"/>
        </w:rPr>
        <w:t>8类产品，并实现国产化替代，新建2套产业化装置、8套中试装置，</w:t>
      </w:r>
      <w:r w:rsidR="002D6D69" w:rsidRPr="00F45279">
        <w:rPr>
          <w:rFonts w:ascii="仿宋_GB2312" w:eastAsia="仿宋_GB2312" w:hAnsi="等线" w:cs="宋体" w:hint="eastAsia"/>
          <w:color w:val="000000"/>
          <w:kern w:val="0"/>
          <w:sz w:val="32"/>
          <w:szCs w:val="32"/>
        </w:rPr>
        <w:t>共获授权中国发明专利</w:t>
      </w:r>
      <w:r w:rsidR="002D6D69" w:rsidRPr="00F45279">
        <w:rPr>
          <w:rFonts w:ascii="仿宋_GB2312" w:eastAsia="仿宋_GB2312" w:hAnsi="等线" w:cs="宋体"/>
          <w:color w:val="000000"/>
          <w:kern w:val="0"/>
          <w:sz w:val="32"/>
          <w:szCs w:val="32"/>
        </w:rPr>
        <w:t>14</w:t>
      </w:r>
      <w:r w:rsidR="002D6D69" w:rsidRPr="00F45279">
        <w:rPr>
          <w:rFonts w:ascii="仿宋_GB2312" w:eastAsia="仿宋_GB2312" w:hAnsi="等线" w:cs="宋体" w:hint="eastAsia"/>
          <w:color w:val="000000"/>
          <w:kern w:val="0"/>
          <w:sz w:val="32"/>
          <w:szCs w:val="32"/>
        </w:rPr>
        <w:t>项、国际专利</w:t>
      </w:r>
      <w:r w:rsidR="002D6D69" w:rsidRPr="00F45279">
        <w:rPr>
          <w:rFonts w:ascii="仿宋_GB2312" w:eastAsia="仿宋_GB2312" w:hAnsi="等线" w:cs="宋体"/>
          <w:color w:val="000000"/>
          <w:kern w:val="0"/>
          <w:sz w:val="32"/>
          <w:szCs w:val="32"/>
        </w:rPr>
        <w:t>5</w:t>
      </w:r>
      <w:r w:rsidR="002D6D69" w:rsidRPr="00F45279">
        <w:rPr>
          <w:rFonts w:ascii="仿宋_GB2312" w:eastAsia="仿宋_GB2312" w:hAnsi="等线" w:cs="宋体" w:hint="eastAsia"/>
          <w:color w:val="000000"/>
          <w:kern w:val="0"/>
          <w:sz w:val="32"/>
          <w:szCs w:val="32"/>
        </w:rPr>
        <w:t>项，发布国家标准</w:t>
      </w:r>
      <w:r w:rsidR="002D6D69" w:rsidRPr="00F45279">
        <w:rPr>
          <w:rFonts w:ascii="仿宋_GB2312" w:eastAsia="仿宋_GB2312" w:hAnsi="等线" w:cs="宋体"/>
          <w:color w:val="000000"/>
          <w:kern w:val="0"/>
          <w:sz w:val="32"/>
          <w:szCs w:val="32"/>
        </w:rPr>
        <w:t>4</w:t>
      </w:r>
      <w:r w:rsidR="002D6D69" w:rsidRPr="00F45279">
        <w:rPr>
          <w:rFonts w:ascii="仿宋_GB2312" w:eastAsia="仿宋_GB2312" w:hAnsi="等线" w:cs="宋体" w:hint="eastAsia"/>
          <w:color w:val="000000"/>
          <w:kern w:val="0"/>
          <w:sz w:val="32"/>
          <w:szCs w:val="32"/>
        </w:rPr>
        <w:t>项，</w:t>
      </w:r>
      <w:r w:rsidRPr="00F45279">
        <w:rPr>
          <w:rFonts w:ascii="仿宋_GB2312" w:eastAsia="仿宋_GB2312" w:hAnsi="等线" w:cs="宋体" w:hint="eastAsia"/>
          <w:color w:val="000000"/>
          <w:kern w:val="0"/>
          <w:sz w:val="32"/>
          <w:szCs w:val="32"/>
        </w:rPr>
        <w:t>为集成电路先进制程发展提供支撑与保障。其中，六氟丁二烯突破氟碳合成关键技术，技术指标达国际领先水平，已获得行业头部客户批量采购并进入其供应链。随着终端应用市场复苏及</w:t>
      </w:r>
      <w:r w:rsidRPr="00F45279">
        <w:rPr>
          <w:rFonts w:ascii="仿宋_GB2312" w:eastAsia="仿宋_GB2312" w:hAnsi="等线" w:cs="宋体"/>
          <w:color w:val="000000"/>
          <w:kern w:val="0"/>
          <w:sz w:val="32"/>
          <w:szCs w:val="32"/>
        </w:rPr>
        <w:t>AI需求增长，公司电子特气业务有望持续受益</w:t>
      </w:r>
      <w:r w:rsidR="00C433C6" w:rsidRPr="00F45279">
        <w:rPr>
          <w:rFonts w:ascii="仿宋_GB2312" w:eastAsia="仿宋_GB2312" w:hAnsi="等线" w:cs="宋体" w:hint="eastAsia"/>
          <w:color w:val="000000"/>
          <w:kern w:val="0"/>
          <w:sz w:val="32"/>
          <w:szCs w:val="32"/>
        </w:rPr>
        <w:t>。</w:t>
      </w:r>
    </w:p>
    <w:p w14:paraId="25C08BB1" w14:textId="4684269A" w:rsidR="00AF01A8" w:rsidRPr="00F45279" w:rsidRDefault="00AF01A8" w:rsidP="00F45279">
      <w:pPr>
        <w:spacing w:line="560" w:lineRule="exact"/>
        <w:rPr>
          <w:rFonts w:ascii="Times New Roman" w:eastAsia="宋体" w:hAnsi="Times New Roman" w:cs="Times New Roman"/>
          <w:b/>
          <w:bCs/>
          <w:sz w:val="32"/>
          <w:szCs w:val="32"/>
        </w:rPr>
      </w:pPr>
    </w:p>
    <w:p w14:paraId="0E8FD256" w14:textId="77777777" w:rsidR="004C5EE0" w:rsidRPr="00F45279" w:rsidRDefault="008F0A72" w:rsidP="004C5EE0">
      <w:pPr>
        <w:spacing w:line="560" w:lineRule="exact"/>
        <w:ind w:firstLineChars="200" w:firstLine="640"/>
        <w:rPr>
          <w:rFonts w:ascii="黑体" w:eastAsia="黑体" w:hAnsi="黑体" w:cs="Times New Roman"/>
          <w:bCs/>
          <w:sz w:val="32"/>
          <w:szCs w:val="32"/>
        </w:rPr>
      </w:pPr>
      <w:r w:rsidRPr="00F45279">
        <w:rPr>
          <w:rFonts w:ascii="黑体" w:eastAsia="黑体" w:hAnsi="黑体" w:cs="Times New Roman"/>
          <w:bCs/>
          <w:sz w:val="32"/>
          <w:szCs w:val="32"/>
        </w:rPr>
        <w:t>问题</w:t>
      </w:r>
      <w:r w:rsidR="00AF01A8" w:rsidRPr="00F45279">
        <w:rPr>
          <w:rFonts w:ascii="黑体" w:eastAsia="黑体" w:hAnsi="黑体" w:cs="Times New Roman"/>
          <w:bCs/>
          <w:sz w:val="32"/>
          <w:szCs w:val="32"/>
        </w:rPr>
        <w:t>5</w:t>
      </w:r>
      <w:r w:rsidRPr="00F45279">
        <w:rPr>
          <w:rFonts w:ascii="黑体" w:eastAsia="黑体" w:hAnsi="黑体" w:cs="Times New Roman" w:hint="eastAsia"/>
          <w:bCs/>
          <w:sz w:val="32"/>
          <w:szCs w:val="32"/>
        </w:rPr>
        <w:t>：</w:t>
      </w:r>
      <w:r w:rsidR="004C5EE0" w:rsidRPr="00F45279">
        <w:rPr>
          <w:rFonts w:ascii="黑体" w:eastAsia="黑体" w:hAnsi="黑体" w:cs="Times New Roman" w:hint="eastAsia"/>
          <w:bCs/>
          <w:sz w:val="32"/>
          <w:szCs w:val="32"/>
        </w:rPr>
        <w:t>公司民用航空轮胎</w:t>
      </w:r>
      <w:r w:rsidR="004C5EE0" w:rsidRPr="00F45279">
        <w:rPr>
          <w:rFonts w:ascii="黑体" w:eastAsia="黑体" w:hAnsi="黑体" w:cs="Times New Roman"/>
          <w:bCs/>
          <w:sz w:val="32"/>
          <w:szCs w:val="32"/>
        </w:rPr>
        <w:t>业务目前发展情况？</w:t>
      </w:r>
    </w:p>
    <w:p w14:paraId="0E719342" w14:textId="5F398D89" w:rsidR="00330A33" w:rsidRPr="00F45279" w:rsidRDefault="004C5EE0" w:rsidP="00F45279">
      <w:pPr>
        <w:widowControl/>
        <w:spacing w:line="560" w:lineRule="atLeast"/>
        <w:ind w:firstLine="643"/>
        <w:rPr>
          <w:rFonts w:ascii="仿宋_GB2312" w:eastAsia="仿宋_GB2312" w:hAnsi="仿宋" w:cs="Times New Roman"/>
          <w:sz w:val="32"/>
          <w:szCs w:val="32"/>
        </w:rPr>
      </w:pPr>
      <w:r w:rsidRPr="00F45279">
        <w:rPr>
          <w:rFonts w:ascii="黑体" w:eastAsia="黑体" w:hAnsi="黑体" w:cs="Times New Roman"/>
          <w:bCs/>
          <w:sz w:val="32"/>
          <w:szCs w:val="32"/>
        </w:rPr>
        <w:t>答</w:t>
      </w:r>
      <w:r w:rsidRPr="00F45279">
        <w:rPr>
          <w:rFonts w:ascii="仿宋_GB2312" w:eastAsia="仿宋_GB2312" w:hAnsi="仿宋" w:cs="Times New Roman"/>
          <w:sz w:val="32"/>
          <w:szCs w:val="32"/>
        </w:rPr>
        <w:t>：</w:t>
      </w:r>
      <w:bookmarkStart w:id="6" w:name="_GoBack"/>
      <w:bookmarkEnd w:id="6"/>
      <w:r w:rsidR="00D169E9" w:rsidRPr="00F45279">
        <w:rPr>
          <w:rFonts w:ascii="仿宋_GB2312" w:eastAsia="仿宋_GB2312" w:hAnsi="仿宋" w:cs="Times New Roman" w:hint="eastAsia"/>
          <w:sz w:val="32"/>
          <w:szCs w:val="32"/>
        </w:rPr>
        <w:t>民用</w:t>
      </w:r>
      <w:r w:rsidR="008C1CA4" w:rsidRPr="00F45279">
        <w:rPr>
          <w:rFonts w:ascii="仿宋_GB2312" w:eastAsia="仿宋_GB2312" w:hAnsi="仿宋" w:cs="Times New Roman" w:hint="eastAsia"/>
          <w:sz w:val="32"/>
          <w:szCs w:val="32"/>
        </w:rPr>
        <w:t>航空轮胎是决定民用航空产业链安全可控的重要产品之一，受技术、商业等多种因素影响，国内民航轮胎市场主要被国外企业占据。依托在相关领域的技术与经验积累，公司规划布局了“进口飞机</w:t>
      </w:r>
      <w:r w:rsidR="008C1CA4" w:rsidRPr="00F45279">
        <w:rPr>
          <w:rFonts w:ascii="仿宋_GB2312" w:eastAsia="仿宋_GB2312" w:hAnsi="仿宋" w:cs="Times New Roman"/>
          <w:sz w:val="32"/>
          <w:szCs w:val="32"/>
        </w:rPr>
        <w:t>+国产飞机</w:t>
      </w:r>
      <w:r w:rsidR="008C1CA4" w:rsidRPr="00F45279">
        <w:rPr>
          <w:rFonts w:ascii="仿宋_GB2312" w:eastAsia="仿宋_GB2312" w:hAnsi="仿宋" w:cs="Times New Roman"/>
          <w:sz w:val="32"/>
          <w:szCs w:val="32"/>
        </w:rPr>
        <w:t>”</w:t>
      </w:r>
      <w:r w:rsidR="008C1CA4" w:rsidRPr="00F45279">
        <w:rPr>
          <w:rFonts w:ascii="仿宋_GB2312" w:eastAsia="仿宋_GB2312" w:hAnsi="仿宋" w:cs="Times New Roman"/>
          <w:sz w:val="32"/>
          <w:szCs w:val="32"/>
        </w:rPr>
        <w:t>民航胎全谱系覆盖的研制目标，积极致力于提供民航胎国产化解决方案。2024年11月20-21日，所属企业研制的中国首条民航子午线轮胎装配空客A320飞机试飞圆满成功，填补了我国民航子午线轮胎适航取证空白。同时，研制的波音737系列民航胎产品正式投入商业运营。2025年，我们自主研制的C919航空轮胎正式获得中国民航中南地区管理局</w:t>
      </w:r>
      <w:r w:rsidR="008C1CA4" w:rsidRPr="00F45279">
        <w:rPr>
          <w:rFonts w:ascii="仿宋_GB2312" w:eastAsia="仿宋_GB2312" w:hAnsi="仿宋" w:cs="Times New Roman" w:hint="eastAsia"/>
          <w:sz w:val="32"/>
          <w:szCs w:val="32"/>
        </w:rPr>
        <w:t>颁发的“中国民用航空技术标准规定项目批准书（</w:t>
      </w:r>
      <w:r w:rsidR="008C1CA4" w:rsidRPr="00F45279">
        <w:rPr>
          <w:rFonts w:ascii="仿宋_GB2312" w:eastAsia="仿宋_GB2312" w:hAnsi="仿宋" w:cs="Times New Roman"/>
          <w:sz w:val="32"/>
          <w:szCs w:val="32"/>
        </w:rPr>
        <w:t>CTSOA）</w:t>
      </w:r>
      <w:r w:rsidR="008C1CA4" w:rsidRPr="00F45279">
        <w:rPr>
          <w:rFonts w:ascii="仿宋_GB2312" w:eastAsia="仿宋_GB2312" w:hAnsi="仿宋" w:cs="Times New Roman"/>
          <w:sz w:val="32"/>
          <w:szCs w:val="32"/>
        </w:rPr>
        <w:t>”</w:t>
      </w:r>
      <w:r w:rsidR="008C1CA4" w:rsidRPr="00F45279">
        <w:rPr>
          <w:rFonts w:ascii="仿宋_GB2312" w:eastAsia="仿宋_GB2312" w:hAnsi="仿宋" w:cs="Times New Roman"/>
          <w:sz w:val="32"/>
          <w:szCs w:val="32"/>
        </w:rPr>
        <w:t>，有望配套国产大型客机。截至目前，公司已形成了覆盖国内在用的进口主力机型以及国产飞机的民航胎产品研发体系，具备完全自主知识产权，</w:t>
      </w:r>
      <w:r w:rsidR="00B225BE" w:rsidRPr="00F45279">
        <w:rPr>
          <w:rFonts w:ascii="仿宋_GB2312" w:eastAsia="仿宋_GB2312" w:hAnsi="仿宋" w:cs="Times New Roman" w:hint="eastAsia"/>
          <w:sz w:val="32"/>
          <w:szCs w:val="32"/>
        </w:rPr>
        <w:t>未来</w:t>
      </w:r>
      <w:r w:rsidR="008C1CA4" w:rsidRPr="00F45279">
        <w:rPr>
          <w:rFonts w:ascii="仿宋_GB2312" w:eastAsia="仿宋_GB2312" w:hAnsi="仿宋" w:cs="Times New Roman"/>
          <w:sz w:val="32"/>
          <w:szCs w:val="32"/>
        </w:rPr>
        <w:t>可满足我国80%民航机队配套需求。此外，建成可模拟全项复杂起降工况的民航胎模拟测试平台，大幅提升我国民航胎的研发评价能力；建成国内首条数字化民航胎生产线，通过高度自动化确保质量稳定性，已形成10万条/</w:t>
      </w:r>
      <w:r w:rsidR="00B225BE" w:rsidRPr="00F45279">
        <w:rPr>
          <w:rFonts w:ascii="仿宋_GB2312" w:eastAsia="仿宋_GB2312" w:hAnsi="仿宋" w:cs="Times New Roman"/>
          <w:sz w:val="32"/>
          <w:szCs w:val="32"/>
        </w:rPr>
        <w:t>年生产能力</w:t>
      </w:r>
      <w:r w:rsidR="008C1CA4" w:rsidRPr="00F45279">
        <w:rPr>
          <w:rFonts w:ascii="仿宋_GB2312" w:eastAsia="仿宋_GB2312" w:hAnsi="仿宋" w:cs="Times New Roman"/>
          <w:sz w:val="32"/>
          <w:szCs w:val="32"/>
        </w:rPr>
        <w:t>。以上相关成果获新华社、央视等权威媒体专题报道。</w:t>
      </w:r>
    </w:p>
    <w:p w14:paraId="3CFC9547" w14:textId="77777777" w:rsidR="004C5EE0" w:rsidRPr="00F45279" w:rsidRDefault="004C5EE0" w:rsidP="004C5EE0">
      <w:pPr>
        <w:spacing w:line="560" w:lineRule="exact"/>
        <w:ind w:firstLineChars="200" w:firstLine="640"/>
        <w:rPr>
          <w:rFonts w:ascii="仿宋_GB2312" w:eastAsia="仿宋_GB2312" w:hAnsi="仿宋" w:cs="Times New Roman"/>
          <w:sz w:val="32"/>
          <w:szCs w:val="32"/>
        </w:rPr>
      </w:pPr>
    </w:p>
    <w:p w14:paraId="5F409C6F" w14:textId="77777777" w:rsidR="004C5EE0" w:rsidRPr="00F45279" w:rsidRDefault="00232407" w:rsidP="004C5EE0">
      <w:pPr>
        <w:spacing w:line="560" w:lineRule="exact"/>
        <w:ind w:firstLineChars="200" w:firstLine="640"/>
        <w:rPr>
          <w:rFonts w:ascii="黑体" w:eastAsia="黑体" w:hAnsi="黑体" w:cs="Times New Roman"/>
          <w:bCs/>
          <w:sz w:val="32"/>
          <w:szCs w:val="32"/>
        </w:rPr>
      </w:pPr>
      <w:r w:rsidRPr="00F45279">
        <w:rPr>
          <w:rFonts w:ascii="黑体" w:eastAsia="黑体" w:hAnsi="黑体" w:cs="Times New Roman" w:hint="eastAsia"/>
          <w:bCs/>
          <w:sz w:val="32"/>
          <w:szCs w:val="32"/>
        </w:rPr>
        <w:lastRenderedPageBreak/>
        <w:t>问</w:t>
      </w:r>
      <w:r w:rsidR="00CB30D3" w:rsidRPr="00F45279">
        <w:rPr>
          <w:rFonts w:ascii="黑体" w:eastAsia="黑体" w:hAnsi="黑体" w:cs="Times New Roman" w:hint="eastAsia"/>
          <w:bCs/>
          <w:sz w:val="32"/>
          <w:szCs w:val="32"/>
        </w:rPr>
        <w:t>题</w:t>
      </w:r>
      <w:r w:rsidR="000557C3" w:rsidRPr="00F45279">
        <w:rPr>
          <w:rFonts w:ascii="黑体" w:eastAsia="黑体" w:hAnsi="黑体" w:cs="Times New Roman" w:hint="eastAsia"/>
          <w:bCs/>
          <w:sz w:val="32"/>
          <w:szCs w:val="32"/>
        </w:rPr>
        <w:t>6</w:t>
      </w:r>
      <w:r w:rsidR="00332765" w:rsidRPr="00F45279">
        <w:rPr>
          <w:rFonts w:ascii="黑体" w:eastAsia="黑体" w:hAnsi="黑体" w:cs="Times New Roman" w:hint="eastAsia"/>
          <w:bCs/>
          <w:sz w:val="32"/>
          <w:szCs w:val="32"/>
        </w:rPr>
        <w:t>：</w:t>
      </w:r>
      <w:r w:rsidR="004C5EE0" w:rsidRPr="00F45279">
        <w:rPr>
          <w:rFonts w:ascii="黑体" w:eastAsia="黑体" w:hAnsi="黑体" w:cs="Times New Roman" w:hint="eastAsia"/>
          <w:bCs/>
          <w:sz w:val="32"/>
          <w:szCs w:val="32"/>
        </w:rPr>
        <w:t>请简要介绍公司涂料业务情况？2</w:t>
      </w:r>
      <w:r w:rsidR="004C5EE0" w:rsidRPr="00F45279">
        <w:rPr>
          <w:rFonts w:ascii="黑体" w:eastAsia="黑体" w:hAnsi="黑体" w:cs="Times New Roman"/>
          <w:bCs/>
          <w:sz w:val="32"/>
          <w:szCs w:val="32"/>
        </w:rPr>
        <w:t>024年公司涂料业务取得利润占公司整体利润比例是多少？下一步是否有扩产计划？</w:t>
      </w:r>
    </w:p>
    <w:p w14:paraId="4CBE4589" w14:textId="77777777" w:rsidR="004C5EE0" w:rsidRPr="00F45279" w:rsidRDefault="004C5EE0" w:rsidP="004C5EE0">
      <w:pPr>
        <w:ind w:firstLineChars="200" w:firstLine="640"/>
        <w:rPr>
          <w:rFonts w:ascii="仿宋_GB2312" w:eastAsia="仿宋_GB2312" w:hAnsi="仿宋" w:cs="Times New Roman"/>
          <w:sz w:val="32"/>
          <w:szCs w:val="32"/>
        </w:rPr>
      </w:pPr>
      <w:r w:rsidRPr="00F45279">
        <w:rPr>
          <w:rFonts w:ascii="黑体" w:eastAsia="黑体" w:hAnsi="黑体" w:cs="Times New Roman"/>
          <w:bCs/>
          <w:sz w:val="32"/>
          <w:szCs w:val="32"/>
        </w:rPr>
        <w:t>答：</w:t>
      </w:r>
      <w:r w:rsidRPr="00F45279">
        <w:rPr>
          <w:rFonts w:ascii="仿宋_GB2312" w:eastAsia="仿宋_GB2312" w:hAnsi="仿宋" w:cs="Times New Roman" w:hint="eastAsia"/>
          <w:sz w:val="32"/>
          <w:szCs w:val="32"/>
        </w:rPr>
        <w:t>公司所属海化院是专门从事海洋涂料、重防腐涂料、功能涂料及材料等研究、开发、生产及检测的科技型高新技术企业。</w:t>
      </w:r>
      <w:r w:rsidRPr="00F45279">
        <w:rPr>
          <w:rFonts w:ascii="仿宋_GB2312" w:eastAsia="仿宋_GB2312" w:hAnsi="仿宋" w:cs="Times New Roman"/>
          <w:sz w:val="32"/>
          <w:szCs w:val="32"/>
        </w:rPr>
        <w:t>2024年完成了与北方院的整合，产品实现海陆空服务领域的全面覆盖，</w:t>
      </w:r>
      <w:r w:rsidRPr="00F45279">
        <w:rPr>
          <w:rFonts w:ascii="仿宋_GB2312" w:eastAsia="仿宋_GB2312" w:hAnsi="仿宋" w:cs="Times New Roman"/>
          <w:sz w:val="32"/>
          <w:szCs w:val="32"/>
        </w:rPr>
        <w:t>“</w:t>
      </w:r>
      <w:r w:rsidRPr="00F45279">
        <w:rPr>
          <w:rFonts w:ascii="仿宋_GB2312" w:eastAsia="仿宋_GB2312" w:hAnsi="仿宋" w:cs="Times New Roman"/>
          <w:sz w:val="32"/>
          <w:szCs w:val="32"/>
        </w:rPr>
        <w:t>海建</w:t>
      </w:r>
      <w:r w:rsidRPr="00F45279">
        <w:rPr>
          <w:rFonts w:ascii="仿宋_GB2312" w:eastAsia="仿宋_GB2312" w:hAnsi="仿宋" w:cs="Times New Roman"/>
          <w:sz w:val="32"/>
          <w:szCs w:val="32"/>
        </w:rPr>
        <w:t>”</w:t>
      </w:r>
      <w:r w:rsidRPr="00F45279">
        <w:rPr>
          <w:rFonts w:ascii="仿宋_GB2312" w:eastAsia="仿宋_GB2312" w:hAnsi="仿宋" w:cs="Times New Roman"/>
          <w:sz w:val="32"/>
          <w:szCs w:val="32"/>
        </w:rPr>
        <w:t>和</w:t>
      </w:r>
      <w:r w:rsidRPr="00F45279">
        <w:rPr>
          <w:rFonts w:ascii="仿宋_GB2312" w:eastAsia="仿宋_GB2312" w:hAnsi="仿宋" w:cs="Times New Roman"/>
          <w:sz w:val="32"/>
          <w:szCs w:val="32"/>
        </w:rPr>
        <w:t>“</w:t>
      </w:r>
      <w:r w:rsidRPr="00F45279">
        <w:rPr>
          <w:rFonts w:ascii="仿宋_GB2312" w:eastAsia="仿宋_GB2312" w:hAnsi="仿宋" w:cs="Times New Roman"/>
          <w:sz w:val="32"/>
          <w:szCs w:val="32"/>
        </w:rPr>
        <w:t>佳联</w:t>
      </w:r>
      <w:r w:rsidRPr="00F45279">
        <w:rPr>
          <w:rFonts w:ascii="仿宋_GB2312" w:eastAsia="仿宋_GB2312" w:hAnsi="仿宋" w:cs="Times New Roman"/>
          <w:sz w:val="32"/>
          <w:szCs w:val="32"/>
        </w:rPr>
        <w:t>”</w:t>
      </w:r>
      <w:r w:rsidRPr="00F45279">
        <w:rPr>
          <w:rFonts w:ascii="仿宋_GB2312" w:eastAsia="仿宋_GB2312" w:hAnsi="仿宋" w:cs="Times New Roman"/>
          <w:sz w:val="32"/>
          <w:szCs w:val="32"/>
        </w:rPr>
        <w:t>等品牌的涂料及材料在交通运输、海洋工程、石油化工、通讯等各领域得到了广泛应用。2024年，公司涂料业务利润总额占公司利润总额的12.8%，原材料均为外购。</w:t>
      </w:r>
    </w:p>
    <w:p w14:paraId="3A7E723C" w14:textId="77777777" w:rsidR="004C5EE0" w:rsidRPr="00F45279" w:rsidRDefault="004C5EE0" w:rsidP="004C5EE0">
      <w:pPr>
        <w:ind w:firstLineChars="200" w:firstLine="640"/>
        <w:rPr>
          <w:rFonts w:ascii="仿宋_GB2312" w:eastAsia="仿宋_GB2312" w:hAnsi="仿宋" w:cs="Times New Roman"/>
          <w:sz w:val="32"/>
          <w:szCs w:val="32"/>
        </w:rPr>
      </w:pPr>
      <w:r w:rsidRPr="00F45279">
        <w:rPr>
          <w:rFonts w:ascii="仿宋_GB2312" w:eastAsia="仿宋_GB2312" w:hAnsi="仿宋" w:cs="Times New Roman" w:hint="eastAsia"/>
          <w:sz w:val="32"/>
          <w:szCs w:val="32"/>
        </w:rPr>
        <w:t>为更好地满足市场不断增长的需求，提升公司在特种涂料领域的市场份额与竞争力，公司拟建设年产</w:t>
      </w:r>
      <w:r w:rsidRPr="00F45279">
        <w:rPr>
          <w:rFonts w:ascii="仿宋_GB2312" w:eastAsia="仿宋_GB2312" w:hAnsi="仿宋" w:cs="Times New Roman"/>
          <w:sz w:val="32"/>
          <w:szCs w:val="32"/>
        </w:rPr>
        <w:t>1000吨高性能特种涂料项目，目前已完成内部可行性研究决策，正有序推进初步设计相关工作。该扩产计划不仅是对市场需求的积极响应，更是公司战略布局的重要一环，未来的产能释放将为公司创造新的利润增长点，巩固公司在特种涂料行业的领先地位，为股东创造更大价值，助力行业高质量发展。</w:t>
      </w:r>
    </w:p>
    <w:p w14:paraId="06BB8428" w14:textId="7A45C7A1" w:rsidR="00A6310D" w:rsidRPr="00F45279" w:rsidRDefault="00A6310D" w:rsidP="004C5EE0">
      <w:pPr>
        <w:spacing w:line="560" w:lineRule="exact"/>
        <w:rPr>
          <w:rFonts w:ascii="仿宋_GB2312" w:eastAsia="仿宋_GB2312" w:hAnsi="仿宋" w:cs="Times New Roman"/>
          <w:sz w:val="32"/>
          <w:szCs w:val="32"/>
        </w:rPr>
      </w:pPr>
    </w:p>
    <w:p w14:paraId="5AEC2B84" w14:textId="77777777" w:rsidR="004C5EE0" w:rsidRPr="00F45279" w:rsidRDefault="00232407" w:rsidP="004C5EE0">
      <w:pPr>
        <w:ind w:firstLineChars="200" w:firstLine="640"/>
        <w:rPr>
          <w:rFonts w:ascii="黑体" w:eastAsia="黑体" w:hAnsi="黑体" w:cs="Times New Roman"/>
          <w:bCs/>
          <w:sz w:val="32"/>
          <w:szCs w:val="32"/>
        </w:rPr>
      </w:pPr>
      <w:r w:rsidRPr="00F45279">
        <w:rPr>
          <w:rFonts w:ascii="黑体" w:eastAsia="黑体" w:hAnsi="黑体" w:cs="Times New Roman" w:hint="eastAsia"/>
          <w:bCs/>
          <w:sz w:val="32"/>
          <w:szCs w:val="32"/>
        </w:rPr>
        <w:t>问题</w:t>
      </w:r>
      <w:r w:rsidR="000557C3" w:rsidRPr="00F45279">
        <w:rPr>
          <w:rFonts w:ascii="黑体" w:eastAsia="黑体" w:hAnsi="黑体" w:cs="Times New Roman" w:hint="eastAsia"/>
          <w:bCs/>
          <w:sz w:val="32"/>
          <w:szCs w:val="32"/>
        </w:rPr>
        <w:t>7</w:t>
      </w:r>
      <w:r w:rsidRPr="00F45279">
        <w:rPr>
          <w:rFonts w:ascii="黑体" w:eastAsia="黑体" w:hAnsi="黑体" w:cs="Times New Roman" w:hint="eastAsia"/>
          <w:bCs/>
          <w:sz w:val="32"/>
          <w:szCs w:val="32"/>
        </w:rPr>
        <w:t>：</w:t>
      </w:r>
      <w:r w:rsidR="004C5EE0" w:rsidRPr="00F45279">
        <w:rPr>
          <w:rFonts w:ascii="黑体" w:eastAsia="黑体" w:hAnsi="黑体" w:cs="Times New Roman"/>
          <w:bCs/>
          <w:sz w:val="32"/>
          <w:szCs w:val="32"/>
        </w:rPr>
        <w:t>收购中化蓝天后，公司在氟化工科技攻关方面有没有取得成果？</w:t>
      </w:r>
    </w:p>
    <w:p w14:paraId="212C5A71" w14:textId="32EE2466" w:rsidR="00123975" w:rsidRPr="00F45279" w:rsidRDefault="004C5EE0" w:rsidP="00123975">
      <w:pPr>
        <w:widowControl/>
        <w:spacing w:line="560" w:lineRule="atLeast"/>
        <w:ind w:firstLineChars="200" w:firstLine="640"/>
        <w:rPr>
          <w:rFonts w:ascii="仿宋_GB2312" w:eastAsia="仿宋_GB2312" w:hAnsi="等线" w:cs="宋体"/>
          <w:color w:val="000000"/>
          <w:kern w:val="0"/>
          <w:sz w:val="32"/>
          <w:szCs w:val="32"/>
        </w:rPr>
      </w:pPr>
      <w:r w:rsidRPr="00F45279">
        <w:rPr>
          <w:rFonts w:ascii="黑体" w:eastAsia="黑体" w:hAnsi="黑体" w:cs="Times New Roman" w:hint="eastAsia"/>
          <w:sz w:val="32"/>
          <w:szCs w:val="32"/>
        </w:rPr>
        <w:t>答：</w:t>
      </w:r>
      <w:r w:rsidRPr="00F45279">
        <w:rPr>
          <w:rFonts w:ascii="仿宋_GB2312" w:eastAsia="仿宋_GB2312" w:hAnsi="仿宋" w:cs="Times New Roman"/>
          <w:sz w:val="32"/>
          <w:szCs w:val="32"/>
        </w:rPr>
        <w:t>2024年，公司发行股份购买中化蓝天集团有限公司100%股权暨募集配套资金重大资产重组项目实施完成，中化</w:t>
      </w:r>
      <w:r w:rsidRPr="00F45279">
        <w:rPr>
          <w:rFonts w:ascii="仿宋_GB2312" w:eastAsia="仿宋_GB2312" w:hAnsi="仿宋" w:cs="Times New Roman"/>
          <w:sz w:val="32"/>
          <w:szCs w:val="32"/>
        </w:rPr>
        <w:lastRenderedPageBreak/>
        <w:t>蓝天成为公司全资子公司，</w:t>
      </w:r>
      <w:r w:rsidRPr="00F45279">
        <w:rPr>
          <w:rFonts w:ascii="仿宋_GB2312" w:eastAsia="仿宋_GB2312" w:hAnsi="等线" w:cs="宋体" w:hint="eastAsia"/>
          <w:color w:val="000000"/>
          <w:kern w:val="0"/>
          <w:sz w:val="32"/>
          <w:szCs w:val="32"/>
        </w:rPr>
        <w:t>昊华科技形成由氟碳化学品、氟聚合物、锂电材料、含氟精细化学品构成的更加完备的氟化工产业链，在核心技术攻关、绿色低碳转型及高端产品产业化方面取得显著成果。</w:t>
      </w:r>
      <w:r w:rsidR="00D169E9" w:rsidRPr="00F45279">
        <w:rPr>
          <w:rFonts w:ascii="仿宋_GB2312" w:eastAsia="仿宋_GB2312" w:hAnsi="等线" w:cs="宋体" w:hint="eastAsia"/>
          <w:color w:val="000000"/>
          <w:kern w:val="0"/>
          <w:sz w:val="32"/>
          <w:szCs w:val="32"/>
        </w:rPr>
        <w:t>中化蓝天</w:t>
      </w:r>
      <w:r w:rsidR="008364D0" w:rsidRPr="00F45279">
        <w:rPr>
          <w:rFonts w:ascii="仿宋_GB2312" w:eastAsia="仿宋_GB2312" w:hAnsi="等线" w:cs="宋体" w:hint="eastAsia"/>
          <w:color w:val="000000"/>
          <w:kern w:val="0"/>
          <w:sz w:val="32"/>
          <w:szCs w:val="32"/>
        </w:rPr>
        <w:t>依托科研和工程化技术优势，发现</w:t>
      </w:r>
      <w:r w:rsidR="008364D0" w:rsidRPr="00F45279">
        <w:rPr>
          <w:rFonts w:ascii="仿宋_GB2312" w:eastAsia="仿宋_GB2312" w:hAnsi="等线" w:cs="宋体"/>
          <w:color w:val="000000"/>
          <w:kern w:val="0"/>
          <w:sz w:val="32"/>
          <w:szCs w:val="32"/>
        </w:rPr>
        <w:t>C-Cl键诱导C-F键</w:t>
      </w:r>
      <w:r w:rsidR="008364D0" w:rsidRPr="00F45279">
        <w:rPr>
          <w:rFonts w:ascii="仿宋_GB2312" w:eastAsia="仿宋_GB2312" w:hAnsi="等线" w:cs="宋体" w:hint="eastAsia"/>
          <w:color w:val="000000"/>
          <w:kern w:val="0"/>
          <w:sz w:val="32"/>
          <w:szCs w:val="32"/>
        </w:rPr>
        <w:t>活化机理，开发了强温室气体三氟甲烷（</w:t>
      </w:r>
      <w:r w:rsidR="008364D0" w:rsidRPr="00F45279">
        <w:rPr>
          <w:rFonts w:ascii="仿宋_GB2312" w:eastAsia="仿宋_GB2312" w:hAnsi="等线" w:cs="宋体"/>
          <w:color w:val="000000"/>
          <w:kern w:val="0"/>
          <w:sz w:val="32"/>
          <w:szCs w:val="32"/>
        </w:rPr>
        <w:t>HFC-23</w:t>
      </w:r>
      <w:r w:rsidR="008364D0" w:rsidRPr="00F45279">
        <w:rPr>
          <w:rFonts w:ascii="仿宋_GB2312" w:eastAsia="仿宋_GB2312" w:hAnsi="等线" w:cs="宋体" w:hint="eastAsia"/>
          <w:color w:val="000000"/>
          <w:kern w:val="0"/>
          <w:sz w:val="32"/>
          <w:szCs w:val="32"/>
        </w:rPr>
        <w:t>）转化工程化放大技术，并建成首套</w:t>
      </w:r>
      <w:r w:rsidR="008364D0" w:rsidRPr="00F45279">
        <w:rPr>
          <w:rFonts w:ascii="仿宋_GB2312" w:eastAsia="仿宋_GB2312" w:hAnsi="等线" w:cs="宋体"/>
          <w:color w:val="000000"/>
          <w:kern w:val="0"/>
          <w:sz w:val="32"/>
          <w:szCs w:val="32"/>
        </w:rPr>
        <w:t>HFC-23</w:t>
      </w:r>
      <w:r w:rsidR="008364D0" w:rsidRPr="00F45279">
        <w:rPr>
          <w:rFonts w:ascii="仿宋_GB2312" w:eastAsia="仿宋_GB2312" w:hAnsi="等线" w:cs="宋体" w:hint="eastAsia"/>
          <w:color w:val="000000"/>
          <w:kern w:val="0"/>
          <w:sz w:val="32"/>
          <w:szCs w:val="32"/>
        </w:rPr>
        <w:t>转化示范装置，不仅有利于我国履行《基加利修正案》等国际公约，推动</w:t>
      </w:r>
      <w:r w:rsidR="008364D0" w:rsidRPr="00F45279">
        <w:rPr>
          <w:rFonts w:ascii="仿宋_GB2312" w:eastAsia="仿宋_GB2312" w:hAnsi="等线" w:cs="宋体"/>
          <w:color w:val="000000"/>
          <w:kern w:val="0"/>
          <w:sz w:val="32"/>
          <w:szCs w:val="32"/>
        </w:rPr>
        <w:t>HFC-23</w:t>
      </w:r>
      <w:r w:rsidR="008364D0" w:rsidRPr="00F45279">
        <w:rPr>
          <w:rFonts w:ascii="仿宋_GB2312" w:eastAsia="仿宋_GB2312" w:hAnsi="等线" w:cs="宋体" w:hint="eastAsia"/>
          <w:color w:val="000000"/>
          <w:kern w:val="0"/>
          <w:sz w:val="32"/>
          <w:szCs w:val="32"/>
        </w:rPr>
        <w:t>可持续减排，还可将</w:t>
      </w:r>
      <w:r w:rsidR="008364D0" w:rsidRPr="00F45279">
        <w:rPr>
          <w:rFonts w:ascii="仿宋_GB2312" w:eastAsia="仿宋_GB2312" w:hAnsi="等线" w:cs="宋体"/>
          <w:color w:val="000000"/>
          <w:kern w:val="0"/>
          <w:sz w:val="32"/>
          <w:szCs w:val="32"/>
        </w:rPr>
        <w:t>HFC-23</w:t>
      </w:r>
      <w:r w:rsidR="008364D0" w:rsidRPr="00F45279">
        <w:rPr>
          <w:rFonts w:ascii="仿宋_GB2312" w:eastAsia="仿宋_GB2312" w:hAnsi="等线" w:cs="宋体" w:hint="eastAsia"/>
          <w:color w:val="000000"/>
          <w:kern w:val="0"/>
          <w:sz w:val="32"/>
          <w:szCs w:val="32"/>
        </w:rPr>
        <w:t>减排变成收益，显著降低排放风险和监管需求，促进氟化工产业绿色低碳转型发展。该技术</w:t>
      </w:r>
      <w:r w:rsidR="008364D0" w:rsidRPr="00F45279">
        <w:rPr>
          <w:rFonts w:ascii="仿宋_GB2312" w:eastAsia="仿宋_GB2312" w:hAnsi="等线" w:cs="宋体"/>
          <w:color w:val="000000"/>
          <w:kern w:val="0"/>
          <w:sz w:val="32"/>
          <w:szCs w:val="32"/>
        </w:rPr>
        <w:t>入选生态环境部等五部委联合</w:t>
      </w:r>
      <w:r w:rsidR="00123975" w:rsidRPr="00F45279">
        <w:rPr>
          <w:rFonts w:ascii="仿宋_GB2312" w:eastAsia="仿宋_GB2312" w:hAnsi="等线" w:cs="宋体"/>
          <w:color w:val="000000"/>
          <w:kern w:val="0"/>
          <w:sz w:val="32"/>
          <w:szCs w:val="32"/>
        </w:rPr>
        <w:t>发布的《国家重点推广的低碳技术目录（第五批）》，经</w:t>
      </w:r>
      <w:r w:rsidR="00123975" w:rsidRPr="00F45279">
        <w:rPr>
          <w:rFonts w:ascii="仿宋_GB2312" w:eastAsia="仿宋_GB2312" w:hAnsi="等线" w:cs="宋体" w:hint="eastAsia"/>
          <w:color w:val="000000"/>
          <w:kern w:val="0"/>
          <w:sz w:val="32"/>
          <w:szCs w:val="32"/>
        </w:rPr>
        <w:t>第三方</w:t>
      </w:r>
      <w:r w:rsidR="008364D0" w:rsidRPr="00F45279">
        <w:rPr>
          <w:rFonts w:ascii="仿宋_GB2312" w:eastAsia="仿宋_GB2312" w:hAnsi="等线" w:cs="宋体"/>
          <w:color w:val="000000"/>
          <w:kern w:val="0"/>
          <w:sz w:val="32"/>
          <w:szCs w:val="32"/>
        </w:rPr>
        <w:t>科技成果鉴定，达到国际领先水平。</w:t>
      </w:r>
      <w:r w:rsidR="00123975" w:rsidRPr="00F45279">
        <w:rPr>
          <w:rFonts w:ascii="仿宋_GB2312" w:eastAsia="仿宋_GB2312" w:hAnsi="等线" w:cs="宋体" w:hint="eastAsia"/>
          <w:color w:val="000000"/>
          <w:kern w:val="0"/>
          <w:sz w:val="32"/>
          <w:szCs w:val="32"/>
        </w:rPr>
        <w:t>此外，攻克全氟烯烃产业化放大技术，建成千吨级生产装置并投产。</w:t>
      </w:r>
    </w:p>
    <w:p w14:paraId="2B8EE706" w14:textId="68030F66" w:rsidR="008375F4" w:rsidRPr="00F45279" w:rsidRDefault="008375F4" w:rsidP="004C5EE0">
      <w:pPr>
        <w:rPr>
          <w:rFonts w:ascii="仿宋_GB2312" w:eastAsia="仿宋_GB2312" w:hAnsi="仿宋" w:cs="Times New Roman"/>
          <w:sz w:val="32"/>
          <w:szCs w:val="32"/>
        </w:rPr>
      </w:pPr>
    </w:p>
    <w:p w14:paraId="2FB6E6E6" w14:textId="77777777" w:rsidR="004C5EE0" w:rsidRPr="00F45279" w:rsidRDefault="008375F4" w:rsidP="004C5EE0">
      <w:pPr>
        <w:spacing w:line="560" w:lineRule="exact"/>
        <w:ind w:firstLineChars="200" w:firstLine="640"/>
        <w:rPr>
          <w:rFonts w:ascii="黑体" w:eastAsia="黑体" w:hAnsi="黑体" w:cs="Times New Roman"/>
          <w:bCs/>
          <w:sz w:val="32"/>
          <w:szCs w:val="32"/>
        </w:rPr>
      </w:pPr>
      <w:r w:rsidRPr="00F45279">
        <w:rPr>
          <w:rFonts w:ascii="黑体" w:eastAsia="黑体" w:hAnsi="黑体" w:cs="Times New Roman"/>
          <w:bCs/>
          <w:sz w:val="32"/>
          <w:szCs w:val="32"/>
        </w:rPr>
        <w:t>问题</w:t>
      </w:r>
      <w:r w:rsidR="000557C3" w:rsidRPr="00F45279">
        <w:rPr>
          <w:rFonts w:ascii="黑体" w:eastAsia="黑体" w:hAnsi="黑体" w:cs="Times New Roman" w:hint="eastAsia"/>
          <w:bCs/>
          <w:sz w:val="32"/>
          <w:szCs w:val="32"/>
        </w:rPr>
        <w:t>8</w:t>
      </w:r>
      <w:r w:rsidRPr="00F45279">
        <w:rPr>
          <w:rFonts w:ascii="黑体" w:eastAsia="黑体" w:hAnsi="黑体" w:cs="Times New Roman"/>
          <w:bCs/>
          <w:sz w:val="32"/>
          <w:szCs w:val="32"/>
        </w:rPr>
        <w:t>：</w:t>
      </w:r>
      <w:r w:rsidR="004C5EE0" w:rsidRPr="00F45279">
        <w:rPr>
          <w:rFonts w:ascii="黑体" w:eastAsia="黑体" w:hAnsi="黑体" w:cs="Times New Roman" w:hint="eastAsia"/>
          <w:bCs/>
          <w:sz w:val="32"/>
          <w:szCs w:val="32"/>
        </w:rPr>
        <w:t>公司未来盈利增长的主要驱动因素有哪些？</w:t>
      </w:r>
    </w:p>
    <w:p w14:paraId="16C4D881" w14:textId="77777777" w:rsidR="004C5EE0" w:rsidRDefault="004C5EE0" w:rsidP="004C5EE0">
      <w:pPr>
        <w:spacing w:line="560" w:lineRule="exact"/>
        <w:ind w:firstLineChars="200" w:firstLine="640"/>
        <w:rPr>
          <w:rFonts w:ascii="仿宋_GB2312" w:eastAsia="仿宋_GB2312" w:hAnsi="仿宋" w:cs="Times New Roman"/>
          <w:sz w:val="32"/>
          <w:szCs w:val="32"/>
        </w:rPr>
      </w:pPr>
      <w:r w:rsidRPr="00F45279">
        <w:rPr>
          <w:rFonts w:ascii="黑体" w:eastAsia="黑体" w:hAnsi="黑体" w:cs="Times New Roman"/>
          <w:bCs/>
          <w:sz w:val="32"/>
          <w:szCs w:val="32"/>
        </w:rPr>
        <w:t>答：</w:t>
      </w:r>
      <w:r w:rsidRPr="00F45279">
        <w:rPr>
          <w:rFonts w:ascii="仿宋_GB2312" w:eastAsia="仿宋_GB2312" w:hAnsi="仿宋" w:cs="Times New Roman" w:hint="eastAsia"/>
          <w:sz w:val="32"/>
          <w:szCs w:val="32"/>
        </w:rPr>
        <w:t>公司以科技创新为基石，持续打造科技昊华，不断增强核心竞争力、促进高质量发展。公司拥有</w:t>
      </w:r>
      <w:r w:rsidRPr="00F45279">
        <w:rPr>
          <w:rFonts w:ascii="仿宋_GB2312" w:eastAsia="仿宋_GB2312" w:hAnsi="仿宋" w:cs="Times New Roman"/>
          <w:sz w:val="32"/>
          <w:szCs w:val="32"/>
        </w:rPr>
        <w:t>13家国家级转制科研院所，研发创新历史积淀深厚，具备丰富的技术积累与工程化经验，掌握一批具有自主知识产权的关键核心技术。公司立足科技型企业定位，已从研发平台、研发投入、科技人才、创新机制等多维度构筑形成自身核心竞争力，具备能够快速响应市场变化与客户需求的技术更新迭代能力及原始创新能力，始终保持技术及服务领先性。公司子企业拥有</w:t>
      </w:r>
      <w:r w:rsidRPr="00F45279">
        <w:rPr>
          <w:rFonts w:ascii="仿宋_GB2312" w:eastAsia="仿宋_GB2312" w:hAnsi="仿宋" w:cs="Times New Roman"/>
          <w:sz w:val="32"/>
          <w:szCs w:val="32"/>
        </w:rPr>
        <w:lastRenderedPageBreak/>
        <w:t>等多项工程设计重要资质，形成覆盖从实验室到产业化全链条创新</w:t>
      </w:r>
      <w:r w:rsidRPr="00F45279">
        <w:rPr>
          <w:rFonts w:ascii="仿宋_GB2312" w:eastAsia="仿宋_GB2312" w:hAnsi="仿宋" w:cs="Times New Roman" w:hint="eastAsia"/>
          <w:sz w:val="32"/>
          <w:szCs w:val="32"/>
        </w:rPr>
        <w:t>的集成优势。公司“</w:t>
      </w:r>
      <w:r w:rsidRPr="00F45279">
        <w:rPr>
          <w:rFonts w:ascii="仿宋_GB2312" w:eastAsia="仿宋_GB2312" w:hAnsi="仿宋" w:cs="Times New Roman"/>
          <w:sz w:val="32"/>
          <w:szCs w:val="32"/>
        </w:rPr>
        <w:t>3+1</w:t>
      </w:r>
      <w:r w:rsidRPr="00F45279">
        <w:rPr>
          <w:rFonts w:ascii="仿宋_GB2312" w:eastAsia="仿宋_GB2312" w:hAnsi="仿宋" w:cs="Times New Roman"/>
          <w:sz w:val="32"/>
          <w:szCs w:val="32"/>
        </w:rPr>
        <w:t>”</w:t>
      </w:r>
      <w:r w:rsidRPr="00F45279">
        <w:rPr>
          <w:rFonts w:ascii="仿宋_GB2312" w:eastAsia="仿宋_GB2312" w:hAnsi="仿宋" w:cs="Times New Roman"/>
          <w:sz w:val="32"/>
          <w:szCs w:val="32"/>
        </w:rPr>
        <w:t>核心业务各细分领域均构建了</w:t>
      </w:r>
      <w:r w:rsidRPr="00F45279">
        <w:rPr>
          <w:rFonts w:ascii="仿宋_GB2312" w:eastAsia="仿宋_GB2312" w:hAnsi="仿宋" w:cs="Times New Roman"/>
          <w:sz w:val="32"/>
          <w:szCs w:val="32"/>
        </w:rPr>
        <w:t>“</w:t>
      </w:r>
      <w:r w:rsidRPr="00F45279">
        <w:rPr>
          <w:rFonts w:ascii="仿宋_GB2312" w:eastAsia="仿宋_GB2312" w:hAnsi="仿宋" w:cs="Times New Roman"/>
          <w:sz w:val="32"/>
          <w:szCs w:val="32"/>
        </w:rPr>
        <w:t>研发机构+生产基地</w:t>
      </w:r>
      <w:r w:rsidRPr="00F45279">
        <w:rPr>
          <w:rFonts w:ascii="仿宋_GB2312" w:eastAsia="仿宋_GB2312" w:hAnsi="仿宋" w:cs="Times New Roman"/>
          <w:sz w:val="32"/>
          <w:szCs w:val="32"/>
        </w:rPr>
        <w:t>”</w:t>
      </w:r>
      <w:r w:rsidRPr="00F45279">
        <w:rPr>
          <w:rFonts w:ascii="仿宋_GB2312" w:eastAsia="仿宋_GB2312" w:hAnsi="仿宋" w:cs="Times New Roman"/>
          <w:sz w:val="32"/>
          <w:szCs w:val="32"/>
        </w:rPr>
        <w:t>的研产贯通格局，产业布局覆盖全国多个区域，拥有分布广泛、统一高效的客户服务网络，并且有助于争取各地产业支持政策。公司积极统筹内外部优势资源条件，充分发挥产业链横向耦合与纵</w:t>
      </w:r>
      <w:r w:rsidRPr="00ED5969">
        <w:rPr>
          <w:rFonts w:ascii="仿宋_GB2312" w:eastAsia="仿宋_GB2312" w:hAnsi="仿宋" w:cs="Times New Roman"/>
          <w:sz w:val="32"/>
          <w:szCs w:val="32"/>
        </w:rPr>
        <w:t>向协同效应，纵深推进产业体系建设。公司聚焦为客户和公司创造价值，引入国际领先企业运营管理先进理念与方法工具，通过对标融合行业准则、管理理论方法和最佳实践，加快推进卓越运营体系建设，精益运营和精细化管理能力得到系统提升。下一步，公司</w:t>
      </w:r>
      <w:r w:rsidRPr="00ED5969">
        <w:rPr>
          <w:rFonts w:ascii="仿宋_GB2312" w:eastAsia="仿宋_GB2312" w:hAnsi="仿宋" w:cs="Times New Roman"/>
          <w:sz w:val="32"/>
          <w:szCs w:val="32"/>
        </w:rPr>
        <w:t>“</w:t>
      </w:r>
      <w:r w:rsidRPr="00ED5969">
        <w:rPr>
          <w:rFonts w:ascii="仿宋_GB2312" w:eastAsia="仿宋_GB2312" w:hAnsi="仿宋" w:cs="Times New Roman"/>
          <w:sz w:val="32"/>
          <w:szCs w:val="32"/>
        </w:rPr>
        <w:t>3+1</w:t>
      </w:r>
      <w:r w:rsidRPr="00ED5969">
        <w:rPr>
          <w:rFonts w:ascii="仿宋_GB2312" w:eastAsia="仿宋_GB2312" w:hAnsi="仿宋" w:cs="Times New Roman"/>
          <w:sz w:val="32"/>
          <w:szCs w:val="32"/>
        </w:rPr>
        <w:t>”</w:t>
      </w:r>
      <w:r w:rsidRPr="00ED5969">
        <w:rPr>
          <w:rFonts w:ascii="仿宋_GB2312" w:eastAsia="仿宋_GB2312" w:hAnsi="仿宋" w:cs="Times New Roman"/>
          <w:sz w:val="32"/>
          <w:szCs w:val="32"/>
        </w:rPr>
        <w:t>核心业务发展将驶入快车道。</w:t>
      </w:r>
    </w:p>
    <w:p w14:paraId="4C3AC6E8" w14:textId="77777777" w:rsidR="00BE1358" w:rsidRPr="008375F4" w:rsidRDefault="00BE1358" w:rsidP="006028CB">
      <w:pPr>
        <w:rPr>
          <w:rFonts w:ascii="黑体" w:eastAsia="黑体" w:hAnsi="黑体" w:cs="Times New Roman"/>
          <w:bCs/>
          <w:sz w:val="32"/>
          <w:szCs w:val="32"/>
        </w:rPr>
      </w:pPr>
    </w:p>
    <w:p w14:paraId="5EE486D7" w14:textId="77777777" w:rsidR="004C5EE0" w:rsidRPr="00163775" w:rsidRDefault="00492B3B" w:rsidP="004C5EE0">
      <w:pPr>
        <w:spacing w:line="560" w:lineRule="exact"/>
        <w:ind w:firstLineChars="200" w:firstLine="640"/>
        <w:rPr>
          <w:rFonts w:ascii="黑体" w:eastAsia="黑体" w:hAnsi="黑体" w:cs="Times New Roman"/>
          <w:bCs/>
          <w:sz w:val="32"/>
          <w:szCs w:val="32"/>
        </w:rPr>
      </w:pPr>
      <w:r w:rsidRPr="00554A4A">
        <w:rPr>
          <w:rFonts w:ascii="黑体" w:eastAsia="黑体" w:hAnsi="黑体" w:cs="Times New Roman"/>
          <w:bCs/>
          <w:sz w:val="32"/>
          <w:szCs w:val="32"/>
        </w:rPr>
        <w:t>问题</w:t>
      </w:r>
      <w:r w:rsidR="000557C3">
        <w:rPr>
          <w:rFonts w:ascii="黑体" w:eastAsia="黑体" w:hAnsi="黑体" w:cs="Times New Roman" w:hint="eastAsia"/>
          <w:bCs/>
          <w:sz w:val="32"/>
          <w:szCs w:val="32"/>
        </w:rPr>
        <w:t>9</w:t>
      </w:r>
      <w:r w:rsidRPr="00554A4A">
        <w:rPr>
          <w:rFonts w:ascii="黑体" w:eastAsia="黑体" w:hAnsi="黑体" w:cs="Times New Roman"/>
          <w:bCs/>
          <w:sz w:val="32"/>
          <w:szCs w:val="32"/>
        </w:rPr>
        <w:t>：</w:t>
      </w:r>
      <w:r w:rsidR="004C5EE0" w:rsidRPr="00163775">
        <w:rPr>
          <w:rFonts w:ascii="黑体" w:eastAsia="黑体" w:hAnsi="黑体" w:cs="Times New Roman" w:hint="eastAsia"/>
          <w:bCs/>
          <w:sz w:val="32"/>
          <w:szCs w:val="32"/>
        </w:rPr>
        <w:t>公司预计2</w:t>
      </w:r>
      <w:r w:rsidR="004C5EE0" w:rsidRPr="00163775">
        <w:rPr>
          <w:rFonts w:ascii="黑体" w:eastAsia="黑体" w:hAnsi="黑体" w:cs="Times New Roman"/>
          <w:bCs/>
          <w:sz w:val="32"/>
          <w:szCs w:val="32"/>
        </w:rPr>
        <w:t>025年度上半年经营业绩如何？</w:t>
      </w:r>
    </w:p>
    <w:p w14:paraId="0015C56B" w14:textId="77777777" w:rsidR="004C5EE0" w:rsidRDefault="004C5EE0" w:rsidP="004C5EE0">
      <w:pPr>
        <w:widowControl/>
        <w:adjustRightInd w:val="0"/>
        <w:snapToGrid w:val="0"/>
        <w:spacing w:line="560" w:lineRule="exact"/>
        <w:ind w:firstLineChars="200" w:firstLine="640"/>
        <w:rPr>
          <w:rFonts w:ascii="仿宋_GB2312" w:eastAsia="仿宋_GB2312" w:hAnsi="仿宋" w:cs="Times New Roman"/>
          <w:sz w:val="32"/>
          <w:szCs w:val="32"/>
        </w:rPr>
      </w:pPr>
      <w:r>
        <w:rPr>
          <w:rFonts w:ascii="黑体" w:eastAsia="黑体" w:hAnsi="黑体" w:cs="Times New Roman"/>
          <w:bCs/>
          <w:sz w:val="32"/>
          <w:szCs w:val="32"/>
        </w:rPr>
        <w:t>答：</w:t>
      </w:r>
      <w:r w:rsidRPr="00091415">
        <w:rPr>
          <w:rFonts w:ascii="仿宋_GB2312" w:eastAsia="仿宋_GB2312" w:hAnsi="仿宋" w:cs="Times New Roman"/>
          <w:sz w:val="32"/>
          <w:szCs w:val="32"/>
        </w:rPr>
        <w:t>公司</w:t>
      </w:r>
      <w:r w:rsidRPr="00091415">
        <w:rPr>
          <w:rFonts w:ascii="仿宋_GB2312" w:eastAsia="仿宋_GB2312" w:hAnsi="仿宋" w:cs="Times New Roman" w:hint="eastAsia"/>
          <w:sz w:val="32"/>
          <w:szCs w:val="32"/>
        </w:rPr>
        <w:t>上年度合并了中化蓝天集团有限公司、桂林蓝宇航空轮胎发展有限公司</w:t>
      </w:r>
      <w:r w:rsidRPr="00091415">
        <w:rPr>
          <w:rFonts w:ascii="仿宋_GB2312" w:eastAsia="仿宋_GB2312" w:hAnsi="仿宋" w:cs="Times New Roman"/>
          <w:sz w:val="32"/>
          <w:szCs w:val="32"/>
        </w:rPr>
        <w:t>，该合并构成同一控制</w:t>
      </w:r>
      <w:r w:rsidRPr="00091415">
        <w:rPr>
          <w:rFonts w:ascii="仿宋_GB2312" w:eastAsia="仿宋_GB2312" w:hAnsi="仿宋" w:cs="Times New Roman" w:hint="eastAsia"/>
          <w:sz w:val="32"/>
          <w:szCs w:val="32"/>
        </w:rPr>
        <w:t>下企业合并</w:t>
      </w:r>
      <w:r w:rsidRPr="00091415">
        <w:rPr>
          <w:rFonts w:ascii="仿宋_GB2312" w:eastAsia="仿宋_GB2312" w:hAnsi="仿宋" w:cs="Times New Roman"/>
          <w:sz w:val="32"/>
          <w:szCs w:val="32"/>
        </w:rPr>
        <w:t>。</w:t>
      </w:r>
      <w:r w:rsidRPr="00091415">
        <w:rPr>
          <w:rFonts w:ascii="仿宋_GB2312" w:eastAsia="仿宋_GB2312" w:hAnsi="仿宋" w:cs="Times New Roman" w:hint="eastAsia"/>
          <w:sz w:val="32"/>
          <w:szCs w:val="32"/>
        </w:rPr>
        <w:t>本次合并完成后，公司的资产规模、营业收入大幅增加，氟化工业务实施一体化管理，整合协同效应逐步显现，且公司制冷剂产品价格维持高位上涨，带动公司毛利增加；同时公司持续开展卓越运营、提质增效行动，经营业绩较上年同期有较大幅度增长。</w:t>
      </w:r>
    </w:p>
    <w:p w14:paraId="008AB646" w14:textId="5E28BC50" w:rsidR="004C0BDF" w:rsidRPr="00062917" w:rsidRDefault="004C5EE0" w:rsidP="004C5EE0">
      <w:pPr>
        <w:widowControl/>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经财务部门初步测算，</w:t>
      </w:r>
      <w:r w:rsidRPr="00091415">
        <w:rPr>
          <w:rFonts w:ascii="仿宋_GB2312" w:eastAsia="仿宋_GB2312" w:hAnsi="仿宋" w:cs="Times New Roman" w:hint="eastAsia"/>
          <w:sz w:val="32"/>
          <w:szCs w:val="32"/>
        </w:rPr>
        <w:t>预计</w:t>
      </w:r>
      <w:r>
        <w:rPr>
          <w:rFonts w:ascii="仿宋_GB2312" w:eastAsia="仿宋_GB2312" w:hAnsi="仿宋" w:cs="Times New Roman" w:hint="eastAsia"/>
          <w:sz w:val="32"/>
          <w:szCs w:val="32"/>
        </w:rPr>
        <w:t>公司</w:t>
      </w:r>
      <w:r w:rsidRPr="00091415">
        <w:rPr>
          <w:rFonts w:ascii="仿宋_GB2312" w:eastAsia="仿宋_GB2312" w:hAnsi="仿宋" w:cs="Times New Roman"/>
          <w:sz w:val="32"/>
          <w:szCs w:val="32"/>
        </w:rPr>
        <w:t>2025年半年度实现归属于母公司所有者的净利润59,000.00万元到65,000.00万元，与上年同期（重述前）相比，同比增加59.30%到75.50%；与上年同期（重述后）相比，同比增加10.00%到21.18%</w:t>
      </w:r>
      <w:r>
        <w:rPr>
          <w:rFonts w:ascii="仿宋_GB2312" w:eastAsia="仿宋_GB2312" w:hAnsi="仿宋" w:cs="Times New Roman"/>
          <w:sz w:val="32"/>
          <w:szCs w:val="32"/>
        </w:rPr>
        <w:t>；预</w:t>
      </w:r>
      <w:r>
        <w:rPr>
          <w:rFonts w:ascii="仿宋_GB2312" w:eastAsia="仿宋_GB2312" w:hAnsi="仿宋" w:cs="Times New Roman"/>
          <w:sz w:val="32"/>
          <w:szCs w:val="32"/>
        </w:rPr>
        <w:lastRenderedPageBreak/>
        <w:t>计公司</w:t>
      </w:r>
      <w:r>
        <w:rPr>
          <w:rFonts w:ascii="仿宋_GB2312" w:eastAsia="仿宋_GB2312" w:hAnsi="仿宋" w:cs="Times New Roman" w:hint="eastAsia"/>
          <w:sz w:val="32"/>
          <w:szCs w:val="32"/>
        </w:rPr>
        <w:t>2</w:t>
      </w:r>
      <w:r w:rsidRPr="00091415">
        <w:rPr>
          <w:rFonts w:ascii="仿宋_GB2312" w:eastAsia="仿宋_GB2312" w:hAnsi="仿宋" w:cs="Times New Roman"/>
          <w:sz w:val="32"/>
          <w:szCs w:val="32"/>
        </w:rPr>
        <w:t>025年半年度实现归属于母公司所有者的扣除非经常性损益的净利润57,500.00万元到63,500.00万元，与上年同期（重述前）相比，同比增加55.84%到72.11%；与上年同期（重述后）相比，同比增加55.84%到72.11%。</w:t>
      </w:r>
      <w:r>
        <w:rPr>
          <w:rFonts w:ascii="仿宋_GB2312" w:eastAsia="仿宋_GB2312" w:hAnsi="仿宋" w:cs="Times New Roman"/>
          <w:sz w:val="32"/>
          <w:szCs w:val="32"/>
        </w:rPr>
        <w:t>详情可参见公司于</w:t>
      </w:r>
      <w:r>
        <w:rPr>
          <w:rFonts w:ascii="仿宋_GB2312" w:eastAsia="仿宋_GB2312" w:hAnsi="仿宋" w:cs="Times New Roman" w:hint="eastAsia"/>
          <w:sz w:val="32"/>
          <w:szCs w:val="32"/>
        </w:rPr>
        <w:t>2</w:t>
      </w:r>
      <w:r>
        <w:rPr>
          <w:rFonts w:ascii="仿宋_GB2312" w:eastAsia="仿宋_GB2312" w:hAnsi="仿宋" w:cs="Times New Roman"/>
          <w:sz w:val="32"/>
          <w:szCs w:val="32"/>
        </w:rPr>
        <w:t>025年</w:t>
      </w:r>
      <w:r>
        <w:rPr>
          <w:rFonts w:ascii="仿宋_GB2312" w:eastAsia="仿宋_GB2312" w:hAnsi="仿宋" w:cs="Times New Roman" w:hint="eastAsia"/>
          <w:sz w:val="32"/>
          <w:szCs w:val="32"/>
        </w:rPr>
        <w:t>7月9日发布的《昊华科技2</w:t>
      </w:r>
      <w:r>
        <w:rPr>
          <w:rFonts w:ascii="仿宋_GB2312" w:eastAsia="仿宋_GB2312" w:hAnsi="仿宋" w:cs="Times New Roman"/>
          <w:sz w:val="32"/>
          <w:szCs w:val="32"/>
        </w:rPr>
        <w:t>025年半年度业绩预增公告</w:t>
      </w:r>
      <w:r>
        <w:rPr>
          <w:rFonts w:ascii="仿宋_GB2312" w:eastAsia="仿宋_GB2312" w:hAnsi="仿宋" w:cs="Times New Roman" w:hint="eastAsia"/>
          <w:sz w:val="32"/>
          <w:szCs w:val="32"/>
        </w:rPr>
        <w:t>》（公告编号：临2</w:t>
      </w:r>
      <w:r>
        <w:rPr>
          <w:rFonts w:ascii="仿宋_GB2312" w:eastAsia="仿宋_GB2312" w:hAnsi="仿宋" w:cs="Times New Roman"/>
          <w:sz w:val="32"/>
          <w:szCs w:val="32"/>
        </w:rPr>
        <w:t>025-059）。</w:t>
      </w:r>
    </w:p>
    <w:sectPr w:rsidR="004C0BDF" w:rsidRPr="000629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E1C07" w14:textId="77777777" w:rsidR="00C84CA8" w:rsidRDefault="00C84CA8" w:rsidP="007A70C9">
      <w:r>
        <w:separator/>
      </w:r>
    </w:p>
  </w:endnote>
  <w:endnote w:type="continuationSeparator" w:id="0">
    <w:p w14:paraId="23A9D972" w14:textId="77777777" w:rsidR="00C84CA8" w:rsidRDefault="00C84CA8" w:rsidP="007A70C9">
      <w:r>
        <w:continuationSeparator/>
      </w:r>
    </w:p>
  </w:endnote>
  <w:endnote w:type="continuationNotice" w:id="1">
    <w:p w14:paraId="2F324F21" w14:textId="77777777" w:rsidR="00C84CA8" w:rsidRDefault="00C84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5FDE7" w14:textId="77777777" w:rsidR="00C84CA8" w:rsidRDefault="00C84CA8" w:rsidP="007A70C9">
      <w:r>
        <w:separator/>
      </w:r>
    </w:p>
  </w:footnote>
  <w:footnote w:type="continuationSeparator" w:id="0">
    <w:p w14:paraId="7837CB55" w14:textId="77777777" w:rsidR="00C84CA8" w:rsidRDefault="00C84CA8" w:rsidP="007A70C9">
      <w:r>
        <w:continuationSeparator/>
      </w:r>
    </w:p>
  </w:footnote>
  <w:footnote w:type="continuationNotice" w:id="1">
    <w:p w14:paraId="4E34FE23" w14:textId="77777777" w:rsidR="00C84CA8" w:rsidRDefault="00C84CA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CA38CD"/>
    <w:multiLevelType w:val="hybridMultilevel"/>
    <w:tmpl w:val="8B84F180"/>
    <w:lvl w:ilvl="0" w:tplc="5B1CB30C">
      <w:start w:val="1"/>
      <w:numFmt w:val="decimal"/>
      <w:lvlText w:val="%1."/>
      <w:lvlJc w:val="left"/>
      <w:pPr>
        <w:ind w:left="360" w:hanging="360"/>
      </w:pPr>
      <w:rPr>
        <w:rFonts w:hint="default"/>
        <w:b w:val="0"/>
        <w:bCs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8D"/>
    <w:rsid w:val="00001FC9"/>
    <w:rsid w:val="000118B1"/>
    <w:rsid w:val="00011E66"/>
    <w:rsid w:val="00012945"/>
    <w:rsid w:val="00014643"/>
    <w:rsid w:val="000161AA"/>
    <w:rsid w:val="000162AC"/>
    <w:rsid w:val="00021B6F"/>
    <w:rsid w:val="0002220B"/>
    <w:rsid w:val="00022F28"/>
    <w:rsid w:val="000249E2"/>
    <w:rsid w:val="00026F03"/>
    <w:rsid w:val="00030D36"/>
    <w:rsid w:val="000337D0"/>
    <w:rsid w:val="00033CEE"/>
    <w:rsid w:val="00034F60"/>
    <w:rsid w:val="00036411"/>
    <w:rsid w:val="00037A11"/>
    <w:rsid w:val="00052337"/>
    <w:rsid w:val="00052481"/>
    <w:rsid w:val="000557C3"/>
    <w:rsid w:val="00056D2D"/>
    <w:rsid w:val="00060B0F"/>
    <w:rsid w:val="00062917"/>
    <w:rsid w:val="00064E64"/>
    <w:rsid w:val="000667E5"/>
    <w:rsid w:val="0007259D"/>
    <w:rsid w:val="0007279A"/>
    <w:rsid w:val="00080189"/>
    <w:rsid w:val="00082EB5"/>
    <w:rsid w:val="00085CEF"/>
    <w:rsid w:val="00091415"/>
    <w:rsid w:val="000947D1"/>
    <w:rsid w:val="00094886"/>
    <w:rsid w:val="0009747E"/>
    <w:rsid w:val="000A2F4B"/>
    <w:rsid w:val="000A31FC"/>
    <w:rsid w:val="000A3ED2"/>
    <w:rsid w:val="000B0799"/>
    <w:rsid w:val="000B09FF"/>
    <w:rsid w:val="000B4671"/>
    <w:rsid w:val="000B6318"/>
    <w:rsid w:val="000B7DF8"/>
    <w:rsid w:val="000C0366"/>
    <w:rsid w:val="000C3708"/>
    <w:rsid w:val="000C5967"/>
    <w:rsid w:val="000C5C72"/>
    <w:rsid w:val="000C67AA"/>
    <w:rsid w:val="000D0AA6"/>
    <w:rsid w:val="000D0E72"/>
    <w:rsid w:val="000D7ECF"/>
    <w:rsid w:val="000D7FE5"/>
    <w:rsid w:val="000E23AD"/>
    <w:rsid w:val="000E2C56"/>
    <w:rsid w:val="000E3A0C"/>
    <w:rsid w:val="000E6703"/>
    <w:rsid w:val="000F2B3D"/>
    <w:rsid w:val="000F456E"/>
    <w:rsid w:val="000F7FEC"/>
    <w:rsid w:val="0010328C"/>
    <w:rsid w:val="00105289"/>
    <w:rsid w:val="0010600E"/>
    <w:rsid w:val="00106FF7"/>
    <w:rsid w:val="00112037"/>
    <w:rsid w:val="00115265"/>
    <w:rsid w:val="001164A7"/>
    <w:rsid w:val="00121432"/>
    <w:rsid w:val="00121CB9"/>
    <w:rsid w:val="00121DE2"/>
    <w:rsid w:val="00121F1F"/>
    <w:rsid w:val="00123975"/>
    <w:rsid w:val="001266D9"/>
    <w:rsid w:val="0013058D"/>
    <w:rsid w:val="0013181A"/>
    <w:rsid w:val="00137AB6"/>
    <w:rsid w:val="00140904"/>
    <w:rsid w:val="00140E88"/>
    <w:rsid w:val="00143E47"/>
    <w:rsid w:val="00146054"/>
    <w:rsid w:val="001466E9"/>
    <w:rsid w:val="00146C2E"/>
    <w:rsid w:val="00154CB9"/>
    <w:rsid w:val="001633A2"/>
    <w:rsid w:val="00163775"/>
    <w:rsid w:val="00164ACC"/>
    <w:rsid w:val="00165888"/>
    <w:rsid w:val="00170088"/>
    <w:rsid w:val="001706F1"/>
    <w:rsid w:val="00173A61"/>
    <w:rsid w:val="00176D31"/>
    <w:rsid w:val="00176E02"/>
    <w:rsid w:val="001770FC"/>
    <w:rsid w:val="00182D24"/>
    <w:rsid w:val="00186162"/>
    <w:rsid w:val="0018687E"/>
    <w:rsid w:val="001919BD"/>
    <w:rsid w:val="00193E21"/>
    <w:rsid w:val="00195CDA"/>
    <w:rsid w:val="001A4BAC"/>
    <w:rsid w:val="001A6F9A"/>
    <w:rsid w:val="001A7626"/>
    <w:rsid w:val="001B1F8D"/>
    <w:rsid w:val="001B595E"/>
    <w:rsid w:val="001D07B2"/>
    <w:rsid w:val="001D1A72"/>
    <w:rsid w:val="001D377D"/>
    <w:rsid w:val="001D5EBE"/>
    <w:rsid w:val="001D7BAF"/>
    <w:rsid w:val="001E0D10"/>
    <w:rsid w:val="00201647"/>
    <w:rsid w:val="0020750F"/>
    <w:rsid w:val="002075E1"/>
    <w:rsid w:val="0021000D"/>
    <w:rsid w:val="002115F8"/>
    <w:rsid w:val="00212724"/>
    <w:rsid w:val="00216EFA"/>
    <w:rsid w:val="00225122"/>
    <w:rsid w:val="00230E6B"/>
    <w:rsid w:val="00231431"/>
    <w:rsid w:val="0023179A"/>
    <w:rsid w:val="00232407"/>
    <w:rsid w:val="002345D9"/>
    <w:rsid w:val="00236522"/>
    <w:rsid w:val="00236937"/>
    <w:rsid w:val="00240418"/>
    <w:rsid w:val="0024134E"/>
    <w:rsid w:val="00245E7F"/>
    <w:rsid w:val="00247F9E"/>
    <w:rsid w:val="00253D04"/>
    <w:rsid w:val="002579EF"/>
    <w:rsid w:val="0026034E"/>
    <w:rsid w:val="0026084C"/>
    <w:rsid w:val="00260951"/>
    <w:rsid w:val="00263D5C"/>
    <w:rsid w:val="00264B1D"/>
    <w:rsid w:val="002655CD"/>
    <w:rsid w:val="002719D8"/>
    <w:rsid w:val="00273B4C"/>
    <w:rsid w:val="00275D08"/>
    <w:rsid w:val="00275FAE"/>
    <w:rsid w:val="002762F1"/>
    <w:rsid w:val="00281D96"/>
    <w:rsid w:val="0028203A"/>
    <w:rsid w:val="002842CF"/>
    <w:rsid w:val="002846F1"/>
    <w:rsid w:val="00285438"/>
    <w:rsid w:val="0028543B"/>
    <w:rsid w:val="00291C67"/>
    <w:rsid w:val="00294DF8"/>
    <w:rsid w:val="00295B00"/>
    <w:rsid w:val="00296494"/>
    <w:rsid w:val="002A010C"/>
    <w:rsid w:val="002A0A79"/>
    <w:rsid w:val="002A16F4"/>
    <w:rsid w:val="002A2126"/>
    <w:rsid w:val="002A3897"/>
    <w:rsid w:val="002A6FB5"/>
    <w:rsid w:val="002A7799"/>
    <w:rsid w:val="002B08E6"/>
    <w:rsid w:val="002B3ADA"/>
    <w:rsid w:val="002B795F"/>
    <w:rsid w:val="002C166C"/>
    <w:rsid w:val="002C2198"/>
    <w:rsid w:val="002C2579"/>
    <w:rsid w:val="002C4252"/>
    <w:rsid w:val="002C45C3"/>
    <w:rsid w:val="002C6AE1"/>
    <w:rsid w:val="002D03AA"/>
    <w:rsid w:val="002D60CD"/>
    <w:rsid w:val="002D6D69"/>
    <w:rsid w:val="002D7BA0"/>
    <w:rsid w:val="002E357F"/>
    <w:rsid w:val="002E3BDF"/>
    <w:rsid w:val="002E768B"/>
    <w:rsid w:val="002F10DF"/>
    <w:rsid w:val="002F5009"/>
    <w:rsid w:val="002F5BE3"/>
    <w:rsid w:val="00304CE8"/>
    <w:rsid w:val="003058D5"/>
    <w:rsid w:val="00305C21"/>
    <w:rsid w:val="00313B34"/>
    <w:rsid w:val="00314921"/>
    <w:rsid w:val="00316253"/>
    <w:rsid w:val="00321E2B"/>
    <w:rsid w:val="003249EA"/>
    <w:rsid w:val="003309CA"/>
    <w:rsid w:val="00330A33"/>
    <w:rsid w:val="00332765"/>
    <w:rsid w:val="00334CFB"/>
    <w:rsid w:val="003365A4"/>
    <w:rsid w:val="00344A98"/>
    <w:rsid w:val="003457A8"/>
    <w:rsid w:val="003624D5"/>
    <w:rsid w:val="00364BEC"/>
    <w:rsid w:val="00366B1C"/>
    <w:rsid w:val="0037032F"/>
    <w:rsid w:val="00370551"/>
    <w:rsid w:val="00372200"/>
    <w:rsid w:val="00373480"/>
    <w:rsid w:val="00373BFF"/>
    <w:rsid w:val="003771AE"/>
    <w:rsid w:val="00377817"/>
    <w:rsid w:val="00377AFD"/>
    <w:rsid w:val="00385B0C"/>
    <w:rsid w:val="00392912"/>
    <w:rsid w:val="003A357A"/>
    <w:rsid w:val="003A3696"/>
    <w:rsid w:val="003A4208"/>
    <w:rsid w:val="003A499B"/>
    <w:rsid w:val="003A5104"/>
    <w:rsid w:val="003A6CBB"/>
    <w:rsid w:val="003B41FC"/>
    <w:rsid w:val="003B7E38"/>
    <w:rsid w:val="003C0807"/>
    <w:rsid w:val="003C0E6B"/>
    <w:rsid w:val="003C55A4"/>
    <w:rsid w:val="003D0A65"/>
    <w:rsid w:val="003E1299"/>
    <w:rsid w:val="003E5DCA"/>
    <w:rsid w:val="003E5EA5"/>
    <w:rsid w:val="003E7CE8"/>
    <w:rsid w:val="003F22DF"/>
    <w:rsid w:val="003F3879"/>
    <w:rsid w:val="003F40D6"/>
    <w:rsid w:val="003F6225"/>
    <w:rsid w:val="003F67B4"/>
    <w:rsid w:val="003F7D83"/>
    <w:rsid w:val="00402266"/>
    <w:rsid w:val="00402F35"/>
    <w:rsid w:val="00405693"/>
    <w:rsid w:val="0040667B"/>
    <w:rsid w:val="00410710"/>
    <w:rsid w:val="004142DD"/>
    <w:rsid w:val="00415EF5"/>
    <w:rsid w:val="00416444"/>
    <w:rsid w:val="0041715D"/>
    <w:rsid w:val="00417AC4"/>
    <w:rsid w:val="00421EE7"/>
    <w:rsid w:val="00422B4C"/>
    <w:rsid w:val="00423AA2"/>
    <w:rsid w:val="00423DBD"/>
    <w:rsid w:val="00431AC3"/>
    <w:rsid w:val="00431ECD"/>
    <w:rsid w:val="004330BE"/>
    <w:rsid w:val="004338EF"/>
    <w:rsid w:val="00433F68"/>
    <w:rsid w:val="00436EFF"/>
    <w:rsid w:val="00441AE8"/>
    <w:rsid w:val="00442883"/>
    <w:rsid w:val="00443330"/>
    <w:rsid w:val="00447669"/>
    <w:rsid w:val="00454B59"/>
    <w:rsid w:val="00454F3F"/>
    <w:rsid w:val="00457AE3"/>
    <w:rsid w:val="004608C2"/>
    <w:rsid w:val="004644FA"/>
    <w:rsid w:val="00465CAD"/>
    <w:rsid w:val="0046622F"/>
    <w:rsid w:val="00471902"/>
    <w:rsid w:val="0047208A"/>
    <w:rsid w:val="00473C7C"/>
    <w:rsid w:val="00474B30"/>
    <w:rsid w:val="004767D4"/>
    <w:rsid w:val="00476D9D"/>
    <w:rsid w:val="0048038B"/>
    <w:rsid w:val="00481480"/>
    <w:rsid w:val="00483256"/>
    <w:rsid w:val="0048495C"/>
    <w:rsid w:val="00485485"/>
    <w:rsid w:val="00485AB4"/>
    <w:rsid w:val="004903A0"/>
    <w:rsid w:val="00491792"/>
    <w:rsid w:val="0049272C"/>
    <w:rsid w:val="00492B3B"/>
    <w:rsid w:val="004A08E7"/>
    <w:rsid w:val="004A0FF8"/>
    <w:rsid w:val="004B6F5F"/>
    <w:rsid w:val="004C0BDF"/>
    <w:rsid w:val="004C2732"/>
    <w:rsid w:val="004C38D6"/>
    <w:rsid w:val="004C53A2"/>
    <w:rsid w:val="004C5EE0"/>
    <w:rsid w:val="004C6875"/>
    <w:rsid w:val="004E057E"/>
    <w:rsid w:val="004E1307"/>
    <w:rsid w:val="004F563F"/>
    <w:rsid w:val="004F7501"/>
    <w:rsid w:val="00501FC0"/>
    <w:rsid w:val="00502DDA"/>
    <w:rsid w:val="005055D4"/>
    <w:rsid w:val="00507E29"/>
    <w:rsid w:val="005127FA"/>
    <w:rsid w:val="00514761"/>
    <w:rsid w:val="0051572D"/>
    <w:rsid w:val="005208A6"/>
    <w:rsid w:val="00522FCD"/>
    <w:rsid w:val="00524399"/>
    <w:rsid w:val="005247E1"/>
    <w:rsid w:val="00524C7B"/>
    <w:rsid w:val="00525234"/>
    <w:rsid w:val="00526D19"/>
    <w:rsid w:val="0053124B"/>
    <w:rsid w:val="005360B5"/>
    <w:rsid w:val="00536962"/>
    <w:rsid w:val="00554A4A"/>
    <w:rsid w:val="0056313A"/>
    <w:rsid w:val="00563E19"/>
    <w:rsid w:val="00566B72"/>
    <w:rsid w:val="00566F72"/>
    <w:rsid w:val="0056777A"/>
    <w:rsid w:val="0056784D"/>
    <w:rsid w:val="00572815"/>
    <w:rsid w:val="00577426"/>
    <w:rsid w:val="005777AC"/>
    <w:rsid w:val="00577B09"/>
    <w:rsid w:val="005828DC"/>
    <w:rsid w:val="005875BF"/>
    <w:rsid w:val="00593A88"/>
    <w:rsid w:val="0059698F"/>
    <w:rsid w:val="005A08EE"/>
    <w:rsid w:val="005A12C0"/>
    <w:rsid w:val="005A1EDA"/>
    <w:rsid w:val="005A1F22"/>
    <w:rsid w:val="005A278B"/>
    <w:rsid w:val="005A2A9B"/>
    <w:rsid w:val="005A3B0F"/>
    <w:rsid w:val="005A4D46"/>
    <w:rsid w:val="005A528B"/>
    <w:rsid w:val="005B0B3B"/>
    <w:rsid w:val="005B2D9C"/>
    <w:rsid w:val="005B5B40"/>
    <w:rsid w:val="005B7A77"/>
    <w:rsid w:val="005C582E"/>
    <w:rsid w:val="005D0ED4"/>
    <w:rsid w:val="005D1B9A"/>
    <w:rsid w:val="005D519C"/>
    <w:rsid w:val="005D6479"/>
    <w:rsid w:val="005D7B2F"/>
    <w:rsid w:val="005E0937"/>
    <w:rsid w:val="005E3119"/>
    <w:rsid w:val="005E391B"/>
    <w:rsid w:val="005E4A4A"/>
    <w:rsid w:val="005F23BC"/>
    <w:rsid w:val="006014D9"/>
    <w:rsid w:val="006028CB"/>
    <w:rsid w:val="0060303A"/>
    <w:rsid w:val="0060442A"/>
    <w:rsid w:val="00613A8D"/>
    <w:rsid w:val="0061422D"/>
    <w:rsid w:val="006222C3"/>
    <w:rsid w:val="0062516B"/>
    <w:rsid w:val="006270BF"/>
    <w:rsid w:val="0063515F"/>
    <w:rsid w:val="00640B6E"/>
    <w:rsid w:val="0064600A"/>
    <w:rsid w:val="00646DC6"/>
    <w:rsid w:val="00650182"/>
    <w:rsid w:val="006563CC"/>
    <w:rsid w:val="00660214"/>
    <w:rsid w:val="00661021"/>
    <w:rsid w:val="006610E9"/>
    <w:rsid w:val="00674317"/>
    <w:rsid w:val="006748CB"/>
    <w:rsid w:val="00674F45"/>
    <w:rsid w:val="00677C22"/>
    <w:rsid w:val="0068092F"/>
    <w:rsid w:val="0068308A"/>
    <w:rsid w:val="00683827"/>
    <w:rsid w:val="00690ED3"/>
    <w:rsid w:val="00694CAA"/>
    <w:rsid w:val="00696319"/>
    <w:rsid w:val="006B07DC"/>
    <w:rsid w:val="006B384E"/>
    <w:rsid w:val="006B7D87"/>
    <w:rsid w:val="006D0D8C"/>
    <w:rsid w:val="006D3B3C"/>
    <w:rsid w:val="006D6E4C"/>
    <w:rsid w:val="006E02FE"/>
    <w:rsid w:val="006E6D29"/>
    <w:rsid w:val="006F19B6"/>
    <w:rsid w:val="006F26EE"/>
    <w:rsid w:val="006F5AFE"/>
    <w:rsid w:val="006F5EE9"/>
    <w:rsid w:val="00705B41"/>
    <w:rsid w:val="007107E3"/>
    <w:rsid w:val="00712DFA"/>
    <w:rsid w:val="00721D7D"/>
    <w:rsid w:val="00724A80"/>
    <w:rsid w:val="007256F2"/>
    <w:rsid w:val="007257B4"/>
    <w:rsid w:val="00725FD4"/>
    <w:rsid w:val="0073002A"/>
    <w:rsid w:val="0073703C"/>
    <w:rsid w:val="007375E6"/>
    <w:rsid w:val="00740A1A"/>
    <w:rsid w:val="00741CFF"/>
    <w:rsid w:val="00742D61"/>
    <w:rsid w:val="007446A0"/>
    <w:rsid w:val="0074534E"/>
    <w:rsid w:val="0074596D"/>
    <w:rsid w:val="00747DF8"/>
    <w:rsid w:val="00750A23"/>
    <w:rsid w:val="00750B89"/>
    <w:rsid w:val="00754AC6"/>
    <w:rsid w:val="007603CE"/>
    <w:rsid w:val="00760A5B"/>
    <w:rsid w:val="00761313"/>
    <w:rsid w:val="00764B1C"/>
    <w:rsid w:val="0077134C"/>
    <w:rsid w:val="00772626"/>
    <w:rsid w:val="00772667"/>
    <w:rsid w:val="00772D59"/>
    <w:rsid w:val="00774606"/>
    <w:rsid w:val="00776BF8"/>
    <w:rsid w:val="00777625"/>
    <w:rsid w:val="00786886"/>
    <w:rsid w:val="00786BB3"/>
    <w:rsid w:val="007925B7"/>
    <w:rsid w:val="00793EFB"/>
    <w:rsid w:val="007A0ABB"/>
    <w:rsid w:val="007A10E7"/>
    <w:rsid w:val="007A1F48"/>
    <w:rsid w:val="007A28FE"/>
    <w:rsid w:val="007A3A23"/>
    <w:rsid w:val="007A5524"/>
    <w:rsid w:val="007A6952"/>
    <w:rsid w:val="007A70C9"/>
    <w:rsid w:val="007B450E"/>
    <w:rsid w:val="007B71CA"/>
    <w:rsid w:val="007B79C8"/>
    <w:rsid w:val="007B7F3B"/>
    <w:rsid w:val="007C109A"/>
    <w:rsid w:val="007C2B37"/>
    <w:rsid w:val="007C2F94"/>
    <w:rsid w:val="007C3894"/>
    <w:rsid w:val="007C529A"/>
    <w:rsid w:val="007C7DB1"/>
    <w:rsid w:val="007C7E56"/>
    <w:rsid w:val="007D1E5B"/>
    <w:rsid w:val="007D31F4"/>
    <w:rsid w:val="007E0070"/>
    <w:rsid w:val="007E1247"/>
    <w:rsid w:val="007E2057"/>
    <w:rsid w:val="007E3F4D"/>
    <w:rsid w:val="007E4F14"/>
    <w:rsid w:val="007E51EB"/>
    <w:rsid w:val="007F292D"/>
    <w:rsid w:val="007F2E3B"/>
    <w:rsid w:val="007F4370"/>
    <w:rsid w:val="007F5457"/>
    <w:rsid w:val="007F5D4E"/>
    <w:rsid w:val="007F75E1"/>
    <w:rsid w:val="00800538"/>
    <w:rsid w:val="00802B7A"/>
    <w:rsid w:val="008050A6"/>
    <w:rsid w:val="00806613"/>
    <w:rsid w:val="0081011B"/>
    <w:rsid w:val="00814588"/>
    <w:rsid w:val="00824AAE"/>
    <w:rsid w:val="00825549"/>
    <w:rsid w:val="00827905"/>
    <w:rsid w:val="008279CF"/>
    <w:rsid w:val="00830A6C"/>
    <w:rsid w:val="00831FAE"/>
    <w:rsid w:val="00835BF8"/>
    <w:rsid w:val="00835DFE"/>
    <w:rsid w:val="008364D0"/>
    <w:rsid w:val="008375F4"/>
    <w:rsid w:val="0084296A"/>
    <w:rsid w:val="00842F21"/>
    <w:rsid w:val="00851F2C"/>
    <w:rsid w:val="00854651"/>
    <w:rsid w:val="008554C5"/>
    <w:rsid w:val="00856B8B"/>
    <w:rsid w:val="00857C40"/>
    <w:rsid w:val="00861E82"/>
    <w:rsid w:val="0086691D"/>
    <w:rsid w:val="008675C9"/>
    <w:rsid w:val="00871F49"/>
    <w:rsid w:val="00872500"/>
    <w:rsid w:val="0087299A"/>
    <w:rsid w:val="00877514"/>
    <w:rsid w:val="00877915"/>
    <w:rsid w:val="00877C36"/>
    <w:rsid w:val="008806FA"/>
    <w:rsid w:val="00881167"/>
    <w:rsid w:val="00890C65"/>
    <w:rsid w:val="008915BE"/>
    <w:rsid w:val="00892620"/>
    <w:rsid w:val="00894E7D"/>
    <w:rsid w:val="008A38DD"/>
    <w:rsid w:val="008B14F5"/>
    <w:rsid w:val="008B62AE"/>
    <w:rsid w:val="008B6550"/>
    <w:rsid w:val="008B7732"/>
    <w:rsid w:val="008C12AF"/>
    <w:rsid w:val="008C1B23"/>
    <w:rsid w:val="008C1BA9"/>
    <w:rsid w:val="008C1CA4"/>
    <w:rsid w:val="008C1F7E"/>
    <w:rsid w:val="008C34FA"/>
    <w:rsid w:val="008C4CC3"/>
    <w:rsid w:val="008D20E4"/>
    <w:rsid w:val="008D7537"/>
    <w:rsid w:val="008E0E53"/>
    <w:rsid w:val="008E3335"/>
    <w:rsid w:val="008E3546"/>
    <w:rsid w:val="008E467A"/>
    <w:rsid w:val="008E59A7"/>
    <w:rsid w:val="008F0852"/>
    <w:rsid w:val="008F0A72"/>
    <w:rsid w:val="008F2969"/>
    <w:rsid w:val="008F58C3"/>
    <w:rsid w:val="008F60B7"/>
    <w:rsid w:val="008F7D00"/>
    <w:rsid w:val="00902A79"/>
    <w:rsid w:val="0090747A"/>
    <w:rsid w:val="00911BF4"/>
    <w:rsid w:val="009161AC"/>
    <w:rsid w:val="00920D95"/>
    <w:rsid w:val="009230B0"/>
    <w:rsid w:val="00923999"/>
    <w:rsid w:val="009409E1"/>
    <w:rsid w:val="00940D8A"/>
    <w:rsid w:val="00945622"/>
    <w:rsid w:val="00950C9D"/>
    <w:rsid w:val="00952DE1"/>
    <w:rsid w:val="009545C0"/>
    <w:rsid w:val="009550D0"/>
    <w:rsid w:val="00955285"/>
    <w:rsid w:val="00955557"/>
    <w:rsid w:val="009671D1"/>
    <w:rsid w:val="00967D2D"/>
    <w:rsid w:val="0097170A"/>
    <w:rsid w:val="00971A8A"/>
    <w:rsid w:val="00973400"/>
    <w:rsid w:val="00974DCA"/>
    <w:rsid w:val="00977185"/>
    <w:rsid w:val="00981AB7"/>
    <w:rsid w:val="00986EF3"/>
    <w:rsid w:val="0098704F"/>
    <w:rsid w:val="00992217"/>
    <w:rsid w:val="00994EFE"/>
    <w:rsid w:val="009A526F"/>
    <w:rsid w:val="009B2137"/>
    <w:rsid w:val="009B29E3"/>
    <w:rsid w:val="009C2382"/>
    <w:rsid w:val="009C316C"/>
    <w:rsid w:val="009C3AFA"/>
    <w:rsid w:val="009D594A"/>
    <w:rsid w:val="009E078B"/>
    <w:rsid w:val="009E614B"/>
    <w:rsid w:val="009E6C14"/>
    <w:rsid w:val="009E7732"/>
    <w:rsid w:val="009F0196"/>
    <w:rsid w:val="009F02AA"/>
    <w:rsid w:val="009F1F65"/>
    <w:rsid w:val="009F25F3"/>
    <w:rsid w:val="009F2D0C"/>
    <w:rsid w:val="009F566A"/>
    <w:rsid w:val="00A0108D"/>
    <w:rsid w:val="00A0155F"/>
    <w:rsid w:val="00A04802"/>
    <w:rsid w:val="00A06AC7"/>
    <w:rsid w:val="00A074F0"/>
    <w:rsid w:val="00A1158B"/>
    <w:rsid w:val="00A13D12"/>
    <w:rsid w:val="00A13E1D"/>
    <w:rsid w:val="00A22433"/>
    <w:rsid w:val="00A261DD"/>
    <w:rsid w:val="00A266DE"/>
    <w:rsid w:val="00A32952"/>
    <w:rsid w:val="00A3731B"/>
    <w:rsid w:val="00A41695"/>
    <w:rsid w:val="00A44C29"/>
    <w:rsid w:val="00A4689F"/>
    <w:rsid w:val="00A470C7"/>
    <w:rsid w:val="00A471C5"/>
    <w:rsid w:val="00A6310D"/>
    <w:rsid w:val="00A638BC"/>
    <w:rsid w:val="00A65144"/>
    <w:rsid w:val="00A7011A"/>
    <w:rsid w:val="00A720F2"/>
    <w:rsid w:val="00A73457"/>
    <w:rsid w:val="00A73A92"/>
    <w:rsid w:val="00A7437D"/>
    <w:rsid w:val="00A768D0"/>
    <w:rsid w:val="00A7768C"/>
    <w:rsid w:val="00A80652"/>
    <w:rsid w:val="00A80CD1"/>
    <w:rsid w:val="00A8186C"/>
    <w:rsid w:val="00A8323F"/>
    <w:rsid w:val="00A907D7"/>
    <w:rsid w:val="00A92833"/>
    <w:rsid w:val="00A94939"/>
    <w:rsid w:val="00A975CD"/>
    <w:rsid w:val="00AB1513"/>
    <w:rsid w:val="00AB37ED"/>
    <w:rsid w:val="00AB48B1"/>
    <w:rsid w:val="00AB4B55"/>
    <w:rsid w:val="00AB57D9"/>
    <w:rsid w:val="00AB5A67"/>
    <w:rsid w:val="00AB7120"/>
    <w:rsid w:val="00AC266B"/>
    <w:rsid w:val="00AC36F1"/>
    <w:rsid w:val="00AC3DC3"/>
    <w:rsid w:val="00AC52EE"/>
    <w:rsid w:val="00AD36EA"/>
    <w:rsid w:val="00AD697B"/>
    <w:rsid w:val="00AE3F04"/>
    <w:rsid w:val="00AE49F1"/>
    <w:rsid w:val="00AE52A7"/>
    <w:rsid w:val="00AF01A8"/>
    <w:rsid w:val="00AF4000"/>
    <w:rsid w:val="00AF4108"/>
    <w:rsid w:val="00AF68E7"/>
    <w:rsid w:val="00B036C5"/>
    <w:rsid w:val="00B05E96"/>
    <w:rsid w:val="00B225BE"/>
    <w:rsid w:val="00B231F3"/>
    <w:rsid w:val="00B23F4E"/>
    <w:rsid w:val="00B250A5"/>
    <w:rsid w:val="00B25616"/>
    <w:rsid w:val="00B33267"/>
    <w:rsid w:val="00B3696C"/>
    <w:rsid w:val="00B36E43"/>
    <w:rsid w:val="00B51163"/>
    <w:rsid w:val="00B51767"/>
    <w:rsid w:val="00B52C07"/>
    <w:rsid w:val="00B54139"/>
    <w:rsid w:val="00B54DB5"/>
    <w:rsid w:val="00B57A37"/>
    <w:rsid w:val="00B610B5"/>
    <w:rsid w:val="00B615D8"/>
    <w:rsid w:val="00B66C76"/>
    <w:rsid w:val="00B66DCA"/>
    <w:rsid w:val="00B70E1D"/>
    <w:rsid w:val="00B71D80"/>
    <w:rsid w:val="00B758CA"/>
    <w:rsid w:val="00B75957"/>
    <w:rsid w:val="00B76890"/>
    <w:rsid w:val="00B82E71"/>
    <w:rsid w:val="00B83397"/>
    <w:rsid w:val="00B86865"/>
    <w:rsid w:val="00B9089B"/>
    <w:rsid w:val="00B94335"/>
    <w:rsid w:val="00BA0A05"/>
    <w:rsid w:val="00BA12CA"/>
    <w:rsid w:val="00BA159B"/>
    <w:rsid w:val="00BA34F5"/>
    <w:rsid w:val="00BB20D5"/>
    <w:rsid w:val="00BB4A25"/>
    <w:rsid w:val="00BC1FE4"/>
    <w:rsid w:val="00BC3E3C"/>
    <w:rsid w:val="00BC7E6D"/>
    <w:rsid w:val="00BD59A7"/>
    <w:rsid w:val="00BE1358"/>
    <w:rsid w:val="00BE3176"/>
    <w:rsid w:val="00BE4B55"/>
    <w:rsid w:val="00BF03D8"/>
    <w:rsid w:val="00BF1326"/>
    <w:rsid w:val="00BF193F"/>
    <w:rsid w:val="00BF1E9B"/>
    <w:rsid w:val="00BF2E3C"/>
    <w:rsid w:val="00C0209D"/>
    <w:rsid w:val="00C05D9C"/>
    <w:rsid w:val="00C06B08"/>
    <w:rsid w:val="00C136A3"/>
    <w:rsid w:val="00C165E2"/>
    <w:rsid w:val="00C21D80"/>
    <w:rsid w:val="00C226E3"/>
    <w:rsid w:val="00C2492F"/>
    <w:rsid w:val="00C2627A"/>
    <w:rsid w:val="00C26B81"/>
    <w:rsid w:val="00C3147B"/>
    <w:rsid w:val="00C31B1C"/>
    <w:rsid w:val="00C376D2"/>
    <w:rsid w:val="00C433B2"/>
    <w:rsid w:val="00C433C6"/>
    <w:rsid w:val="00C438D0"/>
    <w:rsid w:val="00C45E4C"/>
    <w:rsid w:val="00C50E9D"/>
    <w:rsid w:val="00C54CEC"/>
    <w:rsid w:val="00C572D2"/>
    <w:rsid w:val="00C61295"/>
    <w:rsid w:val="00C61DAA"/>
    <w:rsid w:val="00C648D4"/>
    <w:rsid w:val="00C664F2"/>
    <w:rsid w:val="00C678AB"/>
    <w:rsid w:val="00C76427"/>
    <w:rsid w:val="00C81872"/>
    <w:rsid w:val="00C84CA8"/>
    <w:rsid w:val="00C87429"/>
    <w:rsid w:val="00C92CF9"/>
    <w:rsid w:val="00C9777C"/>
    <w:rsid w:val="00C979E6"/>
    <w:rsid w:val="00CA4971"/>
    <w:rsid w:val="00CA54A3"/>
    <w:rsid w:val="00CB0C8D"/>
    <w:rsid w:val="00CB30D3"/>
    <w:rsid w:val="00CC3D09"/>
    <w:rsid w:val="00CD4FA9"/>
    <w:rsid w:val="00CE00F6"/>
    <w:rsid w:val="00CE043D"/>
    <w:rsid w:val="00CE25A6"/>
    <w:rsid w:val="00CE27FE"/>
    <w:rsid w:val="00CE4893"/>
    <w:rsid w:val="00CE4FF8"/>
    <w:rsid w:val="00CF4918"/>
    <w:rsid w:val="00CF4D2C"/>
    <w:rsid w:val="00CF5E53"/>
    <w:rsid w:val="00CF6720"/>
    <w:rsid w:val="00D02E47"/>
    <w:rsid w:val="00D1377C"/>
    <w:rsid w:val="00D169E9"/>
    <w:rsid w:val="00D176E3"/>
    <w:rsid w:val="00D20321"/>
    <w:rsid w:val="00D2110D"/>
    <w:rsid w:val="00D23ADD"/>
    <w:rsid w:val="00D23BEB"/>
    <w:rsid w:val="00D3027A"/>
    <w:rsid w:val="00D34308"/>
    <w:rsid w:val="00D3578E"/>
    <w:rsid w:val="00D36841"/>
    <w:rsid w:val="00D55930"/>
    <w:rsid w:val="00D61561"/>
    <w:rsid w:val="00D63F38"/>
    <w:rsid w:val="00D711F4"/>
    <w:rsid w:val="00D739DC"/>
    <w:rsid w:val="00D76241"/>
    <w:rsid w:val="00D771EC"/>
    <w:rsid w:val="00D96482"/>
    <w:rsid w:val="00D970DB"/>
    <w:rsid w:val="00D979E6"/>
    <w:rsid w:val="00DA0993"/>
    <w:rsid w:val="00DB048F"/>
    <w:rsid w:val="00DB1430"/>
    <w:rsid w:val="00DB296C"/>
    <w:rsid w:val="00DB612A"/>
    <w:rsid w:val="00DB779E"/>
    <w:rsid w:val="00DB7EE6"/>
    <w:rsid w:val="00DC1442"/>
    <w:rsid w:val="00DC512F"/>
    <w:rsid w:val="00DC6946"/>
    <w:rsid w:val="00DD1101"/>
    <w:rsid w:val="00DD11F8"/>
    <w:rsid w:val="00DD2DB6"/>
    <w:rsid w:val="00DE7655"/>
    <w:rsid w:val="00DF1F5D"/>
    <w:rsid w:val="00DF6AC7"/>
    <w:rsid w:val="00E01B04"/>
    <w:rsid w:val="00E01DFF"/>
    <w:rsid w:val="00E02C0C"/>
    <w:rsid w:val="00E06495"/>
    <w:rsid w:val="00E0672E"/>
    <w:rsid w:val="00E06AF3"/>
    <w:rsid w:val="00E0753C"/>
    <w:rsid w:val="00E135E5"/>
    <w:rsid w:val="00E1655B"/>
    <w:rsid w:val="00E166D5"/>
    <w:rsid w:val="00E21A81"/>
    <w:rsid w:val="00E25AC8"/>
    <w:rsid w:val="00E264ED"/>
    <w:rsid w:val="00E313CA"/>
    <w:rsid w:val="00E36364"/>
    <w:rsid w:val="00E37463"/>
    <w:rsid w:val="00E4193E"/>
    <w:rsid w:val="00E42315"/>
    <w:rsid w:val="00E4293C"/>
    <w:rsid w:val="00E436A5"/>
    <w:rsid w:val="00E437DC"/>
    <w:rsid w:val="00E44415"/>
    <w:rsid w:val="00E4451C"/>
    <w:rsid w:val="00E456A1"/>
    <w:rsid w:val="00E50FB1"/>
    <w:rsid w:val="00E513C6"/>
    <w:rsid w:val="00E517C8"/>
    <w:rsid w:val="00E57522"/>
    <w:rsid w:val="00E64656"/>
    <w:rsid w:val="00E77BDD"/>
    <w:rsid w:val="00E81210"/>
    <w:rsid w:val="00E84759"/>
    <w:rsid w:val="00E91CD5"/>
    <w:rsid w:val="00E9673D"/>
    <w:rsid w:val="00EA57B0"/>
    <w:rsid w:val="00EB13B3"/>
    <w:rsid w:val="00EB19C0"/>
    <w:rsid w:val="00EB3327"/>
    <w:rsid w:val="00EB4423"/>
    <w:rsid w:val="00EB56BC"/>
    <w:rsid w:val="00EC0DB4"/>
    <w:rsid w:val="00EC42A2"/>
    <w:rsid w:val="00EC5D5D"/>
    <w:rsid w:val="00EC7E14"/>
    <w:rsid w:val="00ED48BF"/>
    <w:rsid w:val="00ED5969"/>
    <w:rsid w:val="00EE28A3"/>
    <w:rsid w:val="00EE7DA6"/>
    <w:rsid w:val="00EF1CAF"/>
    <w:rsid w:val="00F01CE0"/>
    <w:rsid w:val="00F0342D"/>
    <w:rsid w:val="00F039FB"/>
    <w:rsid w:val="00F04833"/>
    <w:rsid w:val="00F07FAC"/>
    <w:rsid w:val="00F1632F"/>
    <w:rsid w:val="00F24092"/>
    <w:rsid w:val="00F2560C"/>
    <w:rsid w:val="00F27039"/>
    <w:rsid w:val="00F327C3"/>
    <w:rsid w:val="00F37B3C"/>
    <w:rsid w:val="00F37D25"/>
    <w:rsid w:val="00F4213E"/>
    <w:rsid w:val="00F4513A"/>
    <w:rsid w:val="00F45279"/>
    <w:rsid w:val="00F46ADF"/>
    <w:rsid w:val="00F47F5C"/>
    <w:rsid w:val="00F52057"/>
    <w:rsid w:val="00F549B7"/>
    <w:rsid w:val="00F54F7F"/>
    <w:rsid w:val="00F560EB"/>
    <w:rsid w:val="00F5631E"/>
    <w:rsid w:val="00F56A22"/>
    <w:rsid w:val="00F6046E"/>
    <w:rsid w:val="00F65920"/>
    <w:rsid w:val="00F70515"/>
    <w:rsid w:val="00F7372C"/>
    <w:rsid w:val="00F75873"/>
    <w:rsid w:val="00F86207"/>
    <w:rsid w:val="00F94AD5"/>
    <w:rsid w:val="00F957DA"/>
    <w:rsid w:val="00F95BED"/>
    <w:rsid w:val="00F97F5A"/>
    <w:rsid w:val="00FB0186"/>
    <w:rsid w:val="00FB1D3C"/>
    <w:rsid w:val="00FB2B41"/>
    <w:rsid w:val="00FB626B"/>
    <w:rsid w:val="00FC1B5C"/>
    <w:rsid w:val="00FC5177"/>
    <w:rsid w:val="00FC705C"/>
    <w:rsid w:val="00FD2FE6"/>
    <w:rsid w:val="00FD63A7"/>
    <w:rsid w:val="00FE240B"/>
    <w:rsid w:val="00FE3EF5"/>
    <w:rsid w:val="00FE6A31"/>
    <w:rsid w:val="00FF446E"/>
    <w:rsid w:val="00FF4D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8EDC5"/>
  <w15:chartTrackingRefBased/>
  <w15:docId w15:val="{76BE958D-A5AD-4C00-B7F5-418CCE50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AC7"/>
    <w:pPr>
      <w:widowControl w:val="0"/>
      <w:jc w:val="both"/>
    </w:pPr>
  </w:style>
  <w:style w:type="paragraph" w:styleId="1">
    <w:name w:val="heading 1"/>
    <w:basedOn w:val="a"/>
    <w:next w:val="a"/>
    <w:link w:val="1Char"/>
    <w:uiPriority w:val="9"/>
    <w:qFormat/>
    <w:rsid w:val="000D7FE5"/>
    <w:pPr>
      <w:keepNext/>
      <w:keepLines/>
      <w:spacing w:before="340" w:after="330" w:line="578" w:lineRule="auto"/>
      <w:outlineLvl w:val="0"/>
    </w:pPr>
    <w:rPr>
      <w:b/>
      <w:bCs/>
      <w:kern w:val="44"/>
      <w:sz w:val="44"/>
      <w:szCs w:val="44"/>
    </w:rPr>
  </w:style>
  <w:style w:type="paragraph" w:styleId="2">
    <w:name w:val="heading 2"/>
    <w:basedOn w:val="a"/>
    <w:next w:val="a0"/>
    <w:link w:val="2Char"/>
    <w:autoRedefine/>
    <w:uiPriority w:val="1"/>
    <w:qFormat/>
    <w:rsid w:val="00B76890"/>
    <w:pPr>
      <w:spacing w:beforeLines="50" w:before="156" w:line="360" w:lineRule="auto"/>
      <w:ind w:firstLineChars="200" w:firstLine="482"/>
      <w:outlineLvl w:val="1"/>
    </w:pPr>
    <w:rPr>
      <w:rFonts w:ascii="Times New Roman" w:eastAsia="宋体" w:hAnsi="Times New Roman" w:cs="Times New Roman"/>
      <w:b/>
      <w:bCs/>
      <w:sz w:val="24"/>
      <w:szCs w:val="28"/>
    </w:rPr>
  </w:style>
  <w:style w:type="paragraph" w:styleId="3">
    <w:name w:val="heading 3"/>
    <w:basedOn w:val="a"/>
    <w:next w:val="a"/>
    <w:link w:val="3Char"/>
    <w:uiPriority w:val="9"/>
    <w:unhideWhenUsed/>
    <w:qFormat/>
    <w:rsid w:val="00BC1FE4"/>
    <w:pPr>
      <w:spacing w:line="560" w:lineRule="exact"/>
      <w:outlineLvl w:val="2"/>
    </w:pPr>
    <w:rPr>
      <w:rFonts w:ascii="宋体" w:eastAsia="宋体" w:hAnsi="宋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7A70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7A70C9"/>
    <w:rPr>
      <w:sz w:val="18"/>
      <w:szCs w:val="18"/>
    </w:rPr>
  </w:style>
  <w:style w:type="paragraph" w:styleId="a5">
    <w:name w:val="footer"/>
    <w:basedOn w:val="a"/>
    <w:link w:val="Char0"/>
    <w:uiPriority w:val="99"/>
    <w:unhideWhenUsed/>
    <w:rsid w:val="007A70C9"/>
    <w:pPr>
      <w:tabs>
        <w:tab w:val="center" w:pos="4153"/>
        <w:tab w:val="right" w:pos="8306"/>
      </w:tabs>
      <w:snapToGrid w:val="0"/>
      <w:jc w:val="left"/>
    </w:pPr>
    <w:rPr>
      <w:sz w:val="18"/>
      <w:szCs w:val="18"/>
    </w:rPr>
  </w:style>
  <w:style w:type="character" w:customStyle="1" w:styleId="Char0">
    <w:name w:val="页脚 Char"/>
    <w:basedOn w:val="a1"/>
    <w:link w:val="a5"/>
    <w:uiPriority w:val="99"/>
    <w:rsid w:val="007A70C9"/>
    <w:rPr>
      <w:sz w:val="18"/>
      <w:szCs w:val="18"/>
    </w:rPr>
  </w:style>
  <w:style w:type="paragraph" w:styleId="a6">
    <w:name w:val="List Paragraph"/>
    <w:basedOn w:val="a"/>
    <w:uiPriority w:val="34"/>
    <w:qFormat/>
    <w:rsid w:val="007A70C9"/>
    <w:pPr>
      <w:ind w:firstLineChars="200" w:firstLine="420"/>
    </w:pPr>
  </w:style>
  <w:style w:type="paragraph" w:styleId="a7">
    <w:name w:val="Normal (Web)"/>
    <w:basedOn w:val="a"/>
    <w:uiPriority w:val="99"/>
    <w:unhideWhenUsed/>
    <w:qFormat/>
    <w:rsid w:val="00FB2B41"/>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A73457"/>
    <w:rPr>
      <w:sz w:val="18"/>
      <w:szCs w:val="18"/>
    </w:rPr>
  </w:style>
  <w:style w:type="character" w:customStyle="1" w:styleId="Char1">
    <w:name w:val="批注框文本 Char"/>
    <w:basedOn w:val="a1"/>
    <w:link w:val="a8"/>
    <w:uiPriority w:val="99"/>
    <w:semiHidden/>
    <w:rsid w:val="00A73457"/>
    <w:rPr>
      <w:sz w:val="18"/>
      <w:szCs w:val="18"/>
    </w:rPr>
  </w:style>
  <w:style w:type="paragraph" w:styleId="a9">
    <w:name w:val="Revision"/>
    <w:hidden/>
    <w:uiPriority w:val="99"/>
    <w:semiHidden/>
    <w:rsid w:val="004E1307"/>
  </w:style>
  <w:style w:type="character" w:customStyle="1" w:styleId="2Char">
    <w:name w:val="标题 2 Char"/>
    <w:basedOn w:val="a1"/>
    <w:link w:val="2"/>
    <w:uiPriority w:val="1"/>
    <w:rsid w:val="00B76890"/>
    <w:rPr>
      <w:rFonts w:ascii="Times New Roman" w:eastAsia="宋体" w:hAnsi="Times New Roman" w:cs="Times New Roman"/>
      <w:b/>
      <w:bCs/>
      <w:sz w:val="24"/>
      <w:szCs w:val="28"/>
    </w:rPr>
  </w:style>
  <w:style w:type="paragraph" w:styleId="a0">
    <w:name w:val="Normal Indent"/>
    <w:basedOn w:val="a"/>
    <w:uiPriority w:val="99"/>
    <w:semiHidden/>
    <w:unhideWhenUsed/>
    <w:rsid w:val="00B76890"/>
    <w:pPr>
      <w:ind w:firstLineChars="200" w:firstLine="420"/>
    </w:pPr>
  </w:style>
  <w:style w:type="character" w:customStyle="1" w:styleId="wxsearchkeywordwrap">
    <w:name w:val="wx_search_keyword_wrap"/>
    <w:basedOn w:val="a1"/>
    <w:rsid w:val="00FB1D3C"/>
  </w:style>
  <w:style w:type="character" w:customStyle="1" w:styleId="3Char">
    <w:name w:val="标题 3 Char"/>
    <w:basedOn w:val="a1"/>
    <w:link w:val="3"/>
    <w:uiPriority w:val="9"/>
    <w:rsid w:val="00BC1FE4"/>
    <w:rPr>
      <w:rFonts w:ascii="宋体" w:eastAsia="宋体" w:hAnsi="宋体"/>
      <w:b/>
      <w:bCs/>
      <w:sz w:val="28"/>
      <w:szCs w:val="28"/>
    </w:rPr>
  </w:style>
  <w:style w:type="character" w:styleId="aa">
    <w:name w:val="annotation reference"/>
    <w:basedOn w:val="a1"/>
    <w:uiPriority w:val="99"/>
    <w:semiHidden/>
    <w:unhideWhenUsed/>
    <w:rsid w:val="00BC1FE4"/>
    <w:rPr>
      <w:sz w:val="21"/>
      <w:szCs w:val="21"/>
    </w:rPr>
  </w:style>
  <w:style w:type="paragraph" w:styleId="ab">
    <w:name w:val="annotation text"/>
    <w:basedOn w:val="a"/>
    <w:link w:val="Char2"/>
    <w:uiPriority w:val="99"/>
    <w:semiHidden/>
    <w:unhideWhenUsed/>
    <w:rsid w:val="00BC1FE4"/>
    <w:pPr>
      <w:jc w:val="left"/>
    </w:pPr>
  </w:style>
  <w:style w:type="character" w:customStyle="1" w:styleId="Char2">
    <w:name w:val="批注文字 Char"/>
    <w:basedOn w:val="a1"/>
    <w:link w:val="ab"/>
    <w:uiPriority w:val="99"/>
    <w:semiHidden/>
    <w:rsid w:val="00BC1FE4"/>
  </w:style>
  <w:style w:type="paragraph" w:styleId="ac">
    <w:name w:val="annotation subject"/>
    <w:basedOn w:val="ab"/>
    <w:next w:val="ab"/>
    <w:link w:val="Char3"/>
    <w:uiPriority w:val="99"/>
    <w:semiHidden/>
    <w:unhideWhenUsed/>
    <w:rsid w:val="00BC1FE4"/>
    <w:rPr>
      <w:b/>
      <w:bCs/>
    </w:rPr>
  </w:style>
  <w:style w:type="character" w:customStyle="1" w:styleId="Char3">
    <w:name w:val="批注主题 Char"/>
    <w:basedOn w:val="Char2"/>
    <w:link w:val="ac"/>
    <w:uiPriority w:val="99"/>
    <w:semiHidden/>
    <w:rsid w:val="00BC1FE4"/>
    <w:rPr>
      <w:b/>
      <w:bCs/>
    </w:rPr>
  </w:style>
  <w:style w:type="paragraph" w:customStyle="1" w:styleId="005">
    <w:name w:val="005正文"/>
    <w:basedOn w:val="a"/>
    <w:link w:val="005Char"/>
    <w:qFormat/>
    <w:rsid w:val="00CE25A6"/>
    <w:pPr>
      <w:adjustRightInd w:val="0"/>
      <w:snapToGrid w:val="0"/>
      <w:spacing w:beforeLines="50" w:before="50" w:line="360" w:lineRule="auto"/>
      <w:ind w:firstLineChars="200" w:firstLine="200"/>
    </w:pPr>
    <w:rPr>
      <w:rFonts w:ascii="Times New Roman" w:eastAsia="宋体" w:hAnsi="Times New Roman" w:cs="Times New Roman"/>
      <w:bCs/>
      <w:sz w:val="24"/>
      <w:szCs w:val="28"/>
    </w:rPr>
  </w:style>
  <w:style w:type="character" w:customStyle="1" w:styleId="005Char">
    <w:name w:val="005正文 Char"/>
    <w:link w:val="005"/>
    <w:autoRedefine/>
    <w:qFormat/>
    <w:rsid w:val="00DC1442"/>
    <w:rPr>
      <w:rFonts w:ascii="Times New Roman" w:eastAsia="宋体" w:hAnsi="Times New Roman" w:cs="Times New Roman"/>
      <w:bCs/>
      <w:sz w:val="24"/>
      <w:szCs w:val="28"/>
    </w:rPr>
  </w:style>
  <w:style w:type="character" w:customStyle="1" w:styleId="1Char">
    <w:name w:val="标题 1 Char"/>
    <w:basedOn w:val="a1"/>
    <w:link w:val="1"/>
    <w:uiPriority w:val="9"/>
    <w:rsid w:val="000D7FE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97799">
      <w:bodyDiv w:val="1"/>
      <w:marLeft w:val="0"/>
      <w:marRight w:val="0"/>
      <w:marTop w:val="0"/>
      <w:marBottom w:val="0"/>
      <w:divBdr>
        <w:top w:val="none" w:sz="0" w:space="0" w:color="auto"/>
        <w:left w:val="none" w:sz="0" w:space="0" w:color="auto"/>
        <w:bottom w:val="none" w:sz="0" w:space="0" w:color="auto"/>
        <w:right w:val="none" w:sz="0" w:space="0" w:color="auto"/>
      </w:divBdr>
      <w:divsChild>
        <w:div w:id="1706832367">
          <w:marLeft w:val="0"/>
          <w:marRight w:val="0"/>
          <w:marTop w:val="0"/>
          <w:marBottom w:val="0"/>
          <w:divBdr>
            <w:top w:val="none" w:sz="0" w:space="0" w:color="auto"/>
            <w:left w:val="none" w:sz="0" w:space="0" w:color="auto"/>
            <w:bottom w:val="none" w:sz="0" w:space="0" w:color="auto"/>
            <w:right w:val="none" w:sz="0" w:space="0" w:color="auto"/>
          </w:divBdr>
        </w:div>
      </w:divsChild>
    </w:div>
    <w:div w:id="208956961">
      <w:bodyDiv w:val="1"/>
      <w:marLeft w:val="0"/>
      <w:marRight w:val="0"/>
      <w:marTop w:val="0"/>
      <w:marBottom w:val="0"/>
      <w:divBdr>
        <w:top w:val="none" w:sz="0" w:space="0" w:color="auto"/>
        <w:left w:val="none" w:sz="0" w:space="0" w:color="auto"/>
        <w:bottom w:val="none" w:sz="0" w:space="0" w:color="auto"/>
        <w:right w:val="none" w:sz="0" w:space="0" w:color="auto"/>
      </w:divBdr>
    </w:div>
    <w:div w:id="510532203">
      <w:bodyDiv w:val="1"/>
      <w:marLeft w:val="0"/>
      <w:marRight w:val="0"/>
      <w:marTop w:val="0"/>
      <w:marBottom w:val="0"/>
      <w:divBdr>
        <w:top w:val="none" w:sz="0" w:space="0" w:color="auto"/>
        <w:left w:val="none" w:sz="0" w:space="0" w:color="auto"/>
        <w:bottom w:val="none" w:sz="0" w:space="0" w:color="auto"/>
        <w:right w:val="none" w:sz="0" w:space="0" w:color="auto"/>
      </w:divBdr>
    </w:div>
    <w:div w:id="547379177">
      <w:bodyDiv w:val="1"/>
      <w:marLeft w:val="0"/>
      <w:marRight w:val="0"/>
      <w:marTop w:val="0"/>
      <w:marBottom w:val="0"/>
      <w:divBdr>
        <w:top w:val="none" w:sz="0" w:space="0" w:color="auto"/>
        <w:left w:val="none" w:sz="0" w:space="0" w:color="auto"/>
        <w:bottom w:val="none" w:sz="0" w:space="0" w:color="auto"/>
        <w:right w:val="none" w:sz="0" w:space="0" w:color="auto"/>
      </w:divBdr>
    </w:div>
    <w:div w:id="617881459">
      <w:bodyDiv w:val="1"/>
      <w:marLeft w:val="0"/>
      <w:marRight w:val="0"/>
      <w:marTop w:val="0"/>
      <w:marBottom w:val="0"/>
      <w:divBdr>
        <w:top w:val="none" w:sz="0" w:space="0" w:color="auto"/>
        <w:left w:val="none" w:sz="0" w:space="0" w:color="auto"/>
        <w:bottom w:val="none" w:sz="0" w:space="0" w:color="auto"/>
        <w:right w:val="none" w:sz="0" w:space="0" w:color="auto"/>
      </w:divBdr>
    </w:div>
    <w:div w:id="952858011">
      <w:bodyDiv w:val="1"/>
      <w:marLeft w:val="0"/>
      <w:marRight w:val="0"/>
      <w:marTop w:val="0"/>
      <w:marBottom w:val="0"/>
      <w:divBdr>
        <w:top w:val="none" w:sz="0" w:space="0" w:color="auto"/>
        <w:left w:val="none" w:sz="0" w:space="0" w:color="auto"/>
        <w:bottom w:val="none" w:sz="0" w:space="0" w:color="auto"/>
        <w:right w:val="none" w:sz="0" w:space="0" w:color="auto"/>
      </w:divBdr>
      <w:divsChild>
        <w:div w:id="1448700509">
          <w:marLeft w:val="0"/>
          <w:marRight w:val="0"/>
          <w:marTop w:val="0"/>
          <w:marBottom w:val="0"/>
          <w:divBdr>
            <w:top w:val="none" w:sz="0" w:space="0" w:color="auto"/>
            <w:left w:val="none" w:sz="0" w:space="0" w:color="auto"/>
            <w:bottom w:val="none" w:sz="0" w:space="0" w:color="auto"/>
            <w:right w:val="none" w:sz="0" w:space="0" w:color="auto"/>
          </w:divBdr>
        </w:div>
        <w:div w:id="473570862">
          <w:marLeft w:val="0"/>
          <w:marRight w:val="0"/>
          <w:marTop w:val="0"/>
          <w:marBottom w:val="0"/>
          <w:divBdr>
            <w:top w:val="none" w:sz="0" w:space="0" w:color="auto"/>
            <w:left w:val="none" w:sz="0" w:space="0" w:color="auto"/>
            <w:bottom w:val="none" w:sz="0" w:space="0" w:color="auto"/>
            <w:right w:val="none" w:sz="0" w:space="0" w:color="auto"/>
          </w:divBdr>
        </w:div>
        <w:div w:id="1372026796">
          <w:marLeft w:val="0"/>
          <w:marRight w:val="0"/>
          <w:marTop w:val="0"/>
          <w:marBottom w:val="0"/>
          <w:divBdr>
            <w:top w:val="none" w:sz="0" w:space="0" w:color="auto"/>
            <w:left w:val="none" w:sz="0" w:space="0" w:color="auto"/>
            <w:bottom w:val="none" w:sz="0" w:space="0" w:color="auto"/>
            <w:right w:val="none" w:sz="0" w:space="0" w:color="auto"/>
          </w:divBdr>
        </w:div>
        <w:div w:id="630210404">
          <w:marLeft w:val="0"/>
          <w:marRight w:val="0"/>
          <w:marTop w:val="0"/>
          <w:marBottom w:val="0"/>
          <w:divBdr>
            <w:top w:val="none" w:sz="0" w:space="0" w:color="auto"/>
            <w:left w:val="none" w:sz="0" w:space="0" w:color="auto"/>
            <w:bottom w:val="none" w:sz="0" w:space="0" w:color="auto"/>
            <w:right w:val="none" w:sz="0" w:space="0" w:color="auto"/>
          </w:divBdr>
        </w:div>
        <w:div w:id="2015835814">
          <w:marLeft w:val="0"/>
          <w:marRight w:val="0"/>
          <w:marTop w:val="0"/>
          <w:marBottom w:val="0"/>
          <w:divBdr>
            <w:top w:val="none" w:sz="0" w:space="0" w:color="auto"/>
            <w:left w:val="none" w:sz="0" w:space="0" w:color="auto"/>
            <w:bottom w:val="none" w:sz="0" w:space="0" w:color="auto"/>
            <w:right w:val="none" w:sz="0" w:space="0" w:color="auto"/>
          </w:divBdr>
        </w:div>
        <w:div w:id="490561068">
          <w:marLeft w:val="0"/>
          <w:marRight w:val="0"/>
          <w:marTop w:val="0"/>
          <w:marBottom w:val="0"/>
          <w:divBdr>
            <w:top w:val="none" w:sz="0" w:space="0" w:color="auto"/>
            <w:left w:val="none" w:sz="0" w:space="0" w:color="auto"/>
            <w:bottom w:val="none" w:sz="0" w:space="0" w:color="auto"/>
            <w:right w:val="none" w:sz="0" w:space="0" w:color="auto"/>
          </w:divBdr>
        </w:div>
        <w:div w:id="1645237704">
          <w:marLeft w:val="0"/>
          <w:marRight w:val="0"/>
          <w:marTop w:val="0"/>
          <w:marBottom w:val="0"/>
          <w:divBdr>
            <w:top w:val="none" w:sz="0" w:space="0" w:color="auto"/>
            <w:left w:val="none" w:sz="0" w:space="0" w:color="auto"/>
            <w:bottom w:val="none" w:sz="0" w:space="0" w:color="auto"/>
            <w:right w:val="none" w:sz="0" w:space="0" w:color="auto"/>
          </w:divBdr>
        </w:div>
        <w:div w:id="2078242649">
          <w:marLeft w:val="0"/>
          <w:marRight w:val="0"/>
          <w:marTop w:val="0"/>
          <w:marBottom w:val="0"/>
          <w:divBdr>
            <w:top w:val="none" w:sz="0" w:space="0" w:color="auto"/>
            <w:left w:val="none" w:sz="0" w:space="0" w:color="auto"/>
            <w:bottom w:val="none" w:sz="0" w:space="0" w:color="auto"/>
            <w:right w:val="none" w:sz="0" w:space="0" w:color="auto"/>
          </w:divBdr>
        </w:div>
        <w:div w:id="1327127114">
          <w:marLeft w:val="0"/>
          <w:marRight w:val="0"/>
          <w:marTop w:val="0"/>
          <w:marBottom w:val="0"/>
          <w:divBdr>
            <w:top w:val="none" w:sz="0" w:space="0" w:color="auto"/>
            <w:left w:val="none" w:sz="0" w:space="0" w:color="auto"/>
            <w:bottom w:val="none" w:sz="0" w:space="0" w:color="auto"/>
            <w:right w:val="none" w:sz="0" w:space="0" w:color="auto"/>
          </w:divBdr>
        </w:div>
        <w:div w:id="1497305160">
          <w:marLeft w:val="0"/>
          <w:marRight w:val="0"/>
          <w:marTop w:val="0"/>
          <w:marBottom w:val="0"/>
          <w:divBdr>
            <w:top w:val="none" w:sz="0" w:space="0" w:color="auto"/>
            <w:left w:val="none" w:sz="0" w:space="0" w:color="auto"/>
            <w:bottom w:val="none" w:sz="0" w:space="0" w:color="auto"/>
            <w:right w:val="none" w:sz="0" w:space="0" w:color="auto"/>
          </w:divBdr>
        </w:div>
        <w:div w:id="526522484">
          <w:marLeft w:val="0"/>
          <w:marRight w:val="0"/>
          <w:marTop w:val="0"/>
          <w:marBottom w:val="0"/>
          <w:divBdr>
            <w:top w:val="none" w:sz="0" w:space="0" w:color="auto"/>
            <w:left w:val="none" w:sz="0" w:space="0" w:color="auto"/>
            <w:bottom w:val="none" w:sz="0" w:space="0" w:color="auto"/>
            <w:right w:val="none" w:sz="0" w:space="0" w:color="auto"/>
          </w:divBdr>
        </w:div>
        <w:div w:id="659306370">
          <w:marLeft w:val="0"/>
          <w:marRight w:val="0"/>
          <w:marTop w:val="0"/>
          <w:marBottom w:val="0"/>
          <w:divBdr>
            <w:top w:val="none" w:sz="0" w:space="0" w:color="auto"/>
            <w:left w:val="none" w:sz="0" w:space="0" w:color="auto"/>
            <w:bottom w:val="none" w:sz="0" w:space="0" w:color="auto"/>
            <w:right w:val="none" w:sz="0" w:space="0" w:color="auto"/>
          </w:divBdr>
        </w:div>
      </w:divsChild>
    </w:div>
    <w:div w:id="1339844762">
      <w:bodyDiv w:val="1"/>
      <w:marLeft w:val="0"/>
      <w:marRight w:val="0"/>
      <w:marTop w:val="0"/>
      <w:marBottom w:val="0"/>
      <w:divBdr>
        <w:top w:val="none" w:sz="0" w:space="0" w:color="auto"/>
        <w:left w:val="none" w:sz="0" w:space="0" w:color="auto"/>
        <w:bottom w:val="none" w:sz="0" w:space="0" w:color="auto"/>
        <w:right w:val="none" w:sz="0" w:space="0" w:color="auto"/>
      </w:divBdr>
    </w:div>
    <w:div w:id="1342197273">
      <w:bodyDiv w:val="1"/>
      <w:marLeft w:val="0"/>
      <w:marRight w:val="0"/>
      <w:marTop w:val="0"/>
      <w:marBottom w:val="0"/>
      <w:divBdr>
        <w:top w:val="none" w:sz="0" w:space="0" w:color="auto"/>
        <w:left w:val="none" w:sz="0" w:space="0" w:color="auto"/>
        <w:bottom w:val="none" w:sz="0" w:space="0" w:color="auto"/>
        <w:right w:val="none" w:sz="0" w:space="0" w:color="auto"/>
      </w:divBdr>
    </w:div>
    <w:div w:id="1418939122">
      <w:bodyDiv w:val="1"/>
      <w:marLeft w:val="0"/>
      <w:marRight w:val="0"/>
      <w:marTop w:val="0"/>
      <w:marBottom w:val="0"/>
      <w:divBdr>
        <w:top w:val="none" w:sz="0" w:space="0" w:color="auto"/>
        <w:left w:val="none" w:sz="0" w:space="0" w:color="auto"/>
        <w:bottom w:val="none" w:sz="0" w:space="0" w:color="auto"/>
        <w:right w:val="none" w:sz="0" w:space="0" w:color="auto"/>
      </w:divBdr>
      <w:divsChild>
        <w:div w:id="1148669369">
          <w:marLeft w:val="0"/>
          <w:marRight w:val="0"/>
          <w:marTop w:val="0"/>
          <w:marBottom w:val="0"/>
          <w:divBdr>
            <w:top w:val="none" w:sz="0" w:space="0" w:color="auto"/>
            <w:left w:val="none" w:sz="0" w:space="0" w:color="auto"/>
            <w:bottom w:val="none" w:sz="0" w:space="0" w:color="auto"/>
            <w:right w:val="none" w:sz="0" w:space="0" w:color="auto"/>
          </w:divBdr>
        </w:div>
        <w:div w:id="1048527810">
          <w:marLeft w:val="0"/>
          <w:marRight w:val="0"/>
          <w:marTop w:val="0"/>
          <w:marBottom w:val="0"/>
          <w:divBdr>
            <w:top w:val="none" w:sz="0" w:space="0" w:color="auto"/>
            <w:left w:val="none" w:sz="0" w:space="0" w:color="auto"/>
            <w:bottom w:val="none" w:sz="0" w:space="0" w:color="auto"/>
            <w:right w:val="none" w:sz="0" w:space="0" w:color="auto"/>
          </w:divBdr>
        </w:div>
        <w:div w:id="126628955">
          <w:marLeft w:val="0"/>
          <w:marRight w:val="0"/>
          <w:marTop w:val="0"/>
          <w:marBottom w:val="0"/>
          <w:divBdr>
            <w:top w:val="none" w:sz="0" w:space="0" w:color="auto"/>
            <w:left w:val="none" w:sz="0" w:space="0" w:color="auto"/>
            <w:bottom w:val="none" w:sz="0" w:space="0" w:color="auto"/>
            <w:right w:val="none" w:sz="0" w:space="0" w:color="auto"/>
          </w:divBdr>
        </w:div>
      </w:divsChild>
    </w:div>
    <w:div w:id="1426613860">
      <w:bodyDiv w:val="1"/>
      <w:marLeft w:val="0"/>
      <w:marRight w:val="0"/>
      <w:marTop w:val="0"/>
      <w:marBottom w:val="0"/>
      <w:divBdr>
        <w:top w:val="none" w:sz="0" w:space="0" w:color="auto"/>
        <w:left w:val="none" w:sz="0" w:space="0" w:color="auto"/>
        <w:bottom w:val="none" w:sz="0" w:space="0" w:color="auto"/>
        <w:right w:val="none" w:sz="0" w:space="0" w:color="auto"/>
      </w:divBdr>
    </w:div>
    <w:div w:id="1650013734">
      <w:bodyDiv w:val="1"/>
      <w:marLeft w:val="0"/>
      <w:marRight w:val="0"/>
      <w:marTop w:val="0"/>
      <w:marBottom w:val="0"/>
      <w:divBdr>
        <w:top w:val="none" w:sz="0" w:space="0" w:color="auto"/>
        <w:left w:val="none" w:sz="0" w:space="0" w:color="auto"/>
        <w:bottom w:val="none" w:sz="0" w:space="0" w:color="auto"/>
        <w:right w:val="none" w:sz="0" w:space="0" w:color="auto"/>
      </w:divBdr>
    </w:div>
    <w:div w:id="1671524094">
      <w:bodyDiv w:val="1"/>
      <w:marLeft w:val="0"/>
      <w:marRight w:val="0"/>
      <w:marTop w:val="0"/>
      <w:marBottom w:val="0"/>
      <w:divBdr>
        <w:top w:val="none" w:sz="0" w:space="0" w:color="auto"/>
        <w:left w:val="none" w:sz="0" w:space="0" w:color="auto"/>
        <w:bottom w:val="none" w:sz="0" w:space="0" w:color="auto"/>
        <w:right w:val="none" w:sz="0" w:space="0" w:color="auto"/>
      </w:divBdr>
    </w:div>
    <w:div w:id="2059891533">
      <w:bodyDiv w:val="1"/>
      <w:marLeft w:val="0"/>
      <w:marRight w:val="0"/>
      <w:marTop w:val="0"/>
      <w:marBottom w:val="0"/>
      <w:divBdr>
        <w:top w:val="none" w:sz="0" w:space="0" w:color="auto"/>
        <w:left w:val="none" w:sz="0" w:space="0" w:color="auto"/>
        <w:bottom w:val="none" w:sz="0" w:space="0" w:color="auto"/>
        <w:right w:val="none" w:sz="0" w:space="0" w:color="auto"/>
      </w:divBdr>
    </w:div>
    <w:div w:id="2086488757">
      <w:bodyDiv w:val="1"/>
      <w:marLeft w:val="0"/>
      <w:marRight w:val="0"/>
      <w:marTop w:val="0"/>
      <w:marBottom w:val="0"/>
      <w:divBdr>
        <w:top w:val="none" w:sz="0" w:space="0" w:color="auto"/>
        <w:left w:val="none" w:sz="0" w:space="0" w:color="auto"/>
        <w:bottom w:val="none" w:sz="0" w:space="0" w:color="auto"/>
        <w:right w:val="none" w:sz="0" w:space="0" w:color="auto"/>
      </w:divBdr>
    </w:div>
    <w:div w:id="21083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D2843-ED35-4756-B093-BFE84CA152F9}">
  <ds:schemaRefs>
    <ds:schemaRef ds:uri="http://schemas.openxmlformats.org/officeDocument/2006/bibliography"/>
  </ds:schemaRefs>
</ds:datastoreItem>
</file>

<file path=customXml/itemProps2.xml><?xml version="1.0" encoding="utf-8"?>
<ds:datastoreItem xmlns:ds="http://schemas.openxmlformats.org/officeDocument/2006/customXml" ds:itemID="{CE921B68-69CF-4935-B365-CA955151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9</Pages>
  <Words>681</Words>
  <Characters>3882</Characters>
  <Application>Microsoft Office Word</Application>
  <DocSecurity>0</DocSecurity>
  <Lines>32</Lines>
  <Paragraphs>9</Paragraphs>
  <ScaleCrop>false</ScaleCrop>
  <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吴艺敏</dc:creator>
  <cp:keywords/>
  <dc:description/>
  <cp:lastModifiedBy>吴艺敏</cp:lastModifiedBy>
  <cp:revision>45</cp:revision>
  <dcterms:created xsi:type="dcterms:W3CDTF">2025-04-15T07:44:00Z</dcterms:created>
  <dcterms:modified xsi:type="dcterms:W3CDTF">2025-07-22T01:24:00Z</dcterms:modified>
</cp:coreProperties>
</file>