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3A" w:rsidRDefault="00F3063A">
      <w:pPr>
        <w:spacing w:afterLines="50" w:after="156" w:line="400" w:lineRule="exact"/>
        <w:rPr>
          <w:bCs/>
          <w:iCs/>
          <w:color w:val="000000"/>
          <w:sz w:val="24"/>
        </w:rPr>
      </w:pPr>
    </w:p>
    <w:p w:rsidR="00F3063A" w:rsidRDefault="00455932">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 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r>
        <w:rPr>
          <w:bCs/>
          <w:iCs/>
          <w:color w:val="000000"/>
          <w:sz w:val="24"/>
        </w:rPr>
        <w:t xml:space="preserve"> </w:t>
      </w:r>
    </w:p>
    <w:p w:rsidR="00F3063A" w:rsidRDefault="00F3063A">
      <w:pPr>
        <w:spacing w:beforeLines="50" w:before="156" w:afterLines="50" w:after="156" w:line="400" w:lineRule="exact"/>
        <w:ind w:firstLineChars="300" w:firstLine="720"/>
        <w:rPr>
          <w:bCs/>
          <w:iCs/>
          <w:color w:val="000000"/>
          <w:sz w:val="24"/>
        </w:rPr>
      </w:pPr>
    </w:p>
    <w:p w:rsidR="00F3063A" w:rsidRDefault="00455932">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rsidR="00F3063A" w:rsidRDefault="00455932">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rsidR="00F3063A" w:rsidRDefault="00455932">
      <w:pPr>
        <w:spacing w:line="400" w:lineRule="exact"/>
        <w:jc w:val="right"/>
        <w:rPr>
          <w:bCs/>
          <w:iCs/>
          <w:color w:val="000000"/>
          <w:sz w:val="24"/>
        </w:rPr>
      </w:pPr>
      <w:r>
        <w:rPr>
          <w:rFonts w:hint="eastAsia"/>
          <w:bCs/>
          <w:iCs/>
          <w:color w:val="000000"/>
          <w:sz w:val="24"/>
        </w:rPr>
        <w:t xml:space="preserve">                                             </w:t>
      </w:r>
      <w:r>
        <w:rPr>
          <w:rFonts w:hint="eastAsia"/>
          <w:bCs/>
          <w:iCs/>
          <w:color w:val="000000"/>
          <w:sz w:val="24"/>
        </w:rPr>
        <w:t>编号：</w:t>
      </w:r>
      <w:r>
        <w:rPr>
          <w:rFonts w:hint="eastAsia"/>
          <w:bCs/>
          <w:iCs/>
          <w:color w:val="000000"/>
          <w:sz w:val="24"/>
        </w:rPr>
        <w:t>2025-00</w:t>
      </w:r>
      <w:r>
        <w:rPr>
          <w:rFonts w:hint="eastAsia"/>
          <w:bCs/>
          <w:iCs/>
          <w:color w:val="000000"/>
          <w:sz w:val="24"/>
        </w:rPr>
        <w:t>8</w:t>
      </w:r>
    </w:p>
    <w:tbl>
      <w:tblPr>
        <w:tblStyle w:val="a9"/>
        <w:tblW w:w="9498" w:type="dxa"/>
        <w:tblInd w:w="-459" w:type="dxa"/>
        <w:tblLook w:val="04A0" w:firstRow="1" w:lastRow="0" w:firstColumn="1" w:lastColumn="0" w:noHBand="0" w:noVBand="1"/>
      </w:tblPr>
      <w:tblGrid>
        <w:gridCol w:w="1985"/>
        <w:gridCol w:w="7513"/>
      </w:tblGrid>
      <w:tr w:rsidR="00F3063A">
        <w:trPr>
          <w:trHeight w:val="2473"/>
        </w:trPr>
        <w:tc>
          <w:tcPr>
            <w:tcW w:w="1985" w:type="dxa"/>
            <w:vAlign w:val="center"/>
          </w:tcPr>
          <w:p w:rsidR="00F3063A" w:rsidRDefault="00455932">
            <w:pPr>
              <w:spacing w:line="480" w:lineRule="atLeast"/>
              <w:jc w:val="center"/>
              <w:rPr>
                <w:b/>
                <w:bCs/>
                <w:iCs/>
                <w:color w:val="000000"/>
                <w:kern w:val="0"/>
                <w:sz w:val="24"/>
              </w:rPr>
            </w:pPr>
            <w:r>
              <w:rPr>
                <w:rFonts w:hint="eastAsia"/>
                <w:b/>
                <w:bCs/>
                <w:iCs/>
                <w:color w:val="000000"/>
                <w:kern w:val="0"/>
                <w:sz w:val="24"/>
              </w:rPr>
              <w:t>投资者关系</w:t>
            </w:r>
          </w:p>
          <w:p w:rsidR="00F3063A" w:rsidRDefault="00455932">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rsidR="00F3063A" w:rsidRDefault="00455932">
            <w:pPr>
              <w:spacing w:line="480" w:lineRule="atLeast"/>
              <w:rPr>
                <w:bCs/>
                <w:iCs/>
                <w:color w:val="000000"/>
                <w:kern w:val="0"/>
                <w:sz w:val="24"/>
              </w:rPr>
            </w:pPr>
            <w:r>
              <w:rPr>
                <w:rFonts w:hint="eastAsia"/>
                <w:bCs/>
                <w:iCs/>
                <w:color w:val="000000"/>
                <w:kern w:val="0"/>
                <w:sz w:val="24"/>
              </w:rPr>
              <w:sym w:font="Wingdings 2" w:char="0052"/>
            </w: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□分析师会议</w:t>
            </w:r>
          </w:p>
          <w:p w:rsidR="00F3063A" w:rsidRDefault="00455932">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rsidR="00F3063A" w:rsidRDefault="00455932">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rsidR="00F3063A" w:rsidRDefault="00455932">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rsidR="00F3063A" w:rsidRDefault="00455932">
            <w:pPr>
              <w:tabs>
                <w:tab w:val="left" w:pos="3045"/>
                <w:tab w:val="center" w:pos="3199"/>
              </w:tabs>
              <w:spacing w:line="480" w:lineRule="atLeast"/>
              <w:rPr>
                <w:rFonts w:ascii="宋体" w:hAnsi="宋体"/>
                <w:kern w:val="0"/>
                <w:sz w:val="28"/>
                <w:szCs w:val="28"/>
              </w:rPr>
            </w:pPr>
            <w:r>
              <w:rPr>
                <w:rFonts w:ascii="MS Mincho" w:hAnsi="MS Mincho" w:cs="MS Mincho" w:hint="eastAsia"/>
                <w:bCs/>
                <w:iCs/>
                <w:color w:val="000000"/>
                <w:kern w:val="0"/>
                <w:sz w:val="24"/>
              </w:rPr>
              <w:t>□</w:t>
            </w:r>
            <w:r>
              <w:rPr>
                <w:rFonts w:hint="eastAsia"/>
                <w:bCs/>
                <w:iCs/>
                <w:color w:val="000000"/>
                <w:kern w:val="0"/>
                <w:sz w:val="24"/>
              </w:rPr>
              <w:t>其他</w:t>
            </w:r>
          </w:p>
        </w:tc>
      </w:tr>
      <w:tr w:rsidR="00F3063A">
        <w:trPr>
          <w:trHeight w:val="836"/>
        </w:trPr>
        <w:tc>
          <w:tcPr>
            <w:tcW w:w="1985" w:type="dxa"/>
            <w:vAlign w:val="center"/>
          </w:tcPr>
          <w:p w:rsidR="00F3063A" w:rsidRDefault="00455932">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rsidR="00F3063A" w:rsidRDefault="00455932">
            <w:pPr>
              <w:spacing w:line="480" w:lineRule="atLeast"/>
              <w:jc w:val="left"/>
              <w:rPr>
                <w:kern w:val="0"/>
                <w:sz w:val="24"/>
              </w:rPr>
            </w:pPr>
            <w:r>
              <w:rPr>
                <w:rFonts w:hint="eastAsia"/>
                <w:kern w:val="0"/>
                <w:sz w:val="24"/>
              </w:rPr>
              <w:t>国海证券、长城基金</w:t>
            </w:r>
          </w:p>
        </w:tc>
      </w:tr>
      <w:tr w:rsidR="00F3063A">
        <w:trPr>
          <w:trHeight w:val="692"/>
        </w:trPr>
        <w:tc>
          <w:tcPr>
            <w:tcW w:w="1985" w:type="dxa"/>
            <w:vAlign w:val="center"/>
          </w:tcPr>
          <w:p w:rsidR="00F3063A" w:rsidRDefault="00455932">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rsidR="00F3063A" w:rsidRDefault="00455932">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7</w:t>
            </w:r>
            <w:r>
              <w:rPr>
                <w:rFonts w:eastAsiaTheme="majorEastAsia" w:hint="eastAsia"/>
                <w:bCs/>
                <w:iCs/>
                <w:color w:val="000000"/>
                <w:kern w:val="0"/>
                <w:sz w:val="24"/>
              </w:rPr>
              <w:t>月</w:t>
            </w:r>
            <w:r>
              <w:rPr>
                <w:rFonts w:eastAsiaTheme="majorEastAsia" w:hint="eastAsia"/>
                <w:bCs/>
                <w:iCs/>
                <w:color w:val="000000"/>
                <w:kern w:val="0"/>
                <w:sz w:val="24"/>
              </w:rPr>
              <w:t>21</w:t>
            </w:r>
            <w:r>
              <w:rPr>
                <w:rFonts w:eastAsiaTheme="majorEastAsia"/>
                <w:bCs/>
                <w:iCs/>
                <w:color w:val="000000"/>
                <w:kern w:val="0"/>
                <w:sz w:val="24"/>
              </w:rPr>
              <w:t>日</w:t>
            </w:r>
          </w:p>
        </w:tc>
      </w:tr>
      <w:tr w:rsidR="00F3063A">
        <w:trPr>
          <w:trHeight w:val="716"/>
        </w:trPr>
        <w:tc>
          <w:tcPr>
            <w:tcW w:w="1985" w:type="dxa"/>
            <w:vAlign w:val="center"/>
          </w:tcPr>
          <w:p w:rsidR="00F3063A" w:rsidRDefault="00455932">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rsidR="00F3063A" w:rsidRDefault="00455932">
            <w:pPr>
              <w:spacing w:line="480" w:lineRule="atLeast"/>
              <w:rPr>
                <w:rFonts w:ascii="宋体" w:hAnsi="宋体"/>
                <w:bCs/>
                <w:iCs/>
                <w:color w:val="000000"/>
                <w:kern w:val="0"/>
                <w:sz w:val="24"/>
              </w:rPr>
            </w:pPr>
            <w:r>
              <w:rPr>
                <w:rFonts w:ascii="宋体" w:hAnsi="宋体" w:hint="eastAsia"/>
                <w:bCs/>
                <w:iCs/>
                <w:color w:val="000000"/>
                <w:kern w:val="0"/>
                <w:sz w:val="24"/>
              </w:rPr>
              <w:t>上海市常德路</w:t>
            </w:r>
            <w:r>
              <w:rPr>
                <w:rFonts w:ascii="宋体" w:hAnsi="宋体" w:hint="eastAsia"/>
                <w:bCs/>
                <w:iCs/>
                <w:color w:val="000000"/>
                <w:kern w:val="0"/>
                <w:sz w:val="24"/>
              </w:rPr>
              <w:t>809</w:t>
            </w:r>
            <w:r>
              <w:rPr>
                <w:rFonts w:ascii="宋体" w:hAnsi="宋体" w:hint="eastAsia"/>
                <w:bCs/>
                <w:iCs/>
                <w:color w:val="000000"/>
                <w:kern w:val="0"/>
                <w:sz w:val="24"/>
              </w:rPr>
              <w:t>号华谊集团大厦</w:t>
            </w:r>
          </w:p>
        </w:tc>
      </w:tr>
      <w:tr w:rsidR="00F3063A">
        <w:trPr>
          <w:trHeight w:val="1259"/>
        </w:trPr>
        <w:tc>
          <w:tcPr>
            <w:tcW w:w="1985" w:type="dxa"/>
            <w:vAlign w:val="center"/>
          </w:tcPr>
          <w:p w:rsidR="00F3063A" w:rsidRDefault="00455932">
            <w:pPr>
              <w:spacing w:line="480" w:lineRule="atLeast"/>
              <w:jc w:val="center"/>
              <w:rPr>
                <w:b/>
                <w:bCs/>
                <w:iCs/>
                <w:color w:val="000000"/>
                <w:kern w:val="0"/>
                <w:sz w:val="24"/>
              </w:rPr>
            </w:pPr>
            <w:r>
              <w:rPr>
                <w:rFonts w:hint="eastAsia"/>
                <w:b/>
                <w:bCs/>
                <w:iCs/>
                <w:color w:val="000000"/>
                <w:kern w:val="0"/>
                <w:sz w:val="24"/>
              </w:rPr>
              <w:t>上市公司接待</w:t>
            </w:r>
          </w:p>
          <w:p w:rsidR="00F3063A" w:rsidRDefault="00455932">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rsidR="00F3063A" w:rsidRDefault="00455932">
            <w:pPr>
              <w:spacing w:line="480" w:lineRule="atLeast"/>
              <w:rPr>
                <w:bCs/>
                <w:iCs/>
                <w:color w:val="000000"/>
                <w:kern w:val="0"/>
                <w:sz w:val="24"/>
              </w:rPr>
            </w:pPr>
            <w:r>
              <w:rPr>
                <w:rFonts w:hint="eastAsia"/>
                <w:bCs/>
                <w:iCs/>
                <w:color w:val="000000"/>
                <w:kern w:val="0"/>
                <w:sz w:val="24"/>
              </w:rPr>
              <w:t>财务总监、董事会秘书</w:t>
            </w:r>
            <w:r>
              <w:rPr>
                <w:rFonts w:hint="eastAsia"/>
                <w:bCs/>
                <w:iCs/>
                <w:color w:val="000000"/>
                <w:kern w:val="0"/>
                <w:sz w:val="24"/>
              </w:rPr>
              <w:t xml:space="preserve">              </w:t>
            </w:r>
            <w:r>
              <w:rPr>
                <w:rFonts w:hint="eastAsia"/>
                <w:bCs/>
                <w:iCs/>
                <w:color w:val="000000"/>
                <w:kern w:val="0"/>
                <w:sz w:val="24"/>
              </w:rPr>
              <w:t>徐力珩先生</w:t>
            </w:r>
          </w:p>
          <w:p w:rsidR="00F3063A" w:rsidRDefault="00455932">
            <w:pPr>
              <w:spacing w:line="480" w:lineRule="atLeast"/>
              <w:rPr>
                <w:bCs/>
                <w:iCs/>
                <w:color w:val="000000"/>
                <w:kern w:val="0"/>
                <w:sz w:val="24"/>
              </w:rPr>
            </w:pPr>
            <w:r>
              <w:rPr>
                <w:rFonts w:hint="eastAsia"/>
                <w:bCs/>
                <w:iCs/>
                <w:color w:val="000000"/>
                <w:kern w:val="0"/>
                <w:sz w:val="24"/>
              </w:rPr>
              <w:t>董事会办公室主任、证券事务代表</w:t>
            </w:r>
            <w:r>
              <w:rPr>
                <w:rFonts w:hint="eastAsia"/>
                <w:bCs/>
                <w:iCs/>
                <w:color w:val="000000"/>
                <w:kern w:val="0"/>
                <w:sz w:val="24"/>
              </w:rPr>
              <w:t xml:space="preserve">    </w:t>
            </w:r>
            <w:r>
              <w:rPr>
                <w:rFonts w:hint="eastAsia"/>
                <w:bCs/>
                <w:iCs/>
                <w:color w:val="000000"/>
                <w:kern w:val="0"/>
                <w:sz w:val="24"/>
              </w:rPr>
              <w:t>居培女士</w:t>
            </w:r>
          </w:p>
          <w:p w:rsidR="00F3063A" w:rsidRDefault="00455932">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F3063A">
        <w:trPr>
          <w:trHeight w:val="1934"/>
        </w:trPr>
        <w:tc>
          <w:tcPr>
            <w:tcW w:w="1985" w:type="dxa"/>
            <w:vAlign w:val="center"/>
          </w:tcPr>
          <w:p w:rsidR="00F3063A" w:rsidRDefault="00455932">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rsidR="00F3063A" w:rsidRDefault="00455932">
            <w:pPr>
              <w:spacing w:line="480" w:lineRule="exact"/>
              <w:rPr>
                <w:b/>
                <w:bCs/>
                <w:iCs/>
                <w:kern w:val="0"/>
                <w:sz w:val="24"/>
              </w:rPr>
            </w:pPr>
            <w:r>
              <w:rPr>
                <w:rFonts w:hint="eastAsia"/>
                <w:b/>
                <w:bCs/>
                <w:iCs/>
                <w:kern w:val="0"/>
                <w:sz w:val="24"/>
              </w:rPr>
              <w:t>主要内容如下：</w:t>
            </w:r>
          </w:p>
          <w:p w:rsidR="00F3063A" w:rsidRDefault="00455932">
            <w:pPr>
              <w:spacing w:line="480" w:lineRule="exact"/>
              <w:rPr>
                <w:iCs/>
                <w:kern w:val="0"/>
                <w:sz w:val="24"/>
              </w:rPr>
            </w:pPr>
            <w:r>
              <w:rPr>
                <w:rFonts w:hint="eastAsia"/>
                <w:iCs/>
                <w:kern w:val="0"/>
                <w:sz w:val="24"/>
              </w:rPr>
              <w:t>Q:</w:t>
            </w:r>
            <w:r>
              <w:rPr>
                <w:rFonts w:hint="eastAsia"/>
                <w:iCs/>
                <w:kern w:val="0"/>
                <w:sz w:val="24"/>
              </w:rPr>
              <w:t>请介绍公司的主要业务板块情况？</w:t>
            </w:r>
          </w:p>
          <w:p w:rsidR="00F3063A" w:rsidRDefault="00455932">
            <w:pPr>
              <w:spacing w:line="480" w:lineRule="exact"/>
              <w:rPr>
                <w:iCs/>
                <w:kern w:val="0"/>
                <w:sz w:val="24"/>
              </w:rPr>
            </w:pPr>
            <w:r>
              <w:rPr>
                <w:rFonts w:hint="eastAsia"/>
                <w:iCs/>
                <w:kern w:val="0"/>
                <w:sz w:val="24"/>
              </w:rPr>
              <w:t>A:</w:t>
            </w:r>
            <w:r>
              <w:rPr>
                <w:rFonts w:hint="eastAsia"/>
              </w:rPr>
              <w:t xml:space="preserve"> </w:t>
            </w:r>
            <w:r>
              <w:rPr>
                <w:rFonts w:hint="eastAsia"/>
                <w:iCs/>
                <w:kern w:val="0"/>
                <w:sz w:val="24"/>
              </w:rPr>
              <w:t>公司是一家大型国有控股上市公司，主要从事能源化工、绿色轮胎、先进材料、精细化工和化工服务五大核心业务，并已基本形成“制造</w:t>
            </w:r>
            <w:r>
              <w:rPr>
                <w:rFonts w:hint="eastAsia"/>
                <w:iCs/>
                <w:kern w:val="0"/>
                <w:sz w:val="24"/>
              </w:rPr>
              <w:t>+</w:t>
            </w:r>
            <w:r>
              <w:rPr>
                <w:rFonts w:hint="eastAsia"/>
                <w:iCs/>
                <w:kern w:val="0"/>
                <w:sz w:val="24"/>
              </w:rPr>
              <w:t>服务”双核驱动的业务发展模式，以及上下游产业链一体化发展体系。其中，能源化工业务主要产品包括甲醇、醋酸、醋酸乙酯、合成气等基础化学品和清洁能源产品，广泛应用于医药、农业、建筑、纺织和新能源汽车等领域，是国内领先的洁净煤综合利用公司；绿色轮胎业务主要产品包括载重胎、乘用胎、工程胎等，产品广泛应用于卡车、</w:t>
            </w:r>
            <w:r>
              <w:rPr>
                <w:rFonts w:hint="eastAsia"/>
                <w:iCs/>
                <w:kern w:val="0"/>
                <w:sz w:val="24"/>
              </w:rPr>
              <w:lastRenderedPageBreak/>
              <w:t>客车、乘用车以及采矿和农业车辆等领域，并为众多汽车制造厂提供原厂配套；先进材料业务主要产</w:t>
            </w:r>
            <w:r>
              <w:rPr>
                <w:rFonts w:hint="eastAsia"/>
                <w:iCs/>
                <w:kern w:val="0"/>
                <w:sz w:val="24"/>
              </w:rPr>
              <w:t>品包括丙烯酸及酯、丙烯酸催化剂、高吸水性树脂等，产品广泛应用于涂料、胶黏剂、合成橡胶、水处理以及卫生用品等领域；精细化工业务主要产品包括工业涂料、颜料、油墨、日用化学品等，产品广泛应用于家电、汽车、高铁、航空航天、海洋工程、建筑、医药、食品、化妆品等领域；化工服务业务主要包括化工贸易、化工投资、信息技术等，为化工制造提供相应的配套贸易、投资、信息化服务等。</w:t>
            </w:r>
          </w:p>
          <w:p w:rsidR="00F3063A" w:rsidRDefault="00F3063A">
            <w:pPr>
              <w:spacing w:line="480" w:lineRule="exact"/>
              <w:rPr>
                <w:iCs/>
                <w:kern w:val="0"/>
                <w:sz w:val="24"/>
              </w:rPr>
            </w:pPr>
          </w:p>
          <w:p w:rsidR="00F3063A" w:rsidRDefault="00455932">
            <w:pPr>
              <w:spacing w:line="480" w:lineRule="exact"/>
              <w:rPr>
                <w:iCs/>
                <w:kern w:val="0"/>
                <w:sz w:val="24"/>
              </w:rPr>
            </w:pPr>
            <w:r>
              <w:rPr>
                <w:rFonts w:hint="eastAsia"/>
                <w:iCs/>
                <w:kern w:val="0"/>
                <w:sz w:val="24"/>
              </w:rPr>
              <w:t>Q:</w:t>
            </w:r>
            <w:r>
              <w:rPr>
                <w:rFonts w:hint="eastAsia"/>
                <w:iCs/>
                <w:kern w:val="0"/>
                <w:sz w:val="24"/>
              </w:rPr>
              <w:t>公司并购三爱富基本情况如何？</w:t>
            </w:r>
          </w:p>
          <w:p w:rsidR="00F3063A" w:rsidRDefault="00455932">
            <w:pPr>
              <w:spacing w:line="480" w:lineRule="exact"/>
              <w:rPr>
                <w:iCs/>
                <w:kern w:val="0"/>
                <w:sz w:val="24"/>
              </w:rPr>
            </w:pPr>
            <w:r>
              <w:rPr>
                <w:rFonts w:hint="eastAsia"/>
                <w:iCs/>
                <w:kern w:val="0"/>
                <w:sz w:val="24"/>
              </w:rPr>
              <w:t>A:</w:t>
            </w:r>
            <w:r>
              <w:rPr>
                <w:rFonts w:hint="eastAsia"/>
              </w:rPr>
              <w:t xml:space="preserve"> </w:t>
            </w:r>
            <w:r>
              <w:rPr>
                <w:rFonts w:hint="eastAsia"/>
                <w:iCs/>
                <w:kern w:val="0"/>
                <w:sz w:val="24"/>
              </w:rPr>
              <w:t>公司</w:t>
            </w:r>
            <w:r w:rsidR="00494564" w:rsidRPr="00494564">
              <w:rPr>
                <w:rFonts w:hint="eastAsia"/>
                <w:iCs/>
                <w:kern w:val="0"/>
                <w:sz w:val="24"/>
              </w:rPr>
              <w:t>以现金方式收购上海华谊控股集团有限公司持有的上海</w:t>
            </w:r>
            <w:proofErr w:type="gramStart"/>
            <w:r w:rsidR="00494564" w:rsidRPr="00494564">
              <w:rPr>
                <w:rFonts w:hint="eastAsia"/>
                <w:iCs/>
                <w:kern w:val="0"/>
                <w:sz w:val="24"/>
              </w:rPr>
              <w:t>华谊三爱富</w:t>
            </w:r>
            <w:proofErr w:type="gramEnd"/>
            <w:r w:rsidR="00494564" w:rsidRPr="00494564">
              <w:rPr>
                <w:rFonts w:hint="eastAsia"/>
                <w:iCs/>
                <w:kern w:val="0"/>
                <w:sz w:val="24"/>
              </w:rPr>
              <w:t>新材料有限公司</w:t>
            </w:r>
            <w:r w:rsidR="00494564" w:rsidRPr="00494564">
              <w:rPr>
                <w:rFonts w:hint="eastAsia"/>
                <w:iCs/>
                <w:kern w:val="0"/>
                <w:sz w:val="24"/>
              </w:rPr>
              <w:t>60%</w:t>
            </w:r>
            <w:r w:rsidR="00494564">
              <w:rPr>
                <w:rFonts w:hint="eastAsia"/>
                <w:iCs/>
                <w:kern w:val="0"/>
                <w:sz w:val="24"/>
              </w:rPr>
              <w:t>的股权。</w:t>
            </w:r>
            <w:r w:rsidR="00494564" w:rsidRPr="00494564">
              <w:rPr>
                <w:rFonts w:hint="eastAsia"/>
                <w:iCs/>
                <w:kern w:val="0"/>
                <w:sz w:val="24"/>
              </w:rPr>
              <w:t>三爱富是国内领先的氟化工科技型企业之一，主要从事含氟聚合物、氟碳化学品、含氟精细化学品等各类含氟化学品的研发、生产和销售，</w:t>
            </w:r>
            <w:r w:rsidR="00494564">
              <w:rPr>
                <w:rFonts w:hint="eastAsia"/>
                <w:iCs/>
                <w:kern w:val="0"/>
                <w:sz w:val="24"/>
              </w:rPr>
              <w:t>产品广泛应用于新能源、电子信息、航空航天等下游行业</w:t>
            </w:r>
            <w:r>
              <w:rPr>
                <w:rFonts w:hint="eastAsia"/>
                <w:iCs/>
                <w:kern w:val="0"/>
                <w:sz w:val="24"/>
              </w:rPr>
              <w:t>。</w:t>
            </w:r>
            <w:r w:rsidR="00494564" w:rsidRPr="00494564">
              <w:rPr>
                <w:rFonts w:hint="eastAsia"/>
                <w:iCs/>
                <w:kern w:val="0"/>
                <w:sz w:val="24"/>
              </w:rPr>
              <w:t>此次收购可以实现公司在含氟聚合物、氟碳化学品及含氟精细化学品领域的业务拓展，进一步完善公司在先进材料和精细化学品方面的布局。</w:t>
            </w:r>
          </w:p>
          <w:p w:rsidR="00F3063A" w:rsidRDefault="00F3063A">
            <w:pPr>
              <w:spacing w:line="480" w:lineRule="exact"/>
              <w:rPr>
                <w:iCs/>
                <w:kern w:val="0"/>
                <w:sz w:val="24"/>
              </w:rPr>
            </w:pPr>
          </w:p>
          <w:p w:rsidR="00F3063A" w:rsidRDefault="00455932">
            <w:pPr>
              <w:spacing w:line="480" w:lineRule="exact"/>
              <w:rPr>
                <w:iCs/>
                <w:kern w:val="0"/>
                <w:sz w:val="24"/>
              </w:rPr>
            </w:pPr>
            <w:r>
              <w:rPr>
                <w:rFonts w:hint="eastAsia"/>
                <w:iCs/>
                <w:kern w:val="0"/>
                <w:sz w:val="24"/>
              </w:rPr>
              <w:t>Q:</w:t>
            </w:r>
            <w:r>
              <w:rPr>
                <w:rFonts w:hint="eastAsia"/>
                <w:iCs/>
                <w:kern w:val="0"/>
                <w:sz w:val="24"/>
              </w:rPr>
              <w:t>广西基地的基本情况如何？</w:t>
            </w:r>
          </w:p>
          <w:p w:rsidR="00F3063A" w:rsidRDefault="00455932">
            <w:pPr>
              <w:spacing w:line="480" w:lineRule="exact"/>
              <w:rPr>
                <w:iCs/>
                <w:kern w:val="0"/>
                <w:sz w:val="24"/>
              </w:rPr>
            </w:pPr>
            <w:r>
              <w:rPr>
                <w:rFonts w:hint="eastAsia"/>
                <w:iCs/>
                <w:kern w:val="0"/>
                <w:sz w:val="24"/>
              </w:rPr>
              <w:t>A:</w:t>
            </w:r>
            <w:r>
              <w:rPr>
                <w:rFonts w:hint="eastAsia"/>
              </w:rPr>
              <w:t xml:space="preserve"> </w:t>
            </w:r>
            <w:r w:rsidR="00506A6E" w:rsidRPr="00506A6E">
              <w:rPr>
                <w:rFonts w:hint="eastAsia"/>
                <w:iCs/>
                <w:kern w:val="0"/>
                <w:sz w:val="24"/>
              </w:rPr>
              <w:t>华谊钦州化工新材料一体化基地是广西“十四五”期间首个投产的百亿元重大产业项目，对促进区域协调发展、地方产业优化升级和打造面向东盟的高端新材料产业集群具有重要意义，形成“长江经济带资金技术输出、钦州高端制造、产品面向东盟”的区域合作发展格局。同时该项目还是目前广西单体投资最大的工业项目，是近年来广西承接东部产业转移最大的工业项目，已</w:t>
            </w:r>
            <w:proofErr w:type="gramStart"/>
            <w:r w:rsidR="00506A6E" w:rsidRPr="00506A6E">
              <w:rPr>
                <w:rFonts w:hint="eastAsia"/>
                <w:iCs/>
                <w:kern w:val="0"/>
                <w:sz w:val="24"/>
              </w:rPr>
              <w:t>成为桂沪两</w:t>
            </w:r>
            <w:proofErr w:type="gramEnd"/>
            <w:r w:rsidR="00506A6E" w:rsidRPr="00506A6E">
              <w:rPr>
                <w:rFonts w:hint="eastAsia"/>
                <w:iCs/>
                <w:kern w:val="0"/>
                <w:sz w:val="24"/>
              </w:rPr>
              <w:t>区市深化东西部合作的重要成果。广西新材料丙烯、双酚</w:t>
            </w:r>
            <w:r w:rsidR="00506A6E" w:rsidRPr="00506A6E">
              <w:rPr>
                <w:rFonts w:hint="eastAsia"/>
                <w:iCs/>
                <w:kern w:val="0"/>
                <w:sz w:val="24"/>
              </w:rPr>
              <w:t>A</w:t>
            </w:r>
            <w:r w:rsidR="00506A6E" w:rsidRPr="00506A6E">
              <w:rPr>
                <w:rFonts w:hint="eastAsia"/>
                <w:iCs/>
                <w:kern w:val="0"/>
                <w:sz w:val="24"/>
              </w:rPr>
              <w:t>等项目已投产，丁辛醇等项目尚在建设。</w:t>
            </w:r>
          </w:p>
          <w:p w:rsidR="00F3063A" w:rsidRDefault="00F3063A">
            <w:pPr>
              <w:spacing w:line="480" w:lineRule="exact"/>
              <w:rPr>
                <w:iCs/>
                <w:kern w:val="0"/>
                <w:sz w:val="24"/>
              </w:rPr>
            </w:pPr>
          </w:p>
          <w:p w:rsidR="00F3063A" w:rsidRDefault="00455932">
            <w:pPr>
              <w:spacing w:line="480" w:lineRule="exact"/>
              <w:rPr>
                <w:iCs/>
                <w:kern w:val="0"/>
                <w:sz w:val="24"/>
              </w:rPr>
            </w:pPr>
            <w:r>
              <w:rPr>
                <w:rFonts w:hint="eastAsia"/>
                <w:iCs/>
                <w:kern w:val="0"/>
                <w:sz w:val="24"/>
              </w:rPr>
              <w:t>Q:</w:t>
            </w:r>
            <w:r>
              <w:rPr>
                <w:rFonts w:hint="eastAsia"/>
                <w:iCs/>
                <w:kern w:val="0"/>
                <w:sz w:val="24"/>
              </w:rPr>
              <w:t>公司有哪些市值管理举措？</w:t>
            </w:r>
            <w:r w:rsidR="00506A6E">
              <w:rPr>
                <w:rFonts w:hint="eastAsia"/>
                <w:iCs/>
                <w:kern w:val="0"/>
                <w:sz w:val="24"/>
              </w:rPr>
              <w:t>公司分红政策有何变化？</w:t>
            </w:r>
          </w:p>
          <w:p w:rsidR="00F3063A" w:rsidRDefault="00455932">
            <w:pPr>
              <w:spacing w:line="480" w:lineRule="exact"/>
              <w:rPr>
                <w:iCs/>
                <w:kern w:val="0"/>
                <w:sz w:val="24"/>
              </w:rPr>
            </w:pPr>
            <w:r>
              <w:rPr>
                <w:rFonts w:hint="eastAsia"/>
                <w:iCs/>
                <w:kern w:val="0"/>
                <w:sz w:val="24"/>
              </w:rPr>
              <w:lastRenderedPageBreak/>
              <w:t>A:</w:t>
            </w:r>
            <w:r w:rsidR="00506A6E">
              <w:rPr>
                <w:rFonts w:hint="eastAsia"/>
              </w:rPr>
              <w:t xml:space="preserve"> </w:t>
            </w:r>
            <w:r w:rsidR="00506A6E" w:rsidRPr="00506A6E">
              <w:rPr>
                <w:rFonts w:hint="eastAsia"/>
                <w:iCs/>
                <w:kern w:val="0"/>
                <w:sz w:val="24"/>
              </w:rPr>
              <w:t>公司正积极执行估值提升计划，拟通过持续深耕优势主业和推动传统业务向新质生产力转型升级、积极寻求并购重组机会、建立健全长期、有效的激励机制、积极实施现金分红、完善投资者关系管理、强化信息披露、推进股份回购及股东</w:t>
            </w:r>
            <w:proofErr w:type="gramStart"/>
            <w:r w:rsidR="00506A6E" w:rsidRPr="00506A6E">
              <w:rPr>
                <w:rFonts w:hint="eastAsia"/>
                <w:iCs/>
                <w:kern w:val="0"/>
                <w:sz w:val="24"/>
              </w:rPr>
              <w:t>增持等措施</w:t>
            </w:r>
            <w:proofErr w:type="gramEnd"/>
            <w:r w:rsidR="00506A6E" w:rsidRPr="00506A6E">
              <w:rPr>
                <w:rFonts w:hint="eastAsia"/>
                <w:iCs/>
                <w:kern w:val="0"/>
                <w:sz w:val="24"/>
              </w:rPr>
              <w:t>提升公司投资价值。</w:t>
            </w:r>
            <w:r w:rsidR="00506A6E">
              <w:rPr>
                <w:rFonts w:hint="eastAsia"/>
                <w:iCs/>
                <w:kern w:val="0"/>
                <w:sz w:val="24"/>
              </w:rPr>
              <w:t>根据</w:t>
            </w:r>
            <w:r w:rsidR="00506A6E" w:rsidRPr="00506A6E">
              <w:rPr>
                <w:rFonts w:hint="eastAsia"/>
                <w:iCs/>
                <w:kern w:val="0"/>
                <w:sz w:val="24"/>
              </w:rPr>
              <w:t>《</w:t>
            </w:r>
            <w:r w:rsidR="00506A6E" w:rsidRPr="00506A6E">
              <w:rPr>
                <w:rFonts w:hint="eastAsia"/>
                <w:iCs/>
                <w:kern w:val="0"/>
                <w:sz w:val="24"/>
              </w:rPr>
              <w:t>2025</w:t>
            </w:r>
            <w:r w:rsidR="00506A6E" w:rsidRPr="00506A6E">
              <w:rPr>
                <w:rFonts w:hint="eastAsia"/>
                <w:iCs/>
                <w:kern w:val="0"/>
                <w:sz w:val="24"/>
              </w:rPr>
              <w:t>年度估值提升计划》，在现金分红方面，公司长期以来重视投资者回报，倡导与投资者共享公司经营发展成果。根据公司经营状况和财务情况，公司也将在满足《公司章程》规定的现金分红条件的基础上，适时提高分红比率或增加现金分红频次，稳定投资者分红预期，增强投资者获得感。经公司</w:t>
            </w:r>
            <w:r w:rsidR="00506A6E" w:rsidRPr="00506A6E">
              <w:rPr>
                <w:rFonts w:hint="eastAsia"/>
                <w:iCs/>
                <w:kern w:val="0"/>
                <w:sz w:val="24"/>
              </w:rPr>
              <w:t>2024</w:t>
            </w:r>
            <w:r w:rsidR="00506A6E" w:rsidRPr="00506A6E">
              <w:rPr>
                <w:rFonts w:hint="eastAsia"/>
                <w:iCs/>
                <w:kern w:val="0"/>
                <w:sz w:val="24"/>
              </w:rPr>
              <w:t>年度股东大会决议通过，公司拟向全体股东每股派发现金红利</w:t>
            </w:r>
            <w:r w:rsidR="00506A6E" w:rsidRPr="00506A6E">
              <w:rPr>
                <w:rFonts w:hint="eastAsia"/>
                <w:iCs/>
                <w:kern w:val="0"/>
                <w:sz w:val="24"/>
              </w:rPr>
              <w:t>0.18</w:t>
            </w:r>
            <w:r w:rsidR="00506A6E" w:rsidRPr="00506A6E">
              <w:rPr>
                <w:rFonts w:hint="eastAsia"/>
                <w:iCs/>
                <w:kern w:val="0"/>
                <w:sz w:val="24"/>
              </w:rPr>
              <w:t>元（含税），现金分红比例进一步提升至</w:t>
            </w:r>
            <w:r w:rsidR="00506A6E" w:rsidRPr="00506A6E">
              <w:rPr>
                <w:rFonts w:hint="eastAsia"/>
                <w:iCs/>
                <w:kern w:val="0"/>
                <w:sz w:val="24"/>
              </w:rPr>
              <w:t>41.96%</w:t>
            </w:r>
            <w:r w:rsidR="00506A6E" w:rsidRPr="00506A6E">
              <w:rPr>
                <w:rFonts w:hint="eastAsia"/>
                <w:iCs/>
                <w:kern w:val="0"/>
                <w:sz w:val="24"/>
              </w:rPr>
              <w:t>。公司业绩及二级市场表现受到宏观形势、行业政策、市场情况等诸多因素影响，相关目标的实现情况存在不确定性。</w:t>
            </w:r>
          </w:p>
          <w:p w:rsidR="00F3063A" w:rsidRDefault="00F3063A" w:rsidP="00506A6E">
            <w:pPr>
              <w:spacing w:line="480" w:lineRule="exact"/>
              <w:rPr>
                <w:iCs/>
                <w:kern w:val="0"/>
                <w:sz w:val="24"/>
              </w:rPr>
            </w:pPr>
            <w:bookmarkStart w:id="0" w:name="_GoBack"/>
            <w:bookmarkEnd w:id="0"/>
          </w:p>
        </w:tc>
      </w:tr>
      <w:tr w:rsidR="00F3063A">
        <w:trPr>
          <w:trHeight w:val="810"/>
        </w:trPr>
        <w:tc>
          <w:tcPr>
            <w:tcW w:w="1985" w:type="dxa"/>
            <w:vAlign w:val="center"/>
          </w:tcPr>
          <w:p w:rsidR="00F3063A" w:rsidRDefault="00455932">
            <w:pPr>
              <w:spacing w:line="480" w:lineRule="atLeast"/>
              <w:jc w:val="center"/>
              <w:rPr>
                <w:b/>
                <w:bCs/>
                <w:iCs/>
                <w:color w:val="000000"/>
                <w:kern w:val="0"/>
                <w:sz w:val="24"/>
              </w:rPr>
            </w:pPr>
            <w:r>
              <w:rPr>
                <w:rFonts w:hint="eastAsia"/>
                <w:b/>
                <w:bCs/>
                <w:iCs/>
                <w:color w:val="000000"/>
                <w:kern w:val="0"/>
                <w:sz w:val="24"/>
              </w:rPr>
              <w:lastRenderedPageBreak/>
              <w:t>附件清单</w:t>
            </w:r>
          </w:p>
          <w:p w:rsidR="00F3063A" w:rsidRDefault="00455932">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rsidR="00F3063A" w:rsidRDefault="00F3063A">
            <w:pPr>
              <w:spacing w:line="480" w:lineRule="atLeast"/>
              <w:rPr>
                <w:rFonts w:ascii="宋体" w:hAnsi="宋体"/>
                <w:bCs/>
                <w:iCs/>
                <w:color w:val="000000"/>
                <w:kern w:val="0"/>
                <w:sz w:val="24"/>
              </w:rPr>
            </w:pPr>
          </w:p>
        </w:tc>
      </w:tr>
      <w:tr w:rsidR="00F3063A">
        <w:trPr>
          <w:trHeight w:val="708"/>
        </w:trPr>
        <w:tc>
          <w:tcPr>
            <w:tcW w:w="1985" w:type="dxa"/>
            <w:vAlign w:val="center"/>
          </w:tcPr>
          <w:p w:rsidR="00F3063A" w:rsidRDefault="00455932">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rsidR="00F3063A" w:rsidRDefault="00455932">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2025</w:t>
            </w:r>
            <w:r>
              <w:rPr>
                <w:rFonts w:eastAsiaTheme="majorEastAsia" w:hint="eastAsia"/>
                <w:bCs/>
                <w:iCs/>
                <w:color w:val="000000"/>
                <w:kern w:val="0"/>
                <w:sz w:val="24"/>
              </w:rPr>
              <w:t>年</w:t>
            </w:r>
            <w:r>
              <w:rPr>
                <w:rFonts w:eastAsiaTheme="majorEastAsia" w:hint="eastAsia"/>
                <w:bCs/>
                <w:iCs/>
                <w:color w:val="000000"/>
                <w:kern w:val="0"/>
                <w:sz w:val="24"/>
              </w:rPr>
              <w:t>7</w:t>
            </w:r>
            <w:r>
              <w:rPr>
                <w:rFonts w:eastAsiaTheme="majorEastAsia" w:hint="eastAsia"/>
                <w:bCs/>
                <w:iCs/>
                <w:color w:val="000000"/>
                <w:kern w:val="0"/>
                <w:sz w:val="24"/>
              </w:rPr>
              <w:t>月</w:t>
            </w:r>
            <w:r>
              <w:rPr>
                <w:rFonts w:eastAsiaTheme="majorEastAsia" w:hint="eastAsia"/>
                <w:bCs/>
                <w:iCs/>
                <w:color w:val="000000"/>
                <w:kern w:val="0"/>
                <w:sz w:val="24"/>
              </w:rPr>
              <w:t>21</w:t>
            </w:r>
            <w:r>
              <w:rPr>
                <w:rFonts w:eastAsiaTheme="majorEastAsia" w:hint="eastAsia"/>
                <w:bCs/>
                <w:iCs/>
                <w:color w:val="000000"/>
                <w:kern w:val="0"/>
                <w:sz w:val="24"/>
              </w:rPr>
              <w:t>日</w:t>
            </w:r>
          </w:p>
        </w:tc>
      </w:tr>
    </w:tbl>
    <w:p w:rsidR="00F3063A" w:rsidRDefault="00F3063A"/>
    <w:sectPr w:rsidR="00F3063A">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32" w:rsidRDefault="00455932">
      <w:r>
        <w:separator/>
      </w:r>
    </w:p>
  </w:endnote>
  <w:endnote w:type="continuationSeparator" w:id="0">
    <w:p w:rsidR="00455932" w:rsidRDefault="0045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rsidR="00F3063A" w:rsidRDefault="00455932">
        <w:pPr>
          <w:pStyle w:val="a5"/>
          <w:jc w:val="center"/>
        </w:pPr>
        <w:r>
          <w:fldChar w:fldCharType="begin"/>
        </w:r>
        <w:r>
          <w:instrText>PAGE   \* MERGEFORMAT</w:instrText>
        </w:r>
        <w:r>
          <w:fldChar w:fldCharType="separate"/>
        </w:r>
        <w:r w:rsidR="00506A6E" w:rsidRPr="00506A6E">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32" w:rsidRDefault="00455932">
      <w:r>
        <w:separator/>
      </w:r>
    </w:p>
  </w:footnote>
  <w:footnote w:type="continuationSeparator" w:id="0">
    <w:p w:rsidR="00455932" w:rsidRDefault="00455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2B4B"/>
    <w:rsid w:val="0004413F"/>
    <w:rsid w:val="00044AFF"/>
    <w:rsid w:val="00051503"/>
    <w:rsid w:val="0005420E"/>
    <w:rsid w:val="00055B7C"/>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1867"/>
    <w:rsid w:val="0031235D"/>
    <w:rsid w:val="0031245B"/>
    <w:rsid w:val="00316805"/>
    <w:rsid w:val="0032119F"/>
    <w:rsid w:val="00322D64"/>
    <w:rsid w:val="00330EA3"/>
    <w:rsid w:val="00333D14"/>
    <w:rsid w:val="00335139"/>
    <w:rsid w:val="00337B46"/>
    <w:rsid w:val="00340EA1"/>
    <w:rsid w:val="0034217C"/>
    <w:rsid w:val="00344810"/>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5932"/>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22B8"/>
    <w:rsid w:val="00493CC4"/>
    <w:rsid w:val="0049456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F0CE6"/>
    <w:rsid w:val="004F2D32"/>
    <w:rsid w:val="004F48B6"/>
    <w:rsid w:val="004F7C45"/>
    <w:rsid w:val="005009BC"/>
    <w:rsid w:val="00501107"/>
    <w:rsid w:val="0050415C"/>
    <w:rsid w:val="00506349"/>
    <w:rsid w:val="00506A6E"/>
    <w:rsid w:val="00510837"/>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C7B12"/>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2BF"/>
    <w:rsid w:val="007C749B"/>
    <w:rsid w:val="007D25F6"/>
    <w:rsid w:val="007D441D"/>
    <w:rsid w:val="007E0EE4"/>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3288D"/>
    <w:rsid w:val="00A34BDE"/>
    <w:rsid w:val="00A35496"/>
    <w:rsid w:val="00A35B0D"/>
    <w:rsid w:val="00A37975"/>
    <w:rsid w:val="00A41D52"/>
    <w:rsid w:val="00A4200F"/>
    <w:rsid w:val="00A433F8"/>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3EEF"/>
    <w:rsid w:val="00BD6B99"/>
    <w:rsid w:val="00BF0408"/>
    <w:rsid w:val="00BF1025"/>
    <w:rsid w:val="00BF2082"/>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0485"/>
    <w:rsid w:val="00EF223E"/>
    <w:rsid w:val="00EF3704"/>
    <w:rsid w:val="00EF3C9D"/>
    <w:rsid w:val="00F00739"/>
    <w:rsid w:val="00F02D27"/>
    <w:rsid w:val="00F10090"/>
    <w:rsid w:val="00F12690"/>
    <w:rsid w:val="00F1567D"/>
    <w:rsid w:val="00F16DD6"/>
    <w:rsid w:val="00F1778D"/>
    <w:rsid w:val="00F20AD4"/>
    <w:rsid w:val="00F23F44"/>
    <w:rsid w:val="00F26ACF"/>
    <w:rsid w:val="00F301B3"/>
    <w:rsid w:val="00F3063A"/>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7509EB"/>
    <w:rsid w:val="01910D44"/>
    <w:rsid w:val="01AA3877"/>
    <w:rsid w:val="022C02C9"/>
    <w:rsid w:val="024B5D18"/>
    <w:rsid w:val="027D2D3A"/>
    <w:rsid w:val="030B3C81"/>
    <w:rsid w:val="038F6262"/>
    <w:rsid w:val="03A92AE1"/>
    <w:rsid w:val="04C151AF"/>
    <w:rsid w:val="04C93D38"/>
    <w:rsid w:val="05772978"/>
    <w:rsid w:val="05D95B7C"/>
    <w:rsid w:val="067508F4"/>
    <w:rsid w:val="06D53145"/>
    <w:rsid w:val="077614EF"/>
    <w:rsid w:val="07BE4B3F"/>
    <w:rsid w:val="07C06B1B"/>
    <w:rsid w:val="07F2151D"/>
    <w:rsid w:val="08A661BA"/>
    <w:rsid w:val="09391DB0"/>
    <w:rsid w:val="099D013D"/>
    <w:rsid w:val="0A430D0D"/>
    <w:rsid w:val="0CEF4D03"/>
    <w:rsid w:val="0DE173BA"/>
    <w:rsid w:val="0DEB76F2"/>
    <w:rsid w:val="0DF06AB6"/>
    <w:rsid w:val="0FF8501B"/>
    <w:rsid w:val="10F57A30"/>
    <w:rsid w:val="11AA40EE"/>
    <w:rsid w:val="121D23B2"/>
    <w:rsid w:val="12734157"/>
    <w:rsid w:val="12D00680"/>
    <w:rsid w:val="134A0798"/>
    <w:rsid w:val="137D68B1"/>
    <w:rsid w:val="143D5890"/>
    <w:rsid w:val="1441502F"/>
    <w:rsid w:val="149D0B47"/>
    <w:rsid w:val="14D26F15"/>
    <w:rsid w:val="14DA1941"/>
    <w:rsid w:val="154047C7"/>
    <w:rsid w:val="15457C6A"/>
    <w:rsid w:val="15F23DFA"/>
    <w:rsid w:val="161700C9"/>
    <w:rsid w:val="16C40EDF"/>
    <w:rsid w:val="18735478"/>
    <w:rsid w:val="19087285"/>
    <w:rsid w:val="19706118"/>
    <w:rsid w:val="19E33973"/>
    <w:rsid w:val="1A340CCE"/>
    <w:rsid w:val="1B0B0CA4"/>
    <w:rsid w:val="1B1B2104"/>
    <w:rsid w:val="1B1C3115"/>
    <w:rsid w:val="1B681D71"/>
    <w:rsid w:val="1CDC7E92"/>
    <w:rsid w:val="1D1323BA"/>
    <w:rsid w:val="1DB931D9"/>
    <w:rsid w:val="1F7B5A44"/>
    <w:rsid w:val="1FA43B31"/>
    <w:rsid w:val="1FF35C4F"/>
    <w:rsid w:val="20103731"/>
    <w:rsid w:val="20D2760E"/>
    <w:rsid w:val="21173078"/>
    <w:rsid w:val="214F2E92"/>
    <w:rsid w:val="23580F2E"/>
    <w:rsid w:val="23E2031E"/>
    <w:rsid w:val="23F9307D"/>
    <w:rsid w:val="23FE1BC6"/>
    <w:rsid w:val="24444AE2"/>
    <w:rsid w:val="24A13951"/>
    <w:rsid w:val="24E51B2E"/>
    <w:rsid w:val="252C55B6"/>
    <w:rsid w:val="25D520AE"/>
    <w:rsid w:val="26E30614"/>
    <w:rsid w:val="27BC5F2F"/>
    <w:rsid w:val="280F7257"/>
    <w:rsid w:val="282E350B"/>
    <w:rsid w:val="289546D1"/>
    <w:rsid w:val="28FE0B15"/>
    <w:rsid w:val="2915709D"/>
    <w:rsid w:val="297607C1"/>
    <w:rsid w:val="2982047C"/>
    <w:rsid w:val="298B4306"/>
    <w:rsid w:val="29AE7906"/>
    <w:rsid w:val="29C535B3"/>
    <w:rsid w:val="29D457BB"/>
    <w:rsid w:val="2A48451A"/>
    <w:rsid w:val="2B236572"/>
    <w:rsid w:val="2BE161B0"/>
    <w:rsid w:val="2BF8505C"/>
    <w:rsid w:val="2C2E0A7D"/>
    <w:rsid w:val="2C6E037D"/>
    <w:rsid w:val="2C950AFD"/>
    <w:rsid w:val="2E334A71"/>
    <w:rsid w:val="2E50117F"/>
    <w:rsid w:val="2E8B4765"/>
    <w:rsid w:val="2E99586C"/>
    <w:rsid w:val="2F0922C9"/>
    <w:rsid w:val="2FA878FF"/>
    <w:rsid w:val="31103B08"/>
    <w:rsid w:val="31222233"/>
    <w:rsid w:val="31B16B0A"/>
    <w:rsid w:val="321B50AA"/>
    <w:rsid w:val="322E7A29"/>
    <w:rsid w:val="327F3EBE"/>
    <w:rsid w:val="32A00842"/>
    <w:rsid w:val="32BD7B30"/>
    <w:rsid w:val="332633D4"/>
    <w:rsid w:val="337D5FD2"/>
    <w:rsid w:val="34000DC3"/>
    <w:rsid w:val="340D4CA4"/>
    <w:rsid w:val="34BD7A7F"/>
    <w:rsid w:val="34D24AAF"/>
    <w:rsid w:val="353510CF"/>
    <w:rsid w:val="35AB6299"/>
    <w:rsid w:val="36557C1C"/>
    <w:rsid w:val="372B09DB"/>
    <w:rsid w:val="37C03592"/>
    <w:rsid w:val="37C13721"/>
    <w:rsid w:val="39797B9B"/>
    <w:rsid w:val="3AA50AA5"/>
    <w:rsid w:val="3ADE7751"/>
    <w:rsid w:val="3B0E11A9"/>
    <w:rsid w:val="3D033860"/>
    <w:rsid w:val="3D572D1F"/>
    <w:rsid w:val="3D825B1E"/>
    <w:rsid w:val="3DB67169"/>
    <w:rsid w:val="3E2E1C9F"/>
    <w:rsid w:val="3F722BB4"/>
    <w:rsid w:val="3FEF2674"/>
    <w:rsid w:val="401877CC"/>
    <w:rsid w:val="41866FFD"/>
    <w:rsid w:val="418C74E9"/>
    <w:rsid w:val="41914089"/>
    <w:rsid w:val="41A53816"/>
    <w:rsid w:val="42CB3880"/>
    <w:rsid w:val="42CF75AA"/>
    <w:rsid w:val="4376472F"/>
    <w:rsid w:val="4535008B"/>
    <w:rsid w:val="45573A7F"/>
    <w:rsid w:val="45802EA6"/>
    <w:rsid w:val="46380A1F"/>
    <w:rsid w:val="463E737E"/>
    <w:rsid w:val="467F7057"/>
    <w:rsid w:val="476B58F6"/>
    <w:rsid w:val="483D5805"/>
    <w:rsid w:val="48D36077"/>
    <w:rsid w:val="48D63EE7"/>
    <w:rsid w:val="48FD0855"/>
    <w:rsid w:val="49E3772F"/>
    <w:rsid w:val="4A4554B8"/>
    <w:rsid w:val="4AE84A0C"/>
    <w:rsid w:val="4C702C83"/>
    <w:rsid w:val="4CF57DDD"/>
    <w:rsid w:val="4D0A1810"/>
    <w:rsid w:val="4D417DCA"/>
    <w:rsid w:val="4DC8133C"/>
    <w:rsid w:val="4FD13DD5"/>
    <w:rsid w:val="4FD277EE"/>
    <w:rsid w:val="4FDA6825"/>
    <w:rsid w:val="50243F69"/>
    <w:rsid w:val="509B4084"/>
    <w:rsid w:val="50A0365F"/>
    <w:rsid w:val="514E771A"/>
    <w:rsid w:val="51B4382B"/>
    <w:rsid w:val="52803AE4"/>
    <w:rsid w:val="528A5AE8"/>
    <w:rsid w:val="538C7778"/>
    <w:rsid w:val="538F1E7C"/>
    <w:rsid w:val="546C782C"/>
    <w:rsid w:val="54DE6C35"/>
    <w:rsid w:val="551157A3"/>
    <w:rsid w:val="551C0BAE"/>
    <w:rsid w:val="55362F9B"/>
    <w:rsid w:val="553E1482"/>
    <w:rsid w:val="564718DC"/>
    <w:rsid w:val="56665134"/>
    <w:rsid w:val="5758166F"/>
    <w:rsid w:val="57B277DD"/>
    <w:rsid w:val="58176AEE"/>
    <w:rsid w:val="586B6A32"/>
    <w:rsid w:val="5990127D"/>
    <w:rsid w:val="599527AB"/>
    <w:rsid w:val="599C0E6D"/>
    <w:rsid w:val="5A026FA5"/>
    <w:rsid w:val="5A380B96"/>
    <w:rsid w:val="5AA31DBD"/>
    <w:rsid w:val="5ACE5C9D"/>
    <w:rsid w:val="5ADB7654"/>
    <w:rsid w:val="5B156D3A"/>
    <w:rsid w:val="5BD3501A"/>
    <w:rsid w:val="5C0E22CD"/>
    <w:rsid w:val="5D211242"/>
    <w:rsid w:val="5D9D49F5"/>
    <w:rsid w:val="5DC56BE4"/>
    <w:rsid w:val="5DCE0087"/>
    <w:rsid w:val="5DD13863"/>
    <w:rsid w:val="5FC7230E"/>
    <w:rsid w:val="60006366"/>
    <w:rsid w:val="60352E5F"/>
    <w:rsid w:val="60675D31"/>
    <w:rsid w:val="609E371C"/>
    <w:rsid w:val="60DA66F3"/>
    <w:rsid w:val="61720E31"/>
    <w:rsid w:val="61722012"/>
    <w:rsid w:val="61F50A90"/>
    <w:rsid w:val="622C2433"/>
    <w:rsid w:val="64810C65"/>
    <w:rsid w:val="64BB7C08"/>
    <w:rsid w:val="64CB0CDD"/>
    <w:rsid w:val="64D73705"/>
    <w:rsid w:val="65DB42D5"/>
    <w:rsid w:val="65EC46C4"/>
    <w:rsid w:val="65ED1915"/>
    <w:rsid w:val="66AA4BC9"/>
    <w:rsid w:val="66B10390"/>
    <w:rsid w:val="676B256B"/>
    <w:rsid w:val="678C29CD"/>
    <w:rsid w:val="67A975F2"/>
    <w:rsid w:val="67F97BD7"/>
    <w:rsid w:val="684B6396"/>
    <w:rsid w:val="689C44C7"/>
    <w:rsid w:val="691427CE"/>
    <w:rsid w:val="6AA55F17"/>
    <w:rsid w:val="6AC41729"/>
    <w:rsid w:val="6AE92FB5"/>
    <w:rsid w:val="6B346D2C"/>
    <w:rsid w:val="6B5B1171"/>
    <w:rsid w:val="6BA22313"/>
    <w:rsid w:val="6C353FEF"/>
    <w:rsid w:val="6CC50E50"/>
    <w:rsid w:val="6D3B6567"/>
    <w:rsid w:val="6D77332B"/>
    <w:rsid w:val="6D9A53F6"/>
    <w:rsid w:val="6DB71AA0"/>
    <w:rsid w:val="6DE05A84"/>
    <w:rsid w:val="6E966200"/>
    <w:rsid w:val="6EA77C40"/>
    <w:rsid w:val="6F4835C2"/>
    <w:rsid w:val="6F696F90"/>
    <w:rsid w:val="6F8974A8"/>
    <w:rsid w:val="6FB037CE"/>
    <w:rsid w:val="70152925"/>
    <w:rsid w:val="70935415"/>
    <w:rsid w:val="70BC291B"/>
    <w:rsid w:val="70CE5958"/>
    <w:rsid w:val="71502FC1"/>
    <w:rsid w:val="71EF0FA0"/>
    <w:rsid w:val="721101F2"/>
    <w:rsid w:val="722815B7"/>
    <w:rsid w:val="72A52697"/>
    <w:rsid w:val="73384B07"/>
    <w:rsid w:val="73E26085"/>
    <w:rsid w:val="740D0E8E"/>
    <w:rsid w:val="751D63D3"/>
    <w:rsid w:val="75AC36CA"/>
    <w:rsid w:val="763C5112"/>
    <w:rsid w:val="76962183"/>
    <w:rsid w:val="76B96437"/>
    <w:rsid w:val="76E9710E"/>
    <w:rsid w:val="77636B63"/>
    <w:rsid w:val="77F03C7B"/>
    <w:rsid w:val="78293150"/>
    <w:rsid w:val="784B70C0"/>
    <w:rsid w:val="78B23E01"/>
    <w:rsid w:val="798716FB"/>
    <w:rsid w:val="79C64BDE"/>
    <w:rsid w:val="7B110BE9"/>
    <w:rsid w:val="7B40302C"/>
    <w:rsid w:val="7B5F01E5"/>
    <w:rsid w:val="7BD76B13"/>
    <w:rsid w:val="7C0D66EA"/>
    <w:rsid w:val="7C85775F"/>
    <w:rsid w:val="7C8A4650"/>
    <w:rsid w:val="7CB24290"/>
    <w:rsid w:val="7CF51263"/>
    <w:rsid w:val="7D2850B0"/>
    <w:rsid w:val="7DEA3E2D"/>
    <w:rsid w:val="7EBB014B"/>
    <w:rsid w:val="7FD15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A033BDDC-2E8F-47CE-9CBF-6030DAD7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260</Words>
  <Characters>1484</Characters>
  <Application>Microsoft Office Word</Application>
  <DocSecurity>0</DocSecurity>
  <Lines>12</Lines>
  <Paragraphs>3</Paragraphs>
  <ScaleCrop>false</ScaleCrop>
  <Company>yw</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Jiang</cp:lastModifiedBy>
  <cp:revision>41</cp:revision>
  <cp:lastPrinted>2025-05-30T05:13:00Z</cp:lastPrinted>
  <dcterms:created xsi:type="dcterms:W3CDTF">2024-12-02T07:13:00Z</dcterms:created>
  <dcterms:modified xsi:type="dcterms:W3CDTF">2025-07-22T10:47:00Z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2052-11.8.2.12187</vt:lpwstr>
  </property>
  <property fmtid="{D5CDD505-2E9C-101B-9397-08002B2CF9AE}" pid="5" name="ICV">
    <vt:lpwstr>8CF974CF60524F0AA79966AFCEC31019_13</vt:lpwstr>
  </property>
</Properties>
</file>