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F0" w:rsidRDefault="006B6C27">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rsidR="00553CF0" w:rsidRDefault="006B6C27">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rsidR="00553CF0" w:rsidRDefault="006B6C27">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23</w:t>
      </w:r>
    </w:p>
    <w:tbl>
      <w:tblPr>
        <w:tblStyle w:val="a8"/>
        <w:tblW w:w="8789" w:type="dxa"/>
        <w:jc w:val="center"/>
        <w:tblLook w:val="04A0" w:firstRow="1" w:lastRow="0" w:firstColumn="1" w:lastColumn="0" w:noHBand="0" w:noVBand="1"/>
      </w:tblPr>
      <w:tblGrid>
        <w:gridCol w:w="2122"/>
        <w:gridCol w:w="6667"/>
      </w:tblGrid>
      <w:tr w:rsidR="00553CF0">
        <w:trPr>
          <w:jc w:val="center"/>
        </w:trPr>
        <w:tc>
          <w:tcPr>
            <w:tcW w:w="2122" w:type="dxa"/>
            <w:vAlign w:val="center"/>
          </w:tcPr>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t>投资者关系</w:t>
            </w:r>
          </w:p>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rsidR="00553CF0" w:rsidRDefault="006B6C2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特定对象调研 </w:t>
            </w:r>
            <w:r>
              <w:rPr>
                <w:rFonts w:ascii="宋体" w:eastAsia="宋体" w:hAnsi="宋体"/>
                <w:sz w:val="28"/>
                <w:szCs w:val="28"/>
              </w:rPr>
              <w:t xml:space="preserve">  </w:t>
            </w:r>
            <w:r>
              <w:rPr>
                <w:rFonts w:ascii="宋体" w:eastAsia="宋体" w:hAnsi="宋体" w:hint="eastAsia"/>
                <w:sz w:val="28"/>
                <w:szCs w:val="28"/>
              </w:rPr>
              <w:t xml:space="preserve">□分析师会议 </w:t>
            </w:r>
            <w:r>
              <w:rPr>
                <w:rFonts w:ascii="宋体" w:eastAsia="宋体" w:hAnsi="宋体"/>
                <w:sz w:val="28"/>
                <w:szCs w:val="28"/>
              </w:rPr>
              <w:t xml:space="preserve">      </w:t>
            </w:r>
          </w:p>
          <w:p w:rsidR="00553CF0" w:rsidRDefault="006B6C2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rsidR="00553CF0" w:rsidRDefault="006B6C2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rsidR="00553CF0" w:rsidRDefault="006B6C27">
            <w:pPr>
              <w:spacing w:line="540" w:lineRule="exact"/>
              <w:rPr>
                <w:rFonts w:ascii="宋体" w:eastAsia="宋体" w:hAnsi="宋体"/>
                <w:sz w:val="28"/>
                <w:szCs w:val="28"/>
              </w:rPr>
            </w:pPr>
            <w:r>
              <w:rPr>
                <w:rFonts w:ascii="宋体" w:eastAsia="宋体" w:hAnsi="宋体" w:hint="eastAsia"/>
                <w:sz w:val="28"/>
                <w:szCs w:val="28"/>
              </w:rPr>
              <w:t>□现场参观</w:t>
            </w:r>
          </w:p>
          <w:p w:rsidR="00553CF0" w:rsidRDefault="006B6C27">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553CF0">
        <w:trPr>
          <w:trHeight w:val="2052"/>
          <w:jc w:val="center"/>
        </w:trPr>
        <w:tc>
          <w:tcPr>
            <w:tcW w:w="2122" w:type="dxa"/>
            <w:vAlign w:val="center"/>
          </w:tcPr>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rsidR="00553CF0" w:rsidRDefault="006B6C27" w:rsidP="001B2655">
            <w:pPr>
              <w:spacing w:line="460" w:lineRule="exact"/>
              <w:rPr>
                <w:rFonts w:ascii="宋体" w:eastAsia="宋体" w:hAnsi="宋体"/>
                <w:sz w:val="28"/>
                <w:szCs w:val="28"/>
              </w:rPr>
            </w:pPr>
            <w:r>
              <w:rPr>
                <w:rFonts w:ascii="宋体" w:eastAsia="宋体" w:hAnsi="宋体" w:hint="eastAsia"/>
                <w:sz w:val="28"/>
                <w:szCs w:val="28"/>
              </w:rPr>
              <w:t>招商证券、易方达基金、内蒙古鄂尔多斯市投资、泰康资</w:t>
            </w:r>
            <w:r w:rsidR="001B2655">
              <w:rPr>
                <w:rFonts w:ascii="宋体" w:eastAsia="宋体" w:hAnsi="宋体" w:hint="eastAsia"/>
                <w:sz w:val="28"/>
                <w:szCs w:val="28"/>
              </w:rPr>
              <w:t>产</w:t>
            </w:r>
            <w:r>
              <w:rPr>
                <w:rFonts w:ascii="宋体" w:eastAsia="宋体" w:hAnsi="宋体" w:hint="eastAsia"/>
                <w:sz w:val="28"/>
                <w:szCs w:val="28"/>
              </w:rPr>
              <w:t>、南方基金</w:t>
            </w:r>
            <w:r w:rsidR="001B2655">
              <w:rPr>
                <w:rFonts w:ascii="宋体" w:eastAsia="宋体" w:hAnsi="宋体" w:hint="eastAsia"/>
                <w:sz w:val="28"/>
                <w:szCs w:val="28"/>
              </w:rPr>
              <w:t>、</w:t>
            </w:r>
            <w:proofErr w:type="gramStart"/>
            <w:r w:rsidR="001B2655">
              <w:rPr>
                <w:rFonts w:ascii="宋体" w:eastAsia="宋体" w:hAnsi="宋体" w:hint="eastAsia"/>
                <w:sz w:val="28"/>
                <w:szCs w:val="28"/>
              </w:rPr>
              <w:t>静瑞私募</w:t>
            </w:r>
            <w:proofErr w:type="gramEnd"/>
            <w:r>
              <w:rPr>
                <w:rFonts w:ascii="宋体" w:eastAsia="宋体" w:hAnsi="宋体" w:hint="eastAsia"/>
                <w:sz w:val="28"/>
                <w:szCs w:val="28"/>
              </w:rPr>
              <w:t>、鹏华基金</w:t>
            </w:r>
            <w:r w:rsidR="001B2655">
              <w:rPr>
                <w:rFonts w:ascii="宋体" w:eastAsia="宋体" w:hAnsi="宋体" w:hint="eastAsia"/>
                <w:sz w:val="28"/>
                <w:szCs w:val="28"/>
              </w:rPr>
              <w:t>、兴</w:t>
            </w:r>
            <w:proofErr w:type="gramStart"/>
            <w:r w:rsidR="001B2655">
              <w:rPr>
                <w:rFonts w:ascii="宋体" w:eastAsia="宋体" w:hAnsi="宋体" w:hint="eastAsia"/>
                <w:sz w:val="28"/>
                <w:szCs w:val="28"/>
              </w:rPr>
              <w:t>全</w:t>
            </w:r>
            <w:r>
              <w:rPr>
                <w:rFonts w:ascii="宋体" w:eastAsia="宋体" w:hAnsi="宋体" w:hint="eastAsia"/>
                <w:sz w:val="28"/>
                <w:szCs w:val="28"/>
              </w:rPr>
              <w:t>基金</w:t>
            </w:r>
            <w:proofErr w:type="gramEnd"/>
          </w:p>
        </w:tc>
      </w:tr>
      <w:tr w:rsidR="00553CF0">
        <w:trPr>
          <w:trHeight w:val="510"/>
          <w:jc w:val="center"/>
        </w:trPr>
        <w:tc>
          <w:tcPr>
            <w:tcW w:w="2122" w:type="dxa"/>
            <w:vAlign w:val="center"/>
          </w:tcPr>
          <w:p w:rsidR="00553CF0" w:rsidRDefault="006B6C27">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rsidR="00553CF0" w:rsidRDefault="006B6C27">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5年7月23日下午</w:t>
            </w:r>
            <w:r w:rsidR="00813ECA">
              <w:rPr>
                <w:rFonts w:ascii="宋体" w:eastAsia="宋体" w:hAnsi="宋体" w:hint="eastAsia"/>
                <w:sz w:val="28"/>
                <w:szCs w:val="28"/>
              </w:rPr>
              <w:t>第四场</w:t>
            </w:r>
          </w:p>
        </w:tc>
      </w:tr>
      <w:tr w:rsidR="00553CF0">
        <w:trPr>
          <w:trHeight w:val="510"/>
          <w:jc w:val="center"/>
        </w:trPr>
        <w:tc>
          <w:tcPr>
            <w:tcW w:w="2122" w:type="dxa"/>
            <w:vAlign w:val="center"/>
          </w:tcPr>
          <w:p w:rsidR="00553CF0" w:rsidRDefault="006B6C27">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rsidR="00553CF0" w:rsidRDefault="006B6C27">
            <w:pPr>
              <w:spacing w:line="240" w:lineRule="auto"/>
              <w:rPr>
                <w:rFonts w:ascii="宋体" w:eastAsia="宋体" w:hAnsi="宋体"/>
                <w:sz w:val="28"/>
                <w:szCs w:val="28"/>
              </w:rPr>
            </w:pPr>
            <w:proofErr w:type="gramStart"/>
            <w:r>
              <w:rPr>
                <w:rFonts w:ascii="宋体" w:eastAsia="宋体" w:hAnsi="宋体" w:hint="eastAsia"/>
                <w:sz w:val="28"/>
                <w:szCs w:val="28"/>
              </w:rPr>
              <w:t>腾讯会议</w:t>
            </w:r>
            <w:proofErr w:type="gramEnd"/>
            <w:r>
              <w:rPr>
                <w:rFonts w:ascii="宋体" w:eastAsia="宋体" w:hAnsi="宋体" w:hint="eastAsia"/>
                <w:sz w:val="28"/>
                <w:szCs w:val="28"/>
              </w:rPr>
              <w:t>线上调研</w:t>
            </w:r>
          </w:p>
        </w:tc>
      </w:tr>
      <w:tr w:rsidR="00553CF0">
        <w:trPr>
          <w:trHeight w:val="1247"/>
          <w:jc w:val="center"/>
        </w:trPr>
        <w:tc>
          <w:tcPr>
            <w:tcW w:w="2122" w:type="dxa"/>
            <w:vAlign w:val="center"/>
          </w:tcPr>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rsidR="00553CF0" w:rsidRDefault="006B6C27">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553CF0">
        <w:trPr>
          <w:trHeight w:val="416"/>
          <w:jc w:val="center"/>
        </w:trPr>
        <w:tc>
          <w:tcPr>
            <w:tcW w:w="2122" w:type="dxa"/>
            <w:vAlign w:val="center"/>
          </w:tcPr>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问：公司生产中会使用进口矿吗？</w:t>
            </w:r>
          </w:p>
          <w:p w:rsidR="002D722E" w:rsidRDefault="006B6C2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2D722E" w:rsidRPr="002D722E">
              <w:rPr>
                <w:rFonts w:ascii="宋体" w:eastAsia="宋体" w:hAnsi="宋体" w:hint="eastAsia"/>
                <w:bCs/>
                <w:sz w:val="28"/>
                <w:szCs w:val="28"/>
              </w:rPr>
              <w:t>公司生产所需的稀土原料主要来源于白云鄂博矿，该矿是全球最大的铁和稀土等多元素共生矿，公司也会使用少量进口矿组织生产。</w:t>
            </w:r>
          </w:p>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问：最近公司在包头稀土产品交易所做的稀土产品拍卖是出于什么考虑？</w:t>
            </w:r>
          </w:p>
          <w:p w:rsidR="00553CF0" w:rsidRDefault="006B6C2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答：竞拍是公司向下游企业出售的稀土产品的一种销售模式，是公司为了更加贴合市场、适应市场、检验产品价格与市场契合</w:t>
            </w:r>
            <w:proofErr w:type="gramStart"/>
            <w:r>
              <w:rPr>
                <w:rFonts w:ascii="宋体" w:eastAsia="宋体" w:hAnsi="宋体" w:hint="eastAsia"/>
                <w:bCs/>
                <w:sz w:val="28"/>
                <w:szCs w:val="28"/>
              </w:rPr>
              <w:t>度做出</w:t>
            </w:r>
            <w:proofErr w:type="gramEnd"/>
            <w:r>
              <w:rPr>
                <w:rFonts w:ascii="宋体" w:eastAsia="宋体" w:hAnsi="宋体" w:hint="eastAsia"/>
                <w:bCs/>
                <w:sz w:val="28"/>
                <w:szCs w:val="28"/>
              </w:rPr>
              <w:t>的举措之一，近期由于稀土产品价格上涨受到了更多的关注。稀土产品的</w:t>
            </w:r>
            <w:r>
              <w:rPr>
                <w:rFonts w:ascii="宋体" w:eastAsia="宋体" w:hAnsi="宋体" w:hint="eastAsia"/>
                <w:bCs/>
                <w:sz w:val="28"/>
                <w:szCs w:val="28"/>
              </w:rPr>
              <w:lastRenderedPageBreak/>
              <w:t>价格受市场供需影响，但市场预期也会影响价格。目前稀土产品的价格在逐步上移，公司拿出一部分稀土产品放到包头稀土产品交易所拍卖，通过实际成交情况</w:t>
            </w:r>
            <w:proofErr w:type="gramStart"/>
            <w:r>
              <w:rPr>
                <w:rFonts w:ascii="宋体" w:eastAsia="宋体" w:hAnsi="宋体" w:hint="eastAsia"/>
                <w:bCs/>
                <w:sz w:val="28"/>
                <w:szCs w:val="28"/>
              </w:rPr>
              <w:t>研</w:t>
            </w:r>
            <w:proofErr w:type="gramEnd"/>
            <w:r>
              <w:rPr>
                <w:rFonts w:ascii="宋体" w:eastAsia="宋体" w:hAnsi="宋体" w:hint="eastAsia"/>
                <w:bCs/>
                <w:sz w:val="28"/>
                <w:szCs w:val="28"/>
              </w:rPr>
              <w:t>判下游应用和终端客户对稀土产品价格的接受程度。</w:t>
            </w:r>
          </w:p>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问：公司与包钢股份稀土精矿交易定价机制如何？</w:t>
            </w:r>
          </w:p>
          <w:p w:rsidR="00553CF0" w:rsidRDefault="006B6C2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问：公司有无消化</w:t>
            </w:r>
            <w:proofErr w:type="gramStart"/>
            <w:r>
              <w:rPr>
                <w:rFonts w:ascii="宋体" w:eastAsia="宋体" w:hAnsi="宋体" w:hint="eastAsia"/>
                <w:b/>
                <w:sz w:val="28"/>
                <w:szCs w:val="28"/>
              </w:rPr>
              <w:t>镧铈</w:t>
            </w:r>
            <w:proofErr w:type="gramEnd"/>
            <w:r>
              <w:rPr>
                <w:rFonts w:ascii="宋体" w:eastAsia="宋体" w:hAnsi="宋体" w:hint="eastAsia"/>
                <w:b/>
                <w:sz w:val="28"/>
                <w:szCs w:val="28"/>
              </w:rPr>
              <w:t>产品库存的举措？</w:t>
            </w:r>
          </w:p>
          <w:p w:rsidR="00553CF0" w:rsidRDefault="006B6C2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答：公司从以下四方面着手解决</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产品库存消化问题：一是优化销售策略，将</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产品销售权下放给子公司，由各子公司自行完成销售，并给予奖励政策；二是推行新品种稀土产品</w:t>
            </w:r>
            <w:proofErr w:type="gramStart"/>
            <w:r>
              <w:rPr>
                <w:rFonts w:ascii="宋体" w:eastAsia="宋体" w:hAnsi="宋体" w:hint="eastAsia"/>
                <w:bCs/>
                <w:sz w:val="28"/>
                <w:szCs w:val="28"/>
              </w:rPr>
              <w:t>研</w:t>
            </w:r>
            <w:proofErr w:type="gramEnd"/>
            <w:r>
              <w:rPr>
                <w:rFonts w:ascii="宋体" w:eastAsia="宋体" w:hAnsi="宋体" w:hint="eastAsia"/>
                <w:bCs/>
                <w:sz w:val="28"/>
                <w:szCs w:val="28"/>
              </w:rPr>
              <w:t>产销一体化机制，从特殊化的产品着手推广，发掘下游客户需求；三是革新技术，在冶炼分离的工艺流程中将</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混合物进行单</w:t>
            </w:r>
            <w:proofErr w:type="gramStart"/>
            <w:r>
              <w:rPr>
                <w:rFonts w:ascii="宋体" w:eastAsia="宋体" w:hAnsi="宋体" w:hint="eastAsia"/>
                <w:bCs/>
                <w:sz w:val="28"/>
                <w:szCs w:val="28"/>
              </w:rPr>
              <w:t>镧</w:t>
            </w:r>
            <w:proofErr w:type="gramEnd"/>
            <w:r>
              <w:rPr>
                <w:rFonts w:ascii="宋体" w:eastAsia="宋体" w:hAnsi="宋体" w:hint="eastAsia"/>
                <w:bCs/>
                <w:sz w:val="28"/>
                <w:szCs w:val="28"/>
              </w:rPr>
              <w:t>、单</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的分选，满足下游客户的采购需求；四是针对稀土</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金属需求的强劲增长，通过并购重组包头市中</w:t>
            </w:r>
            <w:proofErr w:type="gramStart"/>
            <w:r>
              <w:rPr>
                <w:rFonts w:ascii="宋体" w:eastAsia="宋体" w:hAnsi="宋体" w:hint="eastAsia"/>
                <w:bCs/>
                <w:sz w:val="28"/>
                <w:szCs w:val="28"/>
              </w:rPr>
              <w:t>鑫安泰磁业有限公司</w:t>
            </w:r>
            <w:proofErr w:type="gramEnd"/>
            <w:r>
              <w:rPr>
                <w:rFonts w:ascii="宋体" w:eastAsia="宋体" w:hAnsi="宋体" w:hint="eastAsia"/>
                <w:bCs/>
                <w:sz w:val="28"/>
                <w:szCs w:val="28"/>
              </w:rPr>
              <w:t>保障</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金属供给。今年公司的</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销量已经大于产量，正在积极消化库存。一季度公司单</w:t>
            </w:r>
            <w:proofErr w:type="gramStart"/>
            <w:r>
              <w:rPr>
                <w:rFonts w:ascii="宋体" w:eastAsia="宋体" w:hAnsi="宋体" w:hint="eastAsia"/>
                <w:bCs/>
                <w:sz w:val="28"/>
                <w:szCs w:val="28"/>
              </w:rPr>
              <w:t>镧</w:t>
            </w:r>
            <w:proofErr w:type="gramEnd"/>
            <w:r>
              <w:rPr>
                <w:rFonts w:ascii="宋体" w:eastAsia="宋体" w:hAnsi="宋体" w:hint="eastAsia"/>
                <w:bCs/>
                <w:sz w:val="28"/>
                <w:szCs w:val="28"/>
              </w:rPr>
              <w:t>、单</w:t>
            </w:r>
            <w:proofErr w:type="gramStart"/>
            <w:r>
              <w:rPr>
                <w:rFonts w:ascii="宋体" w:eastAsia="宋体" w:hAnsi="宋体" w:hint="eastAsia"/>
                <w:bCs/>
                <w:sz w:val="28"/>
                <w:szCs w:val="28"/>
              </w:rPr>
              <w:t>铈</w:t>
            </w:r>
            <w:proofErr w:type="gramEnd"/>
            <w:r>
              <w:rPr>
                <w:rFonts w:ascii="宋体" w:eastAsia="宋体" w:hAnsi="宋体" w:hint="eastAsia"/>
                <w:bCs/>
                <w:sz w:val="28"/>
                <w:szCs w:val="28"/>
              </w:rPr>
              <w:t>及新品种稀土产品的产销量提升明</w:t>
            </w:r>
            <w:r>
              <w:rPr>
                <w:rFonts w:ascii="宋体" w:eastAsia="宋体" w:hAnsi="宋体" w:hint="eastAsia"/>
                <w:bCs/>
                <w:sz w:val="28"/>
                <w:szCs w:val="28"/>
              </w:rPr>
              <w:lastRenderedPageBreak/>
              <w:t>显。公司</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产品的生产和销售量一般在主要经营数据中的稀土氧化物和稀土盐类中体现，2025年一季度公司稀土氧化物生产量0.57万吨，同比增长33.99%，销售量1.06万吨，同比增长57.61%；稀土盐类生产量3.74万吨，同比增长1.25%，销售量3.21万吨，同比增长52.95%。由于单</w:t>
            </w:r>
            <w:proofErr w:type="gramStart"/>
            <w:r>
              <w:rPr>
                <w:rFonts w:ascii="宋体" w:eastAsia="宋体" w:hAnsi="宋体" w:hint="eastAsia"/>
                <w:bCs/>
                <w:sz w:val="28"/>
                <w:szCs w:val="28"/>
              </w:rPr>
              <w:t>镧</w:t>
            </w:r>
            <w:proofErr w:type="gramEnd"/>
            <w:r>
              <w:rPr>
                <w:rFonts w:ascii="宋体" w:eastAsia="宋体" w:hAnsi="宋体" w:hint="eastAsia"/>
                <w:bCs/>
                <w:sz w:val="28"/>
                <w:szCs w:val="28"/>
              </w:rPr>
              <w:t>、单</w:t>
            </w:r>
            <w:proofErr w:type="gramStart"/>
            <w:r>
              <w:rPr>
                <w:rFonts w:ascii="宋体" w:eastAsia="宋体" w:hAnsi="宋体" w:hint="eastAsia"/>
                <w:bCs/>
                <w:sz w:val="28"/>
                <w:szCs w:val="28"/>
              </w:rPr>
              <w:t>铈</w:t>
            </w:r>
            <w:proofErr w:type="gramEnd"/>
            <w:r>
              <w:rPr>
                <w:rFonts w:ascii="宋体" w:eastAsia="宋体" w:hAnsi="宋体" w:hint="eastAsia"/>
                <w:bCs/>
                <w:sz w:val="28"/>
                <w:szCs w:val="28"/>
              </w:rPr>
              <w:t>及新品种稀土产品的需求提升，</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产品的产销量也大幅提升。</w:t>
            </w:r>
          </w:p>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问：稀土</w:t>
            </w:r>
            <w:proofErr w:type="gramStart"/>
            <w:r>
              <w:rPr>
                <w:rFonts w:ascii="宋体" w:eastAsia="宋体" w:hAnsi="宋体" w:hint="eastAsia"/>
                <w:b/>
                <w:sz w:val="28"/>
                <w:szCs w:val="28"/>
              </w:rPr>
              <w:t>铈</w:t>
            </w:r>
            <w:proofErr w:type="gramEnd"/>
            <w:r>
              <w:rPr>
                <w:rFonts w:ascii="宋体" w:eastAsia="宋体" w:hAnsi="宋体" w:hint="eastAsia"/>
                <w:b/>
                <w:sz w:val="28"/>
                <w:szCs w:val="28"/>
              </w:rPr>
              <w:t>金属的下游应用前景怎么样？</w:t>
            </w:r>
          </w:p>
          <w:p w:rsidR="00553CF0" w:rsidRDefault="006B6C2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答：2003年前后，随着稀土永磁产业规模的扩大，</w:t>
            </w:r>
            <w:proofErr w:type="gramStart"/>
            <w:r>
              <w:rPr>
                <w:rFonts w:ascii="宋体" w:eastAsia="宋体" w:hAnsi="宋体" w:hint="eastAsia"/>
                <w:bCs/>
                <w:sz w:val="28"/>
                <w:szCs w:val="28"/>
              </w:rPr>
              <w:t>铈</w:t>
            </w:r>
            <w:proofErr w:type="gramEnd"/>
            <w:r>
              <w:rPr>
                <w:rFonts w:ascii="宋体" w:eastAsia="宋体" w:hAnsi="宋体" w:hint="eastAsia"/>
                <w:bCs/>
                <w:sz w:val="28"/>
                <w:szCs w:val="28"/>
              </w:rPr>
              <w:t>作为稀土元素之一开始受到关注。当时，</w:t>
            </w:r>
            <w:proofErr w:type="gramStart"/>
            <w:r>
              <w:rPr>
                <w:rFonts w:ascii="宋体" w:eastAsia="宋体" w:hAnsi="宋体" w:hint="eastAsia"/>
                <w:bCs/>
                <w:sz w:val="28"/>
                <w:szCs w:val="28"/>
              </w:rPr>
              <w:t>铈</w:t>
            </w:r>
            <w:proofErr w:type="gramEnd"/>
            <w:r>
              <w:rPr>
                <w:rFonts w:ascii="宋体" w:eastAsia="宋体" w:hAnsi="宋体" w:hint="eastAsia"/>
                <w:bCs/>
                <w:sz w:val="28"/>
                <w:szCs w:val="28"/>
              </w:rPr>
              <w:t>在稀土永磁材料中的应用尚处于探索阶段，因为其磁性能相对较低，传统上被认为是“不希望混入”的元素。随着技术的不断成熟，</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磁体技术逐渐从实验室走向现实应用，开始进入产业化推广阶段。以</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铁硼为代表的</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磁体凭借其成本优势，在多个领域得到了广泛应用。除了传统的两轮车电机、低端电机等领域外，</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磁体还开始渗透到低价位电动车、家用电器等低成本、对性能要求不高的应用领域。包括</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在内的稀土永磁材料是国家政策鼓励的行业，工业和信息化部、科技部、自然资源部联合发布的《“十四五”原材料工业发展规划》明确提出将高性能稀土磁性材料作为技术创新的重点方向。未来在政策鼓励下，随着技术的不断进步，新型</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磁体尤其是高性能</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磁体产品类型将进一步丰富，</w:t>
            </w:r>
            <w:proofErr w:type="gramStart"/>
            <w:r>
              <w:rPr>
                <w:rFonts w:ascii="宋体" w:eastAsia="宋体" w:hAnsi="宋体" w:hint="eastAsia"/>
                <w:bCs/>
                <w:sz w:val="28"/>
                <w:szCs w:val="28"/>
              </w:rPr>
              <w:t>铈</w:t>
            </w:r>
            <w:proofErr w:type="gramEnd"/>
            <w:r>
              <w:rPr>
                <w:rFonts w:ascii="宋体" w:eastAsia="宋体" w:hAnsi="宋体" w:hint="eastAsia"/>
                <w:bCs/>
                <w:sz w:val="28"/>
                <w:szCs w:val="28"/>
              </w:rPr>
              <w:t>磁体下游应用范围也将越来越广泛，如用于机器人、高端机床、风电等领域的各类电机等，</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铁</w:t>
            </w:r>
            <w:proofErr w:type="gramStart"/>
            <w:r>
              <w:rPr>
                <w:rFonts w:ascii="宋体" w:eastAsia="宋体" w:hAnsi="宋体" w:hint="eastAsia"/>
                <w:bCs/>
                <w:sz w:val="28"/>
                <w:szCs w:val="28"/>
              </w:rPr>
              <w:t>硼市场</w:t>
            </w:r>
            <w:proofErr w:type="gramEnd"/>
            <w:r>
              <w:rPr>
                <w:rFonts w:ascii="宋体" w:eastAsia="宋体" w:hAnsi="宋体" w:hint="eastAsia"/>
                <w:bCs/>
                <w:sz w:val="28"/>
                <w:szCs w:val="28"/>
              </w:rPr>
              <w:t>需求也将继续增长。</w:t>
            </w:r>
          </w:p>
          <w:p w:rsidR="00553CF0" w:rsidRDefault="006B6C27">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问：公司对未来稀土行业下游需求有何预期？</w:t>
            </w:r>
          </w:p>
          <w:p w:rsidR="00553CF0" w:rsidRDefault="006B6C27" w:rsidP="00472C6D">
            <w:pPr>
              <w:spacing w:line="500" w:lineRule="exact"/>
              <w:ind w:firstLineChars="200" w:firstLine="560"/>
              <w:rPr>
                <w:rFonts w:ascii="宋体" w:eastAsia="宋体" w:hAnsi="宋体"/>
                <w:bCs/>
                <w:sz w:val="28"/>
                <w:szCs w:val="28"/>
              </w:rPr>
            </w:pPr>
            <w:r>
              <w:rPr>
                <w:rFonts w:ascii="宋体" w:eastAsia="宋体" w:hAnsi="宋体" w:hint="eastAsia"/>
                <w:bCs/>
                <w:sz w:val="28"/>
                <w:szCs w:val="28"/>
              </w:rPr>
              <w:lastRenderedPageBreak/>
              <w:t>答：</w:t>
            </w:r>
            <w:r w:rsidR="00472C6D" w:rsidRPr="00472C6D">
              <w:rPr>
                <w:rFonts w:ascii="宋体" w:eastAsia="宋体" w:hAnsi="宋体" w:hint="eastAsia"/>
                <w:bCs/>
                <w:sz w:val="28"/>
                <w:szCs w:val="28"/>
              </w:rPr>
              <w:t>为实现2030</w:t>
            </w:r>
            <w:proofErr w:type="gramStart"/>
            <w:r w:rsidR="00472C6D" w:rsidRPr="00472C6D">
              <w:rPr>
                <w:rFonts w:ascii="宋体" w:eastAsia="宋体" w:hAnsi="宋体" w:hint="eastAsia"/>
                <w:bCs/>
                <w:sz w:val="28"/>
                <w:szCs w:val="28"/>
              </w:rPr>
              <w:t>碳达峰</w:t>
            </w:r>
            <w:proofErr w:type="gramEnd"/>
            <w:r w:rsidR="00472C6D" w:rsidRPr="00472C6D">
              <w:rPr>
                <w:rFonts w:ascii="宋体" w:eastAsia="宋体" w:hAnsi="宋体" w:hint="eastAsia"/>
                <w:bCs/>
                <w:sz w:val="28"/>
                <w:szCs w:val="28"/>
              </w:rPr>
              <w:t>、2060碳中和，构建以新能源为主体的新型电力系统，在节能减排的新需求下，以永磁同步为代表的技术在一定领域将带动稀土行业需求成为主流。据了解，目前稀土下游磁材行业的需求量最大，增速最快，对稀土产品的需求量也最多。近几年绿色低碳、“万物电驱”的背景使得磁材需求量增幅在10%左右，预计2025年将保持这一趋势。风电、新能源汽车以及人形机器人、</w:t>
            </w:r>
            <w:proofErr w:type="gramStart"/>
            <w:r w:rsidR="00472C6D" w:rsidRPr="00472C6D">
              <w:rPr>
                <w:rFonts w:ascii="宋体" w:eastAsia="宋体" w:hAnsi="宋体" w:hint="eastAsia"/>
                <w:bCs/>
                <w:sz w:val="28"/>
                <w:szCs w:val="28"/>
              </w:rPr>
              <w:t>低空经济</w:t>
            </w:r>
            <w:proofErr w:type="gramEnd"/>
            <w:r w:rsidR="00472C6D" w:rsidRPr="00472C6D">
              <w:rPr>
                <w:rFonts w:ascii="宋体" w:eastAsia="宋体" w:hAnsi="宋体" w:hint="eastAsia"/>
                <w:bCs/>
                <w:sz w:val="28"/>
                <w:szCs w:val="28"/>
              </w:rPr>
              <w:t>等新兴领域迅速发展，为下游需求增长提供有力支撑。另外，手机盖板、半导体、芯片将带来下游抛光</w:t>
            </w:r>
            <w:proofErr w:type="gramStart"/>
            <w:r w:rsidR="00472C6D" w:rsidRPr="00472C6D">
              <w:rPr>
                <w:rFonts w:ascii="宋体" w:eastAsia="宋体" w:hAnsi="宋体" w:hint="eastAsia"/>
                <w:bCs/>
                <w:sz w:val="28"/>
                <w:szCs w:val="28"/>
              </w:rPr>
              <w:t>粉产业</w:t>
            </w:r>
            <w:proofErr w:type="gramEnd"/>
            <w:r w:rsidR="00472C6D" w:rsidRPr="00472C6D">
              <w:rPr>
                <w:rFonts w:ascii="宋体" w:eastAsia="宋体" w:hAnsi="宋体" w:hint="eastAsia"/>
                <w:bCs/>
                <w:sz w:val="28"/>
                <w:szCs w:val="28"/>
              </w:rPr>
              <w:t>的发展，贮氢在储能发展的背景下会有新的增量，永磁电机在“两重两新”政策推动下也会有明显增长。因此，公司对未来稀土行业下游需求增长持乐观态度。</w:t>
            </w:r>
            <w:bookmarkStart w:id="0" w:name="_GoBack"/>
            <w:bookmarkEnd w:id="0"/>
          </w:p>
        </w:tc>
      </w:tr>
      <w:tr w:rsidR="00553CF0">
        <w:trPr>
          <w:trHeight w:val="570"/>
          <w:jc w:val="center"/>
        </w:trPr>
        <w:tc>
          <w:tcPr>
            <w:tcW w:w="2122" w:type="dxa"/>
            <w:vAlign w:val="center"/>
          </w:tcPr>
          <w:p w:rsidR="00553CF0" w:rsidRDefault="006B6C2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rsidR="00553CF0" w:rsidRDefault="006B6C27">
            <w:pPr>
              <w:spacing w:line="400" w:lineRule="exact"/>
              <w:rPr>
                <w:rFonts w:ascii="宋体" w:eastAsia="宋体" w:hAnsi="宋体"/>
                <w:sz w:val="28"/>
                <w:szCs w:val="28"/>
              </w:rPr>
            </w:pPr>
            <w:r>
              <w:rPr>
                <w:rFonts w:ascii="宋体" w:eastAsia="宋体" w:hAnsi="宋体" w:hint="eastAsia"/>
                <w:sz w:val="28"/>
                <w:szCs w:val="28"/>
              </w:rPr>
              <w:t>无</w:t>
            </w:r>
          </w:p>
        </w:tc>
      </w:tr>
      <w:tr w:rsidR="00553CF0">
        <w:trPr>
          <w:jc w:val="center"/>
        </w:trPr>
        <w:tc>
          <w:tcPr>
            <w:tcW w:w="8789" w:type="dxa"/>
            <w:gridSpan w:val="2"/>
            <w:vAlign w:val="center"/>
          </w:tcPr>
          <w:p w:rsidR="00553CF0" w:rsidRDefault="006B6C27">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rsidR="00553CF0" w:rsidRDefault="00553CF0">
      <w:pPr>
        <w:spacing w:line="20" w:lineRule="exact"/>
        <w:rPr>
          <w:rFonts w:ascii="宋体" w:eastAsia="宋体" w:hAnsi="宋体"/>
          <w:sz w:val="24"/>
        </w:rPr>
      </w:pPr>
    </w:p>
    <w:sectPr w:rsidR="00553CF0">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33C" w:rsidRDefault="00CA733C">
      <w:pPr>
        <w:spacing w:line="240" w:lineRule="auto"/>
      </w:pPr>
      <w:r>
        <w:separator/>
      </w:r>
    </w:p>
  </w:endnote>
  <w:endnote w:type="continuationSeparator" w:id="0">
    <w:p w:rsidR="00CA733C" w:rsidRDefault="00CA7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553CF0" w:rsidRDefault="006B6C27">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423C4" w:rsidRPr="00D423C4">
          <w:rPr>
            <w:rFonts w:ascii="宋体" w:eastAsia="宋体" w:hAnsi="宋体"/>
            <w:noProof/>
            <w:sz w:val="28"/>
            <w:szCs w:val="28"/>
            <w:lang w:val="zh-CN"/>
          </w:rPr>
          <w:t>3</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33C" w:rsidRDefault="00CA733C">
      <w:pPr>
        <w:spacing w:line="240" w:lineRule="auto"/>
      </w:pPr>
      <w:r>
        <w:separator/>
      </w:r>
    </w:p>
  </w:footnote>
  <w:footnote w:type="continuationSeparator" w:id="0">
    <w:p w:rsidR="00CA733C" w:rsidRDefault="00CA73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F0" w:rsidRDefault="006B6C2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655"/>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D722E"/>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2AF1"/>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2C6D"/>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3CF0"/>
    <w:rsid w:val="0055663A"/>
    <w:rsid w:val="005566C2"/>
    <w:rsid w:val="00562998"/>
    <w:rsid w:val="00563A90"/>
    <w:rsid w:val="0056549E"/>
    <w:rsid w:val="00567AC3"/>
    <w:rsid w:val="005723F3"/>
    <w:rsid w:val="00573BC3"/>
    <w:rsid w:val="005752DD"/>
    <w:rsid w:val="00576A66"/>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B6C27"/>
    <w:rsid w:val="006C075C"/>
    <w:rsid w:val="006C1C95"/>
    <w:rsid w:val="006C361F"/>
    <w:rsid w:val="006C3906"/>
    <w:rsid w:val="006C51CD"/>
    <w:rsid w:val="006C5DDB"/>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3EC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3518"/>
    <w:rsid w:val="00953622"/>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733C"/>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23C4"/>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8718B"/>
    <w:rsid w:val="00D9161C"/>
    <w:rsid w:val="00D94B1A"/>
    <w:rsid w:val="00D96DBF"/>
    <w:rsid w:val="00D970E6"/>
    <w:rsid w:val="00D97D64"/>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485205E"/>
    <w:rsid w:val="15A119FD"/>
    <w:rsid w:val="21961E06"/>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9A2F41-2046-46E9-A44A-3379F942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1935</Words>
  <Characters>136</Characters>
  <Application>Microsoft Office Word</Application>
  <DocSecurity>0</DocSecurity>
  <Lines>1</Lines>
  <Paragraphs>4</Paragraphs>
  <ScaleCrop>false</ScaleCrop>
  <Company>神州网信技术有限公司</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88</cp:revision>
  <cp:lastPrinted>2025-04-30T08:03:00Z</cp:lastPrinted>
  <dcterms:created xsi:type="dcterms:W3CDTF">2025-06-30T00:15:00Z</dcterms:created>
  <dcterms:modified xsi:type="dcterms:W3CDTF">2025-07-30T10:24:00Z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