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499C">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46DC6907">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7E6152B0">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025-015</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011D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vAlign w:val="center"/>
          </w:tcPr>
          <w:p w14:paraId="7DDEABDD">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2AC2CA2B">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559CEA26">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特定对象调研 </w:t>
            </w:r>
            <w:r>
              <w:rPr>
                <w:rFonts w:ascii="宋体" w:hAnsi="宋体" w:eastAsia="宋体"/>
                <w:sz w:val="28"/>
                <w:szCs w:val="28"/>
              </w:rPr>
              <w:t xml:space="preserve">  </w:t>
            </w:r>
            <w:r>
              <w:rPr>
                <w:rFonts w:hint="eastAsia" w:ascii="宋体" w:hAnsi="宋体" w:eastAsia="宋体"/>
                <w:sz w:val="28"/>
                <w:szCs w:val="28"/>
              </w:rPr>
              <w:t xml:space="preserve">□分析师会议 </w:t>
            </w:r>
            <w:r>
              <w:rPr>
                <w:rFonts w:ascii="宋体" w:hAnsi="宋体" w:eastAsia="宋体"/>
                <w:sz w:val="28"/>
                <w:szCs w:val="28"/>
              </w:rPr>
              <w:t xml:space="preserve">      </w:t>
            </w:r>
          </w:p>
          <w:p w14:paraId="2A90E299">
            <w:pPr>
              <w:spacing w:line="540" w:lineRule="exact"/>
              <w:rPr>
                <w:rFonts w:ascii="宋体" w:hAnsi="宋体" w:eastAsia="宋体"/>
                <w:sz w:val="28"/>
                <w:szCs w:val="28"/>
              </w:rPr>
            </w:pPr>
            <w:r>
              <w:rPr>
                <w:rFonts w:hint="eastAsia" w:ascii="宋体" w:hAnsi="宋体" w:eastAsia="宋体"/>
                <w:sz w:val="28"/>
                <w:szCs w:val="28"/>
              </w:rPr>
              <w:t xml:space="preserve">□媒体采访 </w:t>
            </w:r>
            <w:r>
              <w:rPr>
                <w:rFonts w:ascii="宋体" w:hAnsi="宋体" w:eastAsia="宋体"/>
                <w:sz w:val="28"/>
                <w:szCs w:val="28"/>
              </w:rPr>
              <w:t xml:space="preserve">      </w:t>
            </w:r>
            <w:r>
              <w:rPr>
                <w:rFonts w:hint="eastAsia" w:ascii="宋体" w:hAnsi="宋体" w:eastAsia="宋体"/>
                <w:sz w:val="28"/>
                <w:szCs w:val="28"/>
              </w:rPr>
              <w:t>□业绩说明会</w:t>
            </w:r>
          </w:p>
          <w:p w14:paraId="32D65413">
            <w:pPr>
              <w:spacing w:line="540" w:lineRule="exact"/>
              <w:rPr>
                <w:rFonts w:ascii="宋体" w:hAnsi="宋体" w:eastAsia="宋体"/>
                <w:sz w:val="28"/>
                <w:szCs w:val="28"/>
              </w:rPr>
            </w:pPr>
            <w:r>
              <w:rPr>
                <w:rFonts w:hint="eastAsia" w:ascii="宋体" w:hAnsi="宋体" w:eastAsia="宋体"/>
                <w:sz w:val="28"/>
                <w:szCs w:val="28"/>
              </w:rPr>
              <w:t xml:space="preserve">□新闻发布会 </w:t>
            </w:r>
            <w:r>
              <w:rPr>
                <w:rFonts w:ascii="宋体" w:hAnsi="宋体" w:eastAsia="宋体"/>
                <w:sz w:val="28"/>
                <w:szCs w:val="28"/>
              </w:rPr>
              <w:t xml:space="preserve">    </w:t>
            </w:r>
            <w:r>
              <w:rPr>
                <w:rFonts w:hint="eastAsia" w:ascii="宋体" w:hAnsi="宋体" w:eastAsia="宋体"/>
                <w:sz w:val="28"/>
                <w:szCs w:val="28"/>
              </w:rPr>
              <w:t>□路演活动</w:t>
            </w:r>
          </w:p>
          <w:p w14:paraId="55727887">
            <w:pPr>
              <w:spacing w:line="540" w:lineRule="exact"/>
              <w:rPr>
                <w:rFonts w:ascii="宋体" w:hAnsi="宋体" w:eastAsia="宋体"/>
                <w:sz w:val="28"/>
                <w:szCs w:val="28"/>
              </w:rPr>
            </w:pPr>
            <w:r>
              <w:rPr>
                <w:rFonts w:hint="eastAsia" w:ascii="宋体" w:hAnsi="宋体" w:eastAsia="宋体"/>
                <w:sz w:val="28"/>
                <w:szCs w:val="28"/>
              </w:rPr>
              <w:t>□现场参观</w:t>
            </w:r>
          </w:p>
          <w:p w14:paraId="7050F416">
            <w:pPr>
              <w:spacing w:line="540" w:lineRule="exact"/>
              <w:rPr>
                <w:rFonts w:ascii="宋体" w:hAnsi="宋体" w:eastAsia="宋体"/>
                <w:sz w:val="28"/>
                <w:szCs w:val="28"/>
              </w:rPr>
            </w:pPr>
            <w:r>
              <w:rPr>
                <w:rFonts w:hint="eastAsia" w:ascii="宋体" w:hAnsi="宋体" w:eastAsia="宋体"/>
                <w:sz w:val="28"/>
                <w:szCs w:val="28"/>
              </w:rPr>
              <w:t>□其他（请文字说明其他活动内容）</w:t>
            </w:r>
          </w:p>
        </w:tc>
      </w:tr>
      <w:tr w14:paraId="4AC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122" w:type="dxa"/>
            <w:vAlign w:val="center"/>
          </w:tcPr>
          <w:p w14:paraId="13C007DB">
            <w:pPr>
              <w:spacing w:line="400" w:lineRule="exact"/>
              <w:jc w:val="center"/>
              <w:rPr>
                <w:rFonts w:ascii="宋体" w:hAnsi="宋体" w:eastAsia="宋体"/>
                <w:sz w:val="28"/>
                <w:szCs w:val="28"/>
              </w:rPr>
            </w:pPr>
            <w:r>
              <w:rPr>
                <w:rFonts w:hint="eastAsia" w:ascii="宋体" w:hAnsi="宋体" w:eastAsia="宋体"/>
                <w:sz w:val="28"/>
                <w:szCs w:val="28"/>
              </w:rPr>
              <w:t>参会单位（排名不分先后）</w:t>
            </w:r>
          </w:p>
        </w:tc>
        <w:tc>
          <w:tcPr>
            <w:tcW w:w="6667" w:type="dxa"/>
            <w:vAlign w:val="center"/>
          </w:tcPr>
          <w:p w14:paraId="481BD306">
            <w:pPr>
              <w:spacing w:line="460" w:lineRule="exact"/>
              <w:rPr>
                <w:rFonts w:ascii="宋体" w:hAnsi="宋体" w:eastAsia="宋体"/>
                <w:sz w:val="28"/>
                <w:szCs w:val="28"/>
              </w:rPr>
            </w:pPr>
            <w:r>
              <w:rPr>
                <w:rFonts w:hint="eastAsia" w:ascii="宋体" w:hAnsi="宋体" w:eastAsia="宋体"/>
                <w:sz w:val="28"/>
                <w:szCs w:val="28"/>
              </w:rPr>
              <w:t>东方证券</w:t>
            </w:r>
          </w:p>
        </w:tc>
      </w:tr>
      <w:tr w14:paraId="2A50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35A3AB8">
            <w:pPr>
              <w:spacing w:line="240" w:lineRule="auto"/>
              <w:jc w:val="center"/>
              <w:rPr>
                <w:rFonts w:ascii="宋体" w:hAnsi="宋体" w:eastAsia="宋体"/>
                <w:sz w:val="28"/>
                <w:szCs w:val="28"/>
              </w:rPr>
            </w:pPr>
            <w:r>
              <w:rPr>
                <w:rFonts w:hint="eastAsia" w:ascii="宋体" w:hAnsi="宋体" w:eastAsia="宋体"/>
                <w:sz w:val="28"/>
                <w:szCs w:val="28"/>
              </w:rPr>
              <w:t>时间</w:t>
            </w:r>
          </w:p>
        </w:tc>
        <w:tc>
          <w:tcPr>
            <w:tcW w:w="6667" w:type="dxa"/>
            <w:vAlign w:val="center"/>
          </w:tcPr>
          <w:p w14:paraId="4AED876C">
            <w:pPr>
              <w:spacing w:line="24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rPr>
              <w:t>5年7月15日下午</w:t>
            </w:r>
          </w:p>
        </w:tc>
      </w:tr>
      <w:tr w14:paraId="18B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EC48F72">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567E311D">
            <w:pPr>
              <w:spacing w:line="240" w:lineRule="auto"/>
              <w:rPr>
                <w:rFonts w:ascii="宋体" w:hAnsi="宋体" w:eastAsia="宋体"/>
                <w:sz w:val="28"/>
                <w:szCs w:val="28"/>
              </w:rPr>
            </w:pPr>
            <w:r>
              <w:rPr>
                <w:rFonts w:hint="eastAsia" w:ascii="宋体" w:hAnsi="宋体" w:eastAsia="宋体"/>
                <w:sz w:val="28"/>
                <w:szCs w:val="28"/>
              </w:rPr>
              <w:t>公司1006会议室现场座谈</w:t>
            </w:r>
          </w:p>
        </w:tc>
      </w:tr>
      <w:tr w14:paraId="0558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37AC954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4E1858A8">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7593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4EA29A3F">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1E1FCFF4">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问：公司二季度业绩增长的原因有哪些？</w:t>
            </w:r>
          </w:p>
          <w:p w14:paraId="0BD3D60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答：从公司产品结构来讲，稀土冶炼分离产品和镨钕金属按照年计划组织完成，下游磁材合金甩带片今年创新高，量和价都有明显增长，预计二季度产量 约1.8万吨，销量1.9万吨，这部分在公司的整体业务结构占比较高。其他部分如抛光粉、储氢、稀土助剂、永磁电机等基本都按公司既定的计划和预期。内部管理方面，公司优化营销方式，拓展市场，加大科技创新和降本增效力度。</w:t>
            </w:r>
          </w:p>
          <w:p w14:paraId="6E450623">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问：公司有无消化镧铈产品库存的举措？</w:t>
            </w:r>
          </w:p>
          <w:p w14:paraId="5F59F1A6">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从以下四方面着手解决镧铈产品库存消化问题：一是优化销售策略，将镧铈产品销售权下放给子公司，由各子公司自行完成销售，并给予奖励政策；二是推行新品种稀土产品研产销一体化机制，从特殊化的产品着手推广，发掘下游客户需求；三是革新技术，在冶炼分离的工艺流程中将镧铈混合物进行单镧、单铈的分选，满足下游客户的采购需求；四是针对稀土铈金属需求的强劲增长，通过并购重组包头市中鑫安泰磁业有限公司保障铈金属供给。今年公司的镧铈销量已经大于产量，正在积极消化库存。一季度公司单镧、单铈及新品种稀土产品的产销量提升明显。公司镧铈产品的生产和销售量一般在主要经营数据中的稀土氧化物和稀土盐类中体现，2025年一季度公司稀土氧化物生产量0.57万吨，同比增长33.99%，销售量1.06万吨，同比增长57.61%；稀土盐类生产量3.74万吨，同比增长1.25%，销售量3.21万吨，同比增长52.95%。由于单镧、单铈及新品种稀土产品的需求提升，镧铈产品的产销量也大幅提升。</w:t>
            </w:r>
          </w:p>
          <w:p w14:paraId="6F9C0F60">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问：公司在磁材领域的布局如何？</w:t>
            </w:r>
          </w:p>
          <w:p w14:paraId="13DF010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w:t>
            </w:r>
            <w:r>
              <w:rPr>
                <w:rFonts w:ascii="宋体" w:hAnsi="宋体" w:eastAsia="宋体"/>
                <w:bCs/>
                <w:sz w:val="28"/>
                <w:szCs w:val="28"/>
              </w:rPr>
              <w:t>：</w:t>
            </w:r>
            <w:r>
              <w:rPr>
                <w:rFonts w:hint="eastAsia" w:ascii="宋体" w:hAnsi="宋体" w:eastAsia="宋体"/>
                <w:bCs/>
                <w:sz w:val="28"/>
                <w:szCs w:val="28"/>
              </w:rPr>
              <w:t>磁材合金方面，公司目前拥有10万吨/年的磁性材料合金产能。为进一步提升产业竞争力，公司子公司内蒙古北方稀土磁性材料有限责任公司（以下简称北方磁材）启动建设5万吨高性能钕铁硼速凝合金项目。该项目建成后，将新增年产5万吨磁材合金及1万吨氢碎粉的生产能力，打造单体产能最大、综合成本效益最优、最具市场竞争力的稀土磁性材料合金（粉体）生产工厂及质量领先的新能源配套磁材，该项目是公司二十多年生产实践、技术成果、科技创新的智慧结晶，确保产出的合金产品标准均匀、磁性能优异、富钕相分布均匀，可满足下游市场对高性能磁性材料的需求。</w:t>
            </w:r>
          </w:p>
          <w:p w14:paraId="68AF23AC">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磁体方面，公司正加速推进产能建设与技术升级，与子公司北方磁材及安泰科技合资成立的安泰北方科技有限公司，已建成5000吨/年稀土永磁产业化项目； 联合宁波招宝磁业、苏州通润驱动、宁波西磁科技共同投资设立北方招宝磁业（内蒙古）有限公司，实施3000吨/年高性能钕铁硼磁性材料项目，进一步满足高端永磁电机、机器人、智能装备等领域的磁材需求。</w:t>
            </w:r>
          </w:p>
          <w:p w14:paraId="264231BD">
            <w:pPr>
              <w:spacing w:line="500" w:lineRule="exact"/>
              <w:ind w:firstLine="560" w:firstLineChars="200"/>
              <w:rPr>
                <w:rFonts w:ascii="宋体" w:hAnsi="宋体" w:eastAsia="宋体"/>
                <w:bCs/>
                <w:sz w:val="28"/>
                <w:szCs w:val="28"/>
              </w:rPr>
            </w:pPr>
            <w:r>
              <w:rPr>
                <w:rFonts w:hint="eastAsia" w:ascii="宋体" w:hAnsi="宋体" w:eastAsia="宋体"/>
                <w:bCs/>
                <w:sz w:val="28"/>
                <w:szCs w:val="28"/>
              </w:rPr>
              <w:t>未来，公司通过并购重组延链补链强链，将资源优势转化为产业上下游协同联动发展优势，提升磁性材料产能和技术水平，强化稀土金属资源保障能力，全面增强磁性材料产品市场竞争力和产业链价值创造能力，为新能源、智能制造、人工智能等新兴产业提供核心材料支撑。同时，充分利用磁材市场变化，优化产品结构，提升产品市场占有率，实现效益最大化。</w:t>
            </w:r>
          </w:p>
          <w:p w14:paraId="1699438E">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问：中重稀土的出口政策目前有无变化？公司的出口情况怎样？是否受到影响？</w:t>
            </w:r>
          </w:p>
          <w:p w14:paraId="338DB23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国家出台的稀土产品出口管制政策，是要合规的管理稀土产品出口，也是从履行国家安全防护义务的角度去做稀土产品出口管控工作。公司坚决拥护执行国家出台的各项政策措施。从4月末开始，一些稀土企业陆续办理出口许可证，出口管制主要针对的是军民两用属性的中重稀土的物项进行出口许可管理，涉及镝、铽等7种中重稀土元素产品，需要申领两用物项出口许可，并明确最终用户和最终用途。</w:t>
            </w:r>
          </w:p>
          <w:p w14:paraId="18BEE4C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从目前了解的情况来看，镧铈产品出口正常，镝铽等7种中重稀土元素产品的出口按管控措施执行。公司主要以轻稀土产品出口为主，目前出口量占总销量比重较小，占公司整体营收的比重也很小，所以受出口管制的影响也相对较小。</w:t>
            </w:r>
          </w:p>
          <w:p w14:paraId="65168015">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问：国家未公开发布今年的稀土总量控制指标。公司怎么看今年的稀土总量控制指标？</w:t>
            </w:r>
          </w:p>
          <w:p w14:paraId="4D7F5A55">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院工业和信息化主管部门会同国务院自然资源、发展改革等部门制定”。今年总量控制指标也是综合考虑市场、企业生产以及稀土行业的供应与需求情况综合制定的。</w:t>
            </w:r>
          </w:p>
          <w:p w14:paraId="38A808E9">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问：我国稀土废料回收是否有相应的政策？公司在废料回收方面有何布局？</w:t>
            </w:r>
          </w:p>
          <w:p w14:paraId="08851A4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答：202</w:t>
            </w:r>
            <w:r>
              <w:rPr>
                <w:rFonts w:hint="eastAsia" w:ascii="宋体" w:hAnsi="宋体" w:eastAsia="宋体"/>
                <w:bCs/>
                <w:sz w:val="28"/>
                <w:szCs w:val="28"/>
                <w:lang w:val="en-US" w:eastAsia="zh-CN"/>
              </w:rPr>
              <w:t>4</w:t>
            </w:r>
            <w:bookmarkStart w:id="0" w:name="_GoBack"/>
            <w:bookmarkEnd w:id="0"/>
            <w:r>
              <w:rPr>
                <w:rFonts w:hint="eastAsia" w:ascii="宋体" w:hAnsi="宋体" w:eastAsia="宋体"/>
                <w:bCs/>
                <w:sz w:val="28"/>
                <w:szCs w:val="28"/>
              </w:rPr>
              <w:t>年10月颁布的《稀土管理条例》第十一条明确规定了国家鼓励和支持企业利用先进适用技术、工艺，对稀土二次资源进行综合利用。稀土综合利用企业不得以稀土矿产品为原料从事生产活动。在资源循环利用、绿色低碳的背景下，公司更是在稀土废料回收方面积极作为，公司控股子公司信丰县包钢新利稀土有限责任公司拥有4960吨/年的稀土废料回收产能；公司控股子公司包头市金蒙稀土有限责任公司正在建设4000吨/年的废料回收产能项目，该项目已经进入到设备安装的阶段。</w:t>
            </w:r>
          </w:p>
        </w:tc>
      </w:tr>
      <w:tr w14:paraId="0A9B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22" w:type="dxa"/>
            <w:vAlign w:val="center"/>
          </w:tcPr>
          <w:p w14:paraId="7FA573DA">
            <w:pPr>
              <w:spacing w:line="400" w:lineRule="exact"/>
              <w:jc w:val="center"/>
              <w:rPr>
                <w:rFonts w:ascii="宋体" w:hAnsi="宋体" w:eastAsia="宋体"/>
                <w:sz w:val="28"/>
                <w:szCs w:val="28"/>
              </w:rPr>
            </w:pPr>
            <w:r>
              <w:rPr>
                <w:rFonts w:hint="eastAsia" w:ascii="宋体" w:hAnsi="宋体" w:eastAsia="宋体"/>
                <w:sz w:val="28"/>
                <w:szCs w:val="28"/>
              </w:rPr>
              <w:t>附件清单</w:t>
            </w:r>
          </w:p>
        </w:tc>
        <w:tc>
          <w:tcPr>
            <w:tcW w:w="6667" w:type="dxa"/>
            <w:vAlign w:val="center"/>
          </w:tcPr>
          <w:p w14:paraId="4D7EE456">
            <w:pPr>
              <w:spacing w:line="400" w:lineRule="exact"/>
              <w:rPr>
                <w:rFonts w:ascii="宋体" w:hAnsi="宋体" w:eastAsia="宋体"/>
                <w:sz w:val="28"/>
                <w:szCs w:val="28"/>
              </w:rPr>
            </w:pPr>
            <w:r>
              <w:rPr>
                <w:rFonts w:hint="eastAsia" w:ascii="宋体" w:hAnsi="宋体" w:eastAsia="宋体"/>
                <w:sz w:val="28"/>
                <w:szCs w:val="28"/>
              </w:rPr>
              <w:t>无</w:t>
            </w:r>
          </w:p>
        </w:tc>
      </w:tr>
      <w:tr w14:paraId="2880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420B9AAE">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000911E0">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587E904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0010">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9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873"/>
    <w:rsid w:val="00371D8C"/>
    <w:rsid w:val="00374494"/>
    <w:rsid w:val="0037480B"/>
    <w:rsid w:val="0037511D"/>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5A24"/>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3BA0"/>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440F"/>
    <w:rsid w:val="0051602E"/>
    <w:rsid w:val="00516AFE"/>
    <w:rsid w:val="00520872"/>
    <w:rsid w:val="00520E04"/>
    <w:rsid w:val="00523D7B"/>
    <w:rsid w:val="00524DBD"/>
    <w:rsid w:val="00527B20"/>
    <w:rsid w:val="00530281"/>
    <w:rsid w:val="00530347"/>
    <w:rsid w:val="005318DD"/>
    <w:rsid w:val="00531EB8"/>
    <w:rsid w:val="005320F5"/>
    <w:rsid w:val="00532ADD"/>
    <w:rsid w:val="0054129D"/>
    <w:rsid w:val="005412F7"/>
    <w:rsid w:val="0054154E"/>
    <w:rsid w:val="00541CCC"/>
    <w:rsid w:val="005421FD"/>
    <w:rsid w:val="00542BEB"/>
    <w:rsid w:val="00543EB9"/>
    <w:rsid w:val="00544659"/>
    <w:rsid w:val="005468AA"/>
    <w:rsid w:val="00546C2B"/>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2781"/>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5F406D"/>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6F4"/>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2654"/>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21BA"/>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20D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3D06"/>
    <w:rsid w:val="00744282"/>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3690"/>
    <w:rsid w:val="008552C6"/>
    <w:rsid w:val="00855C5F"/>
    <w:rsid w:val="00856B96"/>
    <w:rsid w:val="008607BB"/>
    <w:rsid w:val="00860AAE"/>
    <w:rsid w:val="008615AE"/>
    <w:rsid w:val="00861EEC"/>
    <w:rsid w:val="00861F96"/>
    <w:rsid w:val="008646A2"/>
    <w:rsid w:val="00865232"/>
    <w:rsid w:val="00865304"/>
    <w:rsid w:val="00871304"/>
    <w:rsid w:val="008713F4"/>
    <w:rsid w:val="00871CD3"/>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5DDA"/>
    <w:rsid w:val="00925E43"/>
    <w:rsid w:val="00927270"/>
    <w:rsid w:val="009302FF"/>
    <w:rsid w:val="009303A0"/>
    <w:rsid w:val="009304A5"/>
    <w:rsid w:val="0093191F"/>
    <w:rsid w:val="009335A9"/>
    <w:rsid w:val="00937B05"/>
    <w:rsid w:val="00940DB2"/>
    <w:rsid w:val="00943F7E"/>
    <w:rsid w:val="009451FF"/>
    <w:rsid w:val="00953518"/>
    <w:rsid w:val="00954481"/>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4FCD"/>
    <w:rsid w:val="00A259FC"/>
    <w:rsid w:val="00A265BC"/>
    <w:rsid w:val="00A27AF6"/>
    <w:rsid w:val="00A31238"/>
    <w:rsid w:val="00A31D7E"/>
    <w:rsid w:val="00A33938"/>
    <w:rsid w:val="00A352C9"/>
    <w:rsid w:val="00A36354"/>
    <w:rsid w:val="00A363C5"/>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0823"/>
    <w:rsid w:val="00A921D1"/>
    <w:rsid w:val="00A927A5"/>
    <w:rsid w:val="00A92E58"/>
    <w:rsid w:val="00A949B9"/>
    <w:rsid w:val="00A953B0"/>
    <w:rsid w:val="00A96EA9"/>
    <w:rsid w:val="00A97AFD"/>
    <w:rsid w:val="00AA04DF"/>
    <w:rsid w:val="00AA1E6B"/>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41AC"/>
    <w:rsid w:val="00B165B7"/>
    <w:rsid w:val="00B17242"/>
    <w:rsid w:val="00B17EA5"/>
    <w:rsid w:val="00B214CC"/>
    <w:rsid w:val="00B21C21"/>
    <w:rsid w:val="00B22736"/>
    <w:rsid w:val="00B22865"/>
    <w:rsid w:val="00B234CD"/>
    <w:rsid w:val="00B23618"/>
    <w:rsid w:val="00B2462E"/>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4714C"/>
    <w:rsid w:val="00C50DBE"/>
    <w:rsid w:val="00C520CE"/>
    <w:rsid w:val="00C52CC4"/>
    <w:rsid w:val="00C53407"/>
    <w:rsid w:val="00C53B86"/>
    <w:rsid w:val="00C53CF2"/>
    <w:rsid w:val="00C55316"/>
    <w:rsid w:val="00C568E8"/>
    <w:rsid w:val="00C56A3C"/>
    <w:rsid w:val="00C57EB2"/>
    <w:rsid w:val="00C60DFD"/>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A52"/>
    <w:rsid w:val="00D37CC5"/>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7B2"/>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0F2"/>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87E52"/>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06C8F"/>
    <w:rsid w:val="00F10C09"/>
    <w:rsid w:val="00F10E4D"/>
    <w:rsid w:val="00F1357B"/>
    <w:rsid w:val="00F1437A"/>
    <w:rsid w:val="00F164D0"/>
    <w:rsid w:val="00F17541"/>
    <w:rsid w:val="00F203B6"/>
    <w:rsid w:val="00F215D6"/>
    <w:rsid w:val="00F2205F"/>
    <w:rsid w:val="00F23A9F"/>
    <w:rsid w:val="00F23F57"/>
    <w:rsid w:val="00F25D68"/>
    <w:rsid w:val="00F277E8"/>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DAC7A89"/>
    <w:rsid w:val="2E1E279D"/>
    <w:rsid w:val="2E3954D1"/>
    <w:rsid w:val="46635CB4"/>
    <w:rsid w:val="49AB6BF2"/>
    <w:rsid w:val="5A8176D7"/>
    <w:rsid w:val="65A2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2345</Words>
  <Characters>2414</Characters>
  <Lines>1</Lines>
  <Paragraphs>4</Paragraphs>
  <TotalTime>170</TotalTime>
  <ScaleCrop>false</ScaleCrop>
  <LinksUpToDate>false</LinksUpToDate>
  <CharactersWithSpaces>2438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2025-06-30T00:15:00Z</dcterms:created>
  <dc:creator>郭 剑</dc:creator>
  <cp:lastModifiedBy>Rebe</cp:lastModifiedBy>
  <cp:lastPrinted>2025-04-30T08:03:00Z</cp:lastPrinted>
  <dcterms:modified xsi:type="dcterms:W3CDTF">2025-07-31T10:17:15Z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