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52E4" w14:textId="77777777" w:rsidR="00EE543B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 w14:textId="77777777" w:rsidR="00EE543B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09D6358" w14:textId="77777777" w:rsidR="00EE543B" w:rsidRDefault="0000000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EE543B" w14:paraId="28B4725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F2D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 w14:textId="77777777" w:rsidR="00EE543B" w:rsidRDefault="00EE543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AD8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ascii="MS Mincho" w:hAnsi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 w14:textId="77777777" w:rsidR="00EE543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 w14:textId="77777777" w:rsidR="00EE543B" w:rsidRDefault="0000000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:rsidR="00EE543B" w14:paraId="39F9C802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F87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及参与人员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DB83" w14:textId="77777777" w:rsidR="00EE543B" w:rsidRDefault="00000000">
            <w:pPr>
              <w:spacing w:line="46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日 (周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  <w:r>
              <w:rPr>
                <w:rFonts w:asciiTheme="minorEastAsia" w:eastAsiaTheme="minorEastAsia" w:hAnsiTheme="minorEastAsia"/>
                <w:sz w:val="24"/>
              </w:rPr>
              <w:t>) 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</w:rPr>
              <w:t>:30</w:t>
            </w:r>
          </w:p>
          <w:p w14:paraId="775C2530" w14:textId="77777777" w:rsidR="00EE543B" w:rsidRDefault="00000000">
            <w:pPr>
              <w:spacing w:line="46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华源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证券</w:t>
            </w:r>
            <w:r>
              <w:rPr>
                <w:bCs/>
                <w:iCs/>
                <w:color w:val="000000"/>
                <w:sz w:val="24"/>
              </w:rPr>
              <w:t>交运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张付哲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、中信</w:t>
            </w:r>
            <w:r>
              <w:rPr>
                <w:bCs/>
                <w:iCs/>
                <w:color w:val="000000"/>
                <w:sz w:val="24"/>
              </w:rPr>
              <w:t>建投基金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陈泽文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国寿安保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李博闻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九泰基金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赵万隆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>
              <w:rPr>
                <w:bCs/>
                <w:iCs/>
                <w:color w:val="000000"/>
                <w:sz w:val="24"/>
              </w:rPr>
              <w:t>万博投资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</w:rPr>
              <w:t>刘劲垚</w:t>
            </w:r>
          </w:p>
        </w:tc>
      </w:tr>
      <w:tr w:rsidR="00EE543B" w14:paraId="77B9425C" w14:textId="77777777">
        <w:trPr>
          <w:trHeight w:val="56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2AE8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9F7" w14:textId="77777777" w:rsidR="00EE543B" w:rsidRDefault="00000000">
            <w:pPr>
              <w:spacing w:beforeLines="50" w:before="156" w:afterLines="50" w:after="156"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</w:p>
        </w:tc>
      </w:tr>
      <w:tr w:rsidR="00EE543B" w14:paraId="06F15C89" w14:textId="77777777">
        <w:trPr>
          <w:trHeight w:val="109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004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177E" w14:textId="77777777" w:rsidR="00EE543B" w:rsidRDefault="00000000">
            <w:pPr>
              <w:spacing w:line="46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1、董事会秘书：郭小薇</w:t>
            </w:r>
          </w:p>
          <w:p w14:paraId="18E5B120" w14:textId="77777777" w:rsidR="00EE543B" w:rsidRDefault="00000000">
            <w:pPr>
              <w:spacing w:line="460" w:lineRule="exact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2、资本运作管理经理：张伟</w:t>
            </w:r>
          </w:p>
        </w:tc>
      </w:tr>
      <w:tr w:rsidR="00EE543B" w14:paraId="61F13E4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635D" w14:textId="77777777" w:rsidR="00EE54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803228A" w14:textId="77777777" w:rsidR="00EE543B" w:rsidRDefault="00EE543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077" w14:textId="77777777" w:rsidR="00EE543B" w:rsidRDefault="00000000">
            <w:pPr>
              <w:spacing w:beforeLines="50" w:before="156" w:line="46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270DDF83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.公司货种结构</w:t>
            </w:r>
          </w:p>
          <w:p w14:paraId="242CFB6B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公司货类分为集装箱、干散货、液体散货、滚装汽车、件杂货等。干散货涵盖金属矿石、煤、焦炭、非金属矿石、粮食、化肥、饲料、铝矾土等，液体散货包含原油、成品油、食用油等，件杂货主要为钢材、大型机器设备等。</w:t>
            </w:r>
          </w:p>
          <w:p w14:paraId="314DC88A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2.2024年度吞吐量情况及增长原因</w:t>
            </w:r>
          </w:p>
          <w:p w14:paraId="3B92D1E2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2024年公司完成货物吞吐量4.53亿吨，同比增长1.80%。其中：集装箱吞吐量2047万TEU，同比增长2.25%。</w:t>
            </w:r>
          </w:p>
          <w:p w14:paraId="2D7FB42D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吞吐量实现增长主要原因：一是大力进行航线市场开发，先后开通多条远洋航线，集装箱航线总数达到147条，新航线的开通，填补了天津港至美东、中美洲、南美东航路空白，进一步完善天津港远洋航线网络；二是重点聚焦公司大客户，灵活运用商务政策，吸引大客户将航线向天津港集聚；三是突出重点拼抢货</w:t>
            </w: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源，全力实施交叉腹地策略，吸引交叉腹地货源向天津港倾斜。</w:t>
            </w:r>
          </w:p>
          <w:p w14:paraId="65051F5E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3.2024年度、2025年一季度公司经营情况</w:t>
            </w:r>
          </w:p>
          <w:p w14:paraId="457C7801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2024年度，公司实现营业收入120.70亿元，同比增长3.13%；利润总额19.10亿元，同比增长8.49%；归属于上市公司股东的净利润9.94亿元，同比增长1.22%。</w:t>
            </w:r>
          </w:p>
          <w:p w14:paraId="3AAA4AA5" w14:textId="77777777" w:rsidR="00EE543B" w:rsidRDefault="00000000">
            <w:pPr>
              <w:spacing w:line="46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2025年一季度，公司实现营业收入30.14亿元，同比增长8.12%；利润总额5.38亿元，同比增长1.06%；归属于上市公司股东的净利润2.75亿元，同比回落9.94%。</w:t>
            </w:r>
          </w:p>
          <w:p w14:paraId="55E3C399" w14:textId="77777777" w:rsidR="00EE543B" w:rsidRDefault="00000000">
            <w:pPr>
              <w:spacing w:line="460" w:lineRule="exact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4.公司业务主要覆盖地区</w:t>
            </w:r>
          </w:p>
          <w:p w14:paraId="68600CE4" w14:textId="77777777" w:rsidR="00EE543B" w:rsidRDefault="00000000">
            <w:pPr>
              <w:spacing w:line="460" w:lineRule="exact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天津港的业务货量来源广泛，覆盖了多个地区和产业链的需求，同世界上180多个国家和地区的500多个港口保持贸易往来；辐射京津冀及中西部地区14个省、市、自治区，腹地面积近500万平方公里，占全国总面积的52％；70%左右的货物吞吐量和50%以上的口岸进出口货值来自天津以外的各省、市、自治区。</w:t>
            </w:r>
          </w:p>
          <w:p w14:paraId="0CB206DF" w14:textId="77777777" w:rsidR="00EE543B" w:rsidRDefault="00000000">
            <w:pPr>
              <w:spacing w:line="460" w:lineRule="exact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5.公司各业务板块情况</w:t>
            </w:r>
          </w:p>
          <w:p w14:paraId="5AD683FF" w14:textId="77777777" w:rsidR="00EE543B" w:rsidRDefault="00000000">
            <w:pPr>
              <w:pStyle w:val="2"/>
              <w:ind w:firstLineChars="200" w:firstLine="480"/>
            </w:pPr>
            <w:r>
              <w:rPr>
                <w:rFonts w:asciiTheme="minorEastAsia" w:eastAsiaTheme="minorEastAsia" w:hAnsiTheme="minorEastAsia" w:hint="eastAsia"/>
              </w:rPr>
              <w:t>公司有</w:t>
            </w:r>
            <w:r>
              <w:rPr>
                <w:rFonts w:asciiTheme="minorEastAsia" w:eastAsiaTheme="minorEastAsia" w:hAnsiTheme="minorEastAsia"/>
              </w:rPr>
              <w:t>装卸、销售、物流、服务及</w:t>
            </w:r>
            <w:r>
              <w:rPr>
                <w:rFonts w:asciiTheme="minorEastAsia" w:eastAsiaTheme="minorEastAsia" w:hAnsiTheme="minorEastAsia" w:hint="eastAsia"/>
              </w:rPr>
              <w:t>其他</w:t>
            </w:r>
            <w:r>
              <w:rPr>
                <w:rFonts w:asciiTheme="minorEastAsia" w:eastAsiaTheme="minorEastAsia" w:hAnsiTheme="minorEastAsia"/>
              </w:rPr>
              <w:t>业务四大业务板块，其中装卸业务是公司传统主业，</w:t>
            </w:r>
            <w:r>
              <w:rPr>
                <w:rFonts w:asciiTheme="minorEastAsia" w:eastAsiaTheme="minorEastAsia" w:hAnsiTheme="minorEastAsia" w:hint="eastAsia"/>
              </w:rPr>
              <w:t>销售</w:t>
            </w:r>
            <w:r>
              <w:rPr>
                <w:rFonts w:asciiTheme="minorEastAsia" w:eastAsiaTheme="minorEastAsia" w:hAnsiTheme="minorEastAsia"/>
              </w:rPr>
              <w:t>业务为</w:t>
            </w:r>
            <w:r>
              <w:rPr>
                <w:rFonts w:asciiTheme="minorEastAsia" w:eastAsiaTheme="minorEastAsia" w:hAnsiTheme="minorEastAsia" w:hint="eastAsia"/>
              </w:rPr>
              <w:t>煤炭</w:t>
            </w:r>
            <w:r>
              <w:rPr>
                <w:rFonts w:asciiTheme="minorEastAsia" w:eastAsiaTheme="minorEastAsia" w:hAnsiTheme="minorEastAsia"/>
              </w:rPr>
              <w:t>贸易业务，</w:t>
            </w:r>
            <w:r>
              <w:rPr>
                <w:rFonts w:asciiTheme="minorEastAsia" w:eastAsiaTheme="minorEastAsia" w:hAnsiTheme="minorEastAsia" w:hint="eastAsia"/>
              </w:rPr>
              <w:t>物流业务主要包括代理、运输、堆存和装卸辅助等业务，服务及其他业务主要是理货业务及其他服务业务。</w:t>
            </w:r>
          </w:p>
          <w:p w14:paraId="2D7ECD8C" w14:textId="77777777" w:rsidR="00EE543B" w:rsidRDefault="00000000">
            <w:pPr>
              <w:spacing w:line="460" w:lineRule="exact"/>
              <w:ind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2024年度，公司实现装卸收入73.60亿元，同比增长10.10%，装卸毛利率33.19%；销售收入26.24亿元，同比下降17.77%，销售毛利率0.53%；物流收入19.81亿元，同比增长14.87%，物流毛利率32.34%；服务收入6.39亿元，同比增长7.79%，服务毛利率60.60%。</w:t>
            </w:r>
          </w:p>
          <w:p w14:paraId="4E135B31" w14:textId="77777777" w:rsidR="00EE543B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6.公司费率定价依据</w:t>
            </w:r>
          </w:p>
          <w:p w14:paraId="57A2679C" w14:textId="77777777" w:rsidR="00EE543B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公司严格遵循交通运输部下发的《港口计费收费办法》，实施清单化收费模式，并对所有收费价格进行公示，</w:t>
            </w:r>
            <w:r>
              <w:rPr>
                <w:rFonts w:asciiTheme="minorEastAsia" w:eastAsiaTheme="minorEastAsia" w:hAnsiTheme="minorEastAsia"/>
              </w:rPr>
              <w:t>确保收费依法合规、公开透明。</w:t>
            </w:r>
            <w:r>
              <w:rPr>
                <w:rFonts w:asciiTheme="minorEastAsia" w:eastAsiaTheme="minorEastAsia" w:hAnsiTheme="minorEastAsia" w:hint="eastAsia"/>
              </w:rPr>
              <w:t>公司制定了完善的商务价格体系，</w:t>
            </w:r>
            <w:r>
              <w:rPr>
                <w:rFonts w:asciiTheme="minorEastAsia" w:eastAsiaTheme="minorEastAsia" w:hAnsiTheme="minorEastAsia"/>
              </w:rPr>
              <w:t>根据货类、内外贸、作业工艺及环节实施差异化定价策略，同时结合客户对</w:t>
            </w:r>
            <w:r>
              <w:rPr>
                <w:rFonts w:asciiTheme="minorEastAsia" w:eastAsiaTheme="minorEastAsia" w:hAnsiTheme="minorEastAsia"/>
              </w:rPr>
              <w:lastRenderedPageBreak/>
              <w:t>公司航线及吞吐量的贡献度给予相应</w:t>
            </w:r>
            <w:r>
              <w:rPr>
                <w:rFonts w:asciiTheme="minorEastAsia" w:eastAsiaTheme="minorEastAsia" w:hAnsiTheme="minorEastAsia" w:hint="eastAsia"/>
              </w:rPr>
              <w:t>优惠，</w:t>
            </w:r>
            <w:r>
              <w:rPr>
                <w:rFonts w:asciiTheme="minorEastAsia" w:eastAsiaTheme="minorEastAsia" w:hAnsiTheme="minorEastAsia"/>
              </w:rPr>
              <w:t>增强市场竞争力。</w:t>
            </w:r>
          </w:p>
          <w:p w14:paraId="2EA1CC37" w14:textId="77777777" w:rsidR="00EE543B" w:rsidRDefault="00000000">
            <w:pPr>
              <w:pStyle w:val="Style6"/>
              <w:ind w:firstLineChars="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7.2024年资本开支的实际情况，2025年资本开支计划</w:t>
            </w:r>
          </w:p>
          <w:p w14:paraId="08DB40C6" w14:textId="77777777" w:rsidR="00EE543B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2024年公司计划投资额为14.54亿元，实际完成投资额11.08亿元。2025年预计完成固定资产投资23.74亿元，主要包括基本建设项目18.22亿元，设备投资3.66亿元，数字化建设项目1.86亿元，基本建设项目主要为所属公司堆场扩建、码头改造等项目。</w:t>
            </w:r>
          </w:p>
          <w:p w14:paraId="1D1FE1B1" w14:textId="77777777" w:rsidR="00EE543B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8.公司的分红情况</w:t>
            </w:r>
          </w:p>
          <w:p w14:paraId="2CDA9C4A" w14:textId="77777777" w:rsidR="00EE543B" w:rsidRDefault="00000000">
            <w:pPr>
              <w:pStyle w:val="Style6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公司积极响应现金分红政策导向，严格按照监管要求构建利润分配机制。通过在《公司章程》等制度中明确现金分红优先原则，建立了科学透明的决策体系，保障利润分配政策的连续性与稳定性，又统筹兼顾公司可持续发展需求与全体股东长远利益。公司自1996年上市以来始终坚持回馈投资者，已累计完成现金分红26次，分红金额达到51.42亿元。其中，2024年向全体股东每10股派发现金红利1.04元人民币（含税），现金分红金额合计3.01亿元，权益分派已于6月19日实施完毕。</w:t>
            </w:r>
          </w:p>
          <w:p w14:paraId="3A81109A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236FAC6F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331B43FA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256215D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7853E66C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0C63E331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7FF3983F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0D7EE84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51AFD5C7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7A04194B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FB03C88" w14:textId="77777777" w:rsidR="00EE543B" w:rsidRDefault="00EE543B">
            <w:pPr>
              <w:pStyle w:val="Style6"/>
              <w:ind w:firstLineChars="0" w:firstLine="0"/>
              <w:rPr>
                <w:rFonts w:asciiTheme="minorEastAsia" w:eastAsiaTheme="minorEastAsia" w:hAnsiTheme="minorEastAsia" w:hint="eastAsia"/>
              </w:rPr>
            </w:pPr>
          </w:p>
          <w:p w14:paraId="13CA680C" w14:textId="77777777" w:rsidR="00EE543B" w:rsidRDefault="00EE543B">
            <w:pPr>
              <w:pStyle w:val="Style6"/>
              <w:rPr>
                <w:rFonts w:asciiTheme="minorEastAsia" w:eastAsiaTheme="minorEastAsia" w:hAnsiTheme="minorEastAsia" w:hint="eastAsia"/>
              </w:rPr>
            </w:pPr>
          </w:p>
          <w:p w14:paraId="6455A8F2" w14:textId="77777777" w:rsidR="00EE543B" w:rsidRDefault="00EE543B" w:rsidP="00305CFC">
            <w:pPr>
              <w:pStyle w:val="Style6"/>
              <w:ind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50580E8D" w14:textId="77777777" w:rsidR="00EE543B" w:rsidRDefault="00EE543B" w:rsidP="00305CFC"/>
    <w:sectPr w:rsidR="00EE543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13F3" w14:textId="77777777" w:rsidR="00A34B92" w:rsidRDefault="00A34B92">
      <w:r>
        <w:separator/>
      </w:r>
    </w:p>
  </w:endnote>
  <w:endnote w:type="continuationSeparator" w:id="0">
    <w:p w14:paraId="19425C7D" w14:textId="77777777" w:rsidR="00A34B92" w:rsidRDefault="00A3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A256" w14:textId="77777777" w:rsidR="00A34B92" w:rsidRDefault="00A34B92">
      <w:r>
        <w:separator/>
      </w:r>
    </w:p>
  </w:footnote>
  <w:footnote w:type="continuationSeparator" w:id="0">
    <w:p w14:paraId="7B0C5711" w14:textId="77777777" w:rsidR="00A34B92" w:rsidRDefault="00A3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1460C" w14:textId="77777777" w:rsidR="00EE543B" w:rsidRDefault="00EE543B">
    <w:pPr>
      <w:pStyle w:val="a7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1NzQzMzBiM2IyN2YxMjM0NjFkY2UzMzNiZDMzMjEifQ=="/>
  </w:docVars>
  <w:rsids>
    <w:rsidRoot w:val="006861C7"/>
    <w:rsid w:val="B7DDD54D"/>
    <w:rsid w:val="E3FFE6ED"/>
    <w:rsid w:val="F5DB8A63"/>
    <w:rsid w:val="F797912E"/>
    <w:rsid w:val="FE7B4896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86D6D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5CFC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4B92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543B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18B0399"/>
    <w:rsid w:val="01E113E7"/>
    <w:rsid w:val="02B81FC4"/>
    <w:rsid w:val="041C69A4"/>
    <w:rsid w:val="05C0366A"/>
    <w:rsid w:val="05C14C3D"/>
    <w:rsid w:val="06D870D9"/>
    <w:rsid w:val="086016FD"/>
    <w:rsid w:val="08962C16"/>
    <w:rsid w:val="09293304"/>
    <w:rsid w:val="0ACE430C"/>
    <w:rsid w:val="0CEE4F60"/>
    <w:rsid w:val="0D271798"/>
    <w:rsid w:val="0DB43078"/>
    <w:rsid w:val="0F70691A"/>
    <w:rsid w:val="12B85A3D"/>
    <w:rsid w:val="12E01046"/>
    <w:rsid w:val="1329460C"/>
    <w:rsid w:val="13877630"/>
    <w:rsid w:val="140C1569"/>
    <w:rsid w:val="149E0C82"/>
    <w:rsid w:val="16257519"/>
    <w:rsid w:val="17312619"/>
    <w:rsid w:val="189F1804"/>
    <w:rsid w:val="19040FC4"/>
    <w:rsid w:val="19196E74"/>
    <w:rsid w:val="1B2418A5"/>
    <w:rsid w:val="1B750E0A"/>
    <w:rsid w:val="1B7B0307"/>
    <w:rsid w:val="1D0640F7"/>
    <w:rsid w:val="1D457829"/>
    <w:rsid w:val="1DB63878"/>
    <w:rsid w:val="1F9000F9"/>
    <w:rsid w:val="1FBFC074"/>
    <w:rsid w:val="20243BCC"/>
    <w:rsid w:val="21283172"/>
    <w:rsid w:val="22581551"/>
    <w:rsid w:val="255F2A47"/>
    <w:rsid w:val="25652EDE"/>
    <w:rsid w:val="263436B2"/>
    <w:rsid w:val="270F3FF9"/>
    <w:rsid w:val="276F4634"/>
    <w:rsid w:val="2BF337EC"/>
    <w:rsid w:val="2CCA3553"/>
    <w:rsid w:val="31014425"/>
    <w:rsid w:val="33645A78"/>
    <w:rsid w:val="33B14BC3"/>
    <w:rsid w:val="350607E9"/>
    <w:rsid w:val="350D601C"/>
    <w:rsid w:val="35902FA2"/>
    <w:rsid w:val="361E7DB5"/>
    <w:rsid w:val="36C720A4"/>
    <w:rsid w:val="36FB9E1F"/>
    <w:rsid w:val="37335AE2"/>
    <w:rsid w:val="381946E1"/>
    <w:rsid w:val="39B003B6"/>
    <w:rsid w:val="3A50345B"/>
    <w:rsid w:val="3AE27603"/>
    <w:rsid w:val="3B9D79CE"/>
    <w:rsid w:val="3BFA2109"/>
    <w:rsid w:val="3BFA3B96"/>
    <w:rsid w:val="3CEF3472"/>
    <w:rsid w:val="3E120292"/>
    <w:rsid w:val="3EFF16E9"/>
    <w:rsid w:val="3F3370D1"/>
    <w:rsid w:val="40B11C34"/>
    <w:rsid w:val="40E57E4D"/>
    <w:rsid w:val="420E5181"/>
    <w:rsid w:val="434A043B"/>
    <w:rsid w:val="4705676D"/>
    <w:rsid w:val="47FA75D9"/>
    <w:rsid w:val="48594C7C"/>
    <w:rsid w:val="4A8232F8"/>
    <w:rsid w:val="4B7C7600"/>
    <w:rsid w:val="4E2A3343"/>
    <w:rsid w:val="4E2D2E33"/>
    <w:rsid w:val="519A07DF"/>
    <w:rsid w:val="546649A9"/>
    <w:rsid w:val="567D5022"/>
    <w:rsid w:val="578829A2"/>
    <w:rsid w:val="588E4FF6"/>
    <w:rsid w:val="5A0C5FF2"/>
    <w:rsid w:val="5A654841"/>
    <w:rsid w:val="5B541094"/>
    <w:rsid w:val="5B7F07AB"/>
    <w:rsid w:val="5DA14CA4"/>
    <w:rsid w:val="5EE94B54"/>
    <w:rsid w:val="604E4353"/>
    <w:rsid w:val="61BC3E5A"/>
    <w:rsid w:val="620D46B6"/>
    <w:rsid w:val="63100A20"/>
    <w:rsid w:val="635C5315"/>
    <w:rsid w:val="644A563F"/>
    <w:rsid w:val="64AA4AE5"/>
    <w:rsid w:val="66124991"/>
    <w:rsid w:val="67F02A95"/>
    <w:rsid w:val="6910200B"/>
    <w:rsid w:val="6D1A237D"/>
    <w:rsid w:val="6E8757F0"/>
    <w:rsid w:val="71494FDF"/>
    <w:rsid w:val="715776FB"/>
    <w:rsid w:val="71954707"/>
    <w:rsid w:val="7206621D"/>
    <w:rsid w:val="73AF2A42"/>
    <w:rsid w:val="762E1BFC"/>
    <w:rsid w:val="76676633"/>
    <w:rsid w:val="77CF73AC"/>
    <w:rsid w:val="783A2AF8"/>
    <w:rsid w:val="78FF0116"/>
    <w:rsid w:val="7B915F00"/>
    <w:rsid w:val="7D32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B9B97"/>
  <w15:docId w15:val="{72D6D1EF-984D-450D-BB88-9A6A2C55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next w:val="a9"/>
    <w:qFormat/>
    <w:pPr>
      <w:spacing w:line="440" w:lineRule="exact"/>
    </w:pPr>
    <w:rPr>
      <w:rFonts w:ascii="仿宋_GB2312"/>
      <w:sz w:val="24"/>
    </w:rPr>
  </w:style>
  <w:style w:type="paragraph" w:customStyle="1" w:styleId="a9">
    <w:name w:val="标准正文"/>
    <w:basedOn w:val="a"/>
    <w:qFormat/>
    <w:rPr>
      <w:rFonts w:hAnsi="黑体"/>
      <w:szCs w:val="32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a">
    <w:name w:val="Strong"/>
    <w:basedOn w:val="a0"/>
    <w:qFormat/>
    <w:rPr>
      <w:b/>
    </w:rPr>
  </w:style>
  <w:style w:type="paragraph" w:customStyle="1" w:styleId="Style6">
    <w:name w:val="_Style 6"/>
    <w:basedOn w:val="a"/>
    <w:autoRedefine/>
    <w:uiPriority w:val="34"/>
    <w:qFormat/>
    <w:pPr>
      <w:spacing w:line="460" w:lineRule="exact"/>
      <w:ind w:firstLineChars="200" w:firstLine="480"/>
    </w:pPr>
    <w:rPr>
      <w:rFonts w:ascii="宋体" w:hAnsi="宋体"/>
      <w:sz w:val="24"/>
    </w:rPr>
  </w:style>
  <w:style w:type="paragraph" w:customStyle="1" w:styleId="CharCharChar">
    <w:name w:val="Char Char Char"/>
    <w:basedOn w:val="a"/>
    <w:autoRedefine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</w:style>
  <w:style w:type="paragraph" w:customStyle="1" w:styleId="CharCharChar1">
    <w:name w:val="Char Char Char1"/>
    <w:basedOn w:val="a"/>
    <w:autoRedefine/>
    <w:qFormat/>
  </w:style>
  <w:style w:type="character" w:customStyle="1" w:styleId="a6">
    <w:name w:val="页脚 字符"/>
    <w:basedOn w:val="a0"/>
    <w:link w:val="a5"/>
    <w:autoRedefine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998</Characters>
  <Application>Microsoft Office Word</Application>
  <DocSecurity>0</DocSecurity>
  <Lines>52</Lines>
  <Paragraphs>50</Paragraphs>
  <ScaleCrop>false</ScaleCrop>
  <Company>微软中国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镇 张</cp:lastModifiedBy>
  <cp:revision>11</cp:revision>
  <cp:lastPrinted>2025-08-07T07:51:00Z</cp:lastPrinted>
  <dcterms:created xsi:type="dcterms:W3CDTF">2024-12-25T08:28:00Z</dcterms:created>
  <dcterms:modified xsi:type="dcterms:W3CDTF">2025-08-07T08:06:00Z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B51CD5A76C8B445DAEB368A6A422F962_13</vt:lpwstr>
  </property>
  <property fmtid="{D5CDD505-2E9C-101B-9397-08002B2CF9AE}" pid="4" name="KSOTemplateDocerSaveRecord">
    <vt:lpwstr>eyJoZGlkIjoiYjdhMjkxOGFmN2JlZWJiMzE0YjBmYmI0MDdkNjBhNjIiLCJ1c2VySWQiOiIxNjc1NTU1Mjc4In0=</vt:lpwstr>
  </property>
</Properties>
</file>