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363E" w14:textId="77777777" w:rsidR="00395738" w:rsidRDefault="00000000">
      <w:pPr>
        <w:jc w:val="center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证券代码：6</w:t>
      </w:r>
      <w:r>
        <w:rPr>
          <w:rFonts w:ascii="宋体" w:eastAsia="宋体" w:hAnsi="宋体"/>
          <w:b/>
          <w:bCs/>
          <w:sz w:val="24"/>
          <w:szCs w:val="24"/>
        </w:rPr>
        <w:t>03031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sz w:val="24"/>
          <w:szCs w:val="24"/>
        </w:rPr>
        <w:t xml:space="preserve">                      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  </w:t>
      </w:r>
      <w:r>
        <w:rPr>
          <w:rFonts w:ascii="宋体" w:eastAsia="宋体" w:hAnsi="宋体"/>
          <w:b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/>
          <w:bCs/>
          <w:sz w:val="24"/>
          <w:szCs w:val="24"/>
        </w:rPr>
        <w:t>证券简称：安孚科技</w:t>
      </w:r>
    </w:p>
    <w:p w14:paraId="73DDB699" w14:textId="77777777" w:rsidR="00395738" w:rsidRDefault="00395738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</w:p>
    <w:p w14:paraId="1BB2EFC4" w14:textId="77777777" w:rsidR="00395738" w:rsidRDefault="00000000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安徽安孚电池科技股份有限公司</w:t>
      </w:r>
    </w:p>
    <w:p w14:paraId="3AA4E023" w14:textId="77777777" w:rsidR="00395738" w:rsidRDefault="00000000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32"/>
          <w:szCs w:val="32"/>
        </w:rPr>
        <w:t>投资者关系活动记录表</w:t>
      </w:r>
    </w:p>
    <w:p w14:paraId="62375F73" w14:textId="77777777" w:rsidR="00395738" w:rsidRDefault="00395738">
      <w:pPr>
        <w:rPr>
          <w:rFonts w:ascii="宋体" w:eastAsia="宋体" w:hAnsi="宋体" w:hint="eastAsia"/>
          <w:b/>
          <w:bCs/>
          <w:sz w:val="44"/>
          <w:szCs w:val="44"/>
        </w:rPr>
      </w:pPr>
    </w:p>
    <w:tbl>
      <w:tblPr>
        <w:tblStyle w:val="a8"/>
        <w:tblW w:w="10343" w:type="dxa"/>
        <w:jc w:val="center"/>
        <w:tblLook w:val="04A0" w:firstRow="1" w:lastRow="0" w:firstColumn="1" w:lastColumn="0" w:noHBand="0" w:noVBand="1"/>
      </w:tblPr>
      <w:tblGrid>
        <w:gridCol w:w="1929"/>
        <w:gridCol w:w="8414"/>
      </w:tblGrid>
      <w:tr w:rsidR="00395738" w14:paraId="157FDBED" w14:textId="77777777" w:rsidTr="00256D54">
        <w:trPr>
          <w:jc w:val="center"/>
        </w:trPr>
        <w:tc>
          <w:tcPr>
            <w:tcW w:w="1929" w:type="dxa"/>
            <w:vAlign w:val="center"/>
          </w:tcPr>
          <w:p w14:paraId="45C6BDFF" w14:textId="77777777" w:rsidR="00395738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8414" w:type="dxa"/>
            <w:vAlign w:val="center"/>
          </w:tcPr>
          <w:p w14:paraId="10F29A13" w14:textId="77777777" w:rsidR="00395738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☑</w:t>
            </w:r>
            <w:r>
              <w:rPr>
                <w:rFonts w:ascii="宋体" w:eastAsia="宋体" w:hAnsi="宋体"/>
                <w:sz w:val="24"/>
                <w:szCs w:val="24"/>
              </w:rPr>
              <w:t>特定对象调研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□分析师会议</w:t>
            </w:r>
          </w:p>
          <w:p w14:paraId="1187A074" w14:textId="77777777" w:rsidR="00395738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□媒体采访         □业绩说明会</w:t>
            </w:r>
          </w:p>
          <w:p w14:paraId="30F21E64" w14:textId="77777777" w:rsidR="00395738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□新闻发布会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☑</w:t>
            </w:r>
            <w:r>
              <w:rPr>
                <w:rFonts w:ascii="宋体" w:eastAsia="宋体" w:hAnsi="宋体"/>
                <w:sz w:val="24"/>
                <w:szCs w:val="24"/>
              </w:rPr>
              <w:t>路演活动</w:t>
            </w:r>
          </w:p>
          <w:p w14:paraId="7473B1FB" w14:textId="7812546C" w:rsidR="00395738" w:rsidRDefault="00B231F5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☑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现场参观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☑</w:t>
            </w:r>
            <w:r>
              <w:rPr>
                <w:rFonts w:ascii="宋体" w:eastAsia="宋体" w:hAnsi="宋体"/>
                <w:sz w:val="24"/>
                <w:szCs w:val="24"/>
              </w:rPr>
              <w:t>其他（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电话会议</w:t>
            </w:r>
            <w:r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</w:tr>
      <w:tr w:rsidR="00395738" w14:paraId="6467842E" w14:textId="77777777" w:rsidTr="00256D54">
        <w:trPr>
          <w:trHeight w:val="969"/>
          <w:jc w:val="center"/>
        </w:trPr>
        <w:tc>
          <w:tcPr>
            <w:tcW w:w="1929" w:type="dxa"/>
            <w:vAlign w:val="center"/>
          </w:tcPr>
          <w:p w14:paraId="6524E2BF" w14:textId="77777777" w:rsidR="00395738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参与人员</w:t>
            </w:r>
          </w:p>
        </w:tc>
        <w:tc>
          <w:tcPr>
            <w:tcW w:w="8414" w:type="dxa"/>
            <w:vAlign w:val="center"/>
          </w:tcPr>
          <w:p w14:paraId="531B9672" w14:textId="098F3FC2" w:rsidR="00395738" w:rsidRPr="00644681" w:rsidRDefault="00F40901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076671">
              <w:rPr>
                <w:rFonts w:ascii="宋体" w:eastAsia="宋体" w:hAnsi="宋体"/>
                <w:sz w:val="24"/>
                <w:szCs w:val="24"/>
              </w:rPr>
              <w:t>景顺长城基金</w:t>
            </w:r>
            <w:r w:rsidR="000E1DBD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076671">
              <w:rPr>
                <w:rFonts w:ascii="宋体" w:eastAsia="宋体" w:hAnsi="宋体"/>
                <w:sz w:val="24"/>
                <w:szCs w:val="24"/>
              </w:rPr>
              <w:t>华夏基金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076671">
              <w:rPr>
                <w:rFonts w:ascii="宋体" w:eastAsia="宋体" w:hAnsi="宋体"/>
                <w:sz w:val="24"/>
                <w:szCs w:val="24"/>
              </w:rPr>
              <w:t>中欧基金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76671">
              <w:rPr>
                <w:rFonts w:ascii="宋体" w:eastAsia="宋体" w:hAnsi="宋体"/>
                <w:sz w:val="24"/>
                <w:szCs w:val="24"/>
              </w:rPr>
              <w:t>长信基金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076671">
              <w:rPr>
                <w:rFonts w:ascii="宋体" w:eastAsia="宋体" w:hAnsi="宋体"/>
                <w:sz w:val="24"/>
                <w:szCs w:val="24"/>
              </w:rPr>
              <w:t>富达基金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076671">
              <w:rPr>
                <w:rFonts w:ascii="宋体" w:eastAsia="宋体" w:hAnsi="宋体"/>
                <w:sz w:val="24"/>
                <w:szCs w:val="24"/>
              </w:rPr>
              <w:t>朱雀基金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076671">
              <w:rPr>
                <w:rFonts w:ascii="宋体" w:eastAsia="宋体" w:hAnsi="宋体"/>
                <w:sz w:val="24"/>
                <w:szCs w:val="24"/>
              </w:rPr>
              <w:t>宝</w:t>
            </w:r>
            <w:proofErr w:type="gramStart"/>
            <w:r w:rsidRPr="00076671">
              <w:rPr>
                <w:rFonts w:ascii="宋体" w:eastAsia="宋体" w:hAnsi="宋体"/>
                <w:sz w:val="24"/>
                <w:szCs w:val="24"/>
              </w:rPr>
              <w:t>盈基金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076671" w:rsidRPr="00076671">
              <w:rPr>
                <w:rFonts w:ascii="宋体" w:eastAsia="宋体" w:hAnsi="宋体" w:hint="eastAsia"/>
                <w:sz w:val="24"/>
                <w:szCs w:val="24"/>
              </w:rPr>
              <w:t>长江证券</w:t>
            </w:r>
            <w:r w:rsidR="00076671" w:rsidRPr="00076671">
              <w:rPr>
                <w:rFonts w:ascii="宋体" w:eastAsia="宋体" w:hAnsi="宋体"/>
                <w:sz w:val="24"/>
                <w:szCs w:val="24"/>
              </w:rPr>
              <w:t xml:space="preserve"> 华创证券 招商证券 华</w:t>
            </w:r>
            <w:proofErr w:type="gramStart"/>
            <w:r w:rsidR="00076671" w:rsidRPr="00076671">
              <w:rPr>
                <w:rFonts w:ascii="宋体" w:eastAsia="宋体" w:hAnsi="宋体"/>
                <w:sz w:val="24"/>
                <w:szCs w:val="24"/>
              </w:rPr>
              <w:t>福证券</w:t>
            </w:r>
            <w:proofErr w:type="gramEnd"/>
            <w:r w:rsidR="00076671" w:rsidRPr="00076671">
              <w:rPr>
                <w:rFonts w:ascii="宋体" w:eastAsia="宋体" w:hAnsi="宋体"/>
                <w:sz w:val="24"/>
                <w:szCs w:val="24"/>
              </w:rPr>
              <w:t xml:space="preserve"> 兴业证券 国金证券</w:t>
            </w:r>
            <w:r w:rsidR="000E598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076671" w:rsidRPr="00076671">
              <w:rPr>
                <w:rFonts w:ascii="宋体" w:eastAsia="宋体" w:hAnsi="宋体"/>
                <w:sz w:val="24"/>
                <w:szCs w:val="24"/>
              </w:rPr>
              <w:t xml:space="preserve"> 财通证券 </w:t>
            </w:r>
            <w:r w:rsidR="000E598A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0E1DBD">
              <w:rPr>
                <w:rFonts w:ascii="宋体" w:eastAsia="宋体" w:hAnsi="宋体" w:hint="eastAsia"/>
                <w:sz w:val="24"/>
                <w:szCs w:val="24"/>
              </w:rPr>
              <w:t xml:space="preserve">       </w:t>
            </w:r>
            <w:r w:rsidR="00076671" w:rsidRPr="00076671">
              <w:rPr>
                <w:rFonts w:ascii="宋体" w:eastAsia="宋体" w:hAnsi="宋体"/>
                <w:sz w:val="24"/>
                <w:szCs w:val="24"/>
              </w:rPr>
              <w:t>东兴证券 西部证券 中信证券 中</w:t>
            </w:r>
            <w:proofErr w:type="gramStart"/>
            <w:r w:rsidR="00076671" w:rsidRPr="00076671">
              <w:rPr>
                <w:rFonts w:ascii="宋体" w:eastAsia="宋体" w:hAnsi="宋体"/>
                <w:sz w:val="24"/>
                <w:szCs w:val="24"/>
              </w:rPr>
              <w:t>信建投证券</w:t>
            </w:r>
            <w:proofErr w:type="gramEnd"/>
            <w:r w:rsidR="00076671" w:rsidRPr="00076671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proofErr w:type="gramStart"/>
            <w:r w:rsidR="00076671" w:rsidRPr="00076671">
              <w:rPr>
                <w:rFonts w:ascii="宋体" w:eastAsia="宋体" w:hAnsi="宋体"/>
                <w:sz w:val="24"/>
                <w:szCs w:val="24"/>
              </w:rPr>
              <w:t>国泰海通</w:t>
            </w:r>
            <w:proofErr w:type="gramEnd"/>
            <w:r w:rsidR="00076671" w:rsidRPr="00076671">
              <w:rPr>
                <w:rFonts w:ascii="宋体" w:eastAsia="宋体" w:hAnsi="宋体"/>
                <w:sz w:val="24"/>
                <w:szCs w:val="24"/>
              </w:rPr>
              <w:t xml:space="preserve">证券 </w:t>
            </w:r>
            <w:r w:rsidR="00B73F7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proofErr w:type="gramStart"/>
            <w:r w:rsidR="00076671" w:rsidRPr="00076671">
              <w:rPr>
                <w:rFonts w:ascii="宋体" w:eastAsia="宋体" w:hAnsi="宋体"/>
                <w:sz w:val="24"/>
                <w:szCs w:val="24"/>
              </w:rPr>
              <w:t>申万宏源证券</w:t>
            </w:r>
            <w:proofErr w:type="gramEnd"/>
            <w:r w:rsidR="00076671" w:rsidRPr="00076671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0E1DBD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076671" w:rsidRPr="00076671">
              <w:rPr>
                <w:rFonts w:ascii="宋体" w:eastAsia="宋体" w:hAnsi="宋体"/>
                <w:sz w:val="24"/>
                <w:szCs w:val="24"/>
              </w:rPr>
              <w:t>东方财富证券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076671" w:rsidRPr="00076671">
              <w:rPr>
                <w:rFonts w:ascii="宋体" w:eastAsia="宋体" w:hAnsi="宋体"/>
                <w:sz w:val="24"/>
                <w:szCs w:val="24"/>
              </w:rPr>
              <w:t>远海基金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076671" w:rsidRPr="00076671">
              <w:rPr>
                <w:rFonts w:ascii="宋体" w:eastAsia="宋体" w:hAnsi="宋体"/>
                <w:sz w:val="24"/>
                <w:szCs w:val="24"/>
              </w:rPr>
              <w:t>平安基金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076671" w:rsidRPr="00076671">
              <w:rPr>
                <w:rFonts w:ascii="宋体" w:eastAsia="宋体" w:hAnsi="宋体"/>
                <w:sz w:val="24"/>
                <w:szCs w:val="24"/>
              </w:rPr>
              <w:t xml:space="preserve">人保养老 光大保险 中汇人寿 </w:t>
            </w:r>
            <w:proofErr w:type="gramStart"/>
            <w:r w:rsidR="00076671" w:rsidRPr="00076671">
              <w:rPr>
                <w:rFonts w:ascii="宋体" w:eastAsia="宋体" w:hAnsi="宋体"/>
                <w:sz w:val="24"/>
                <w:szCs w:val="24"/>
              </w:rPr>
              <w:t>杭银理财</w:t>
            </w:r>
            <w:proofErr w:type="gramEnd"/>
            <w:r w:rsidR="000E1DBD"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  <w:r w:rsidR="00076671" w:rsidRPr="00076671">
              <w:rPr>
                <w:rFonts w:ascii="宋体" w:eastAsia="宋体" w:hAnsi="宋体"/>
                <w:sz w:val="24"/>
                <w:szCs w:val="24"/>
              </w:rPr>
              <w:t xml:space="preserve"> 混沌投资 </w:t>
            </w:r>
            <w:proofErr w:type="gramStart"/>
            <w:r w:rsidR="00076671" w:rsidRPr="00076671">
              <w:rPr>
                <w:rFonts w:ascii="宋体" w:eastAsia="宋体" w:hAnsi="宋体"/>
                <w:sz w:val="24"/>
                <w:szCs w:val="24"/>
              </w:rPr>
              <w:t>弘尚资产</w:t>
            </w:r>
            <w:proofErr w:type="gramEnd"/>
            <w:r w:rsidR="00076671" w:rsidRPr="00076671">
              <w:rPr>
                <w:rFonts w:ascii="宋体" w:eastAsia="宋体" w:hAnsi="宋体"/>
                <w:sz w:val="24"/>
                <w:szCs w:val="24"/>
              </w:rPr>
              <w:t xml:space="preserve"> 启元资产 华泰保兴 谦</w:t>
            </w:r>
            <w:proofErr w:type="gramStart"/>
            <w:r w:rsidR="00076671" w:rsidRPr="00076671">
              <w:rPr>
                <w:rFonts w:ascii="宋体" w:eastAsia="宋体" w:hAnsi="宋体"/>
                <w:sz w:val="24"/>
                <w:szCs w:val="24"/>
              </w:rPr>
              <w:t>象</w:t>
            </w:r>
            <w:proofErr w:type="gramEnd"/>
            <w:r w:rsidR="00076671" w:rsidRPr="00076671">
              <w:rPr>
                <w:rFonts w:ascii="宋体" w:eastAsia="宋体" w:hAnsi="宋体"/>
                <w:sz w:val="24"/>
                <w:szCs w:val="24"/>
              </w:rPr>
              <w:t xml:space="preserve">资本 </w:t>
            </w:r>
            <w:proofErr w:type="gramStart"/>
            <w:r w:rsidR="00076671" w:rsidRPr="00076671">
              <w:rPr>
                <w:rFonts w:ascii="宋体" w:eastAsia="宋体" w:hAnsi="宋体"/>
                <w:sz w:val="24"/>
                <w:szCs w:val="24"/>
              </w:rPr>
              <w:t>量利投资</w:t>
            </w:r>
            <w:proofErr w:type="gramEnd"/>
            <w:r w:rsidR="00076671" w:rsidRPr="00076671">
              <w:rPr>
                <w:rFonts w:ascii="宋体" w:eastAsia="宋体" w:hAnsi="宋体"/>
                <w:sz w:val="24"/>
                <w:szCs w:val="24"/>
              </w:rPr>
              <w:t xml:space="preserve"> 青岛金岭投资 </w:t>
            </w:r>
            <w:r w:rsidR="000E1DBD"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  <w:r w:rsidR="00076671" w:rsidRPr="00076671">
              <w:rPr>
                <w:rFonts w:ascii="宋体" w:eastAsia="宋体" w:hAnsi="宋体"/>
                <w:sz w:val="24"/>
                <w:szCs w:val="24"/>
              </w:rPr>
              <w:t>常州新发展</w:t>
            </w:r>
          </w:p>
        </w:tc>
      </w:tr>
      <w:tr w:rsidR="00395738" w14:paraId="235803FE" w14:textId="77777777" w:rsidTr="00256D54">
        <w:trPr>
          <w:trHeight w:val="454"/>
          <w:jc w:val="center"/>
        </w:trPr>
        <w:tc>
          <w:tcPr>
            <w:tcW w:w="1929" w:type="dxa"/>
            <w:vAlign w:val="center"/>
          </w:tcPr>
          <w:p w14:paraId="7246C0B5" w14:textId="77777777" w:rsidR="00395738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会议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8414" w:type="dxa"/>
            <w:vAlign w:val="center"/>
          </w:tcPr>
          <w:p w14:paraId="1F5BE474" w14:textId="7BA7F9D3" w:rsidR="00395738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5年</w:t>
            </w:r>
            <w:r w:rsidR="00B231F5">
              <w:rPr>
                <w:rFonts w:ascii="宋体" w:eastAsia="宋体" w:hAnsi="宋体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</w:p>
        </w:tc>
      </w:tr>
      <w:tr w:rsidR="00395738" w14:paraId="33908310" w14:textId="77777777" w:rsidTr="00256D54">
        <w:trPr>
          <w:trHeight w:val="454"/>
          <w:jc w:val="center"/>
        </w:trPr>
        <w:tc>
          <w:tcPr>
            <w:tcW w:w="1929" w:type="dxa"/>
            <w:vAlign w:val="center"/>
          </w:tcPr>
          <w:p w14:paraId="029DF68D" w14:textId="77777777" w:rsidR="00395738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会议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地点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及形式</w:t>
            </w:r>
          </w:p>
        </w:tc>
        <w:tc>
          <w:tcPr>
            <w:tcW w:w="8414" w:type="dxa"/>
            <w:vAlign w:val="center"/>
          </w:tcPr>
          <w:p w14:paraId="01083972" w14:textId="77777777" w:rsidR="00395738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线上和线下</w:t>
            </w:r>
          </w:p>
        </w:tc>
      </w:tr>
      <w:tr w:rsidR="00395738" w14:paraId="0396FAE4" w14:textId="77777777" w:rsidTr="00256D54">
        <w:trPr>
          <w:trHeight w:val="454"/>
          <w:jc w:val="center"/>
        </w:trPr>
        <w:tc>
          <w:tcPr>
            <w:tcW w:w="1929" w:type="dxa"/>
            <w:vAlign w:val="center"/>
          </w:tcPr>
          <w:p w14:paraId="302C7E16" w14:textId="77777777" w:rsidR="00395738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上市公司接待人员</w:t>
            </w:r>
          </w:p>
        </w:tc>
        <w:tc>
          <w:tcPr>
            <w:tcW w:w="8414" w:type="dxa"/>
            <w:vAlign w:val="center"/>
          </w:tcPr>
          <w:p w14:paraId="4C52DE8E" w14:textId="77777777" w:rsidR="00395738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董事会秘书     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任顺英</w:t>
            </w:r>
            <w:proofErr w:type="gramEnd"/>
          </w:p>
          <w:p w14:paraId="625EAD8F" w14:textId="77777777" w:rsidR="00395738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证券事务代表   常倩倩</w:t>
            </w:r>
          </w:p>
          <w:p w14:paraId="0DD86315" w14:textId="77777777" w:rsidR="00395738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证券部总经理   占文武</w:t>
            </w:r>
          </w:p>
          <w:p w14:paraId="669E18C2" w14:textId="77777777" w:rsidR="00395738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投资者关系总监 付天赋</w:t>
            </w:r>
          </w:p>
        </w:tc>
      </w:tr>
      <w:tr w:rsidR="00395738" w14:paraId="5A0A7B84" w14:textId="77777777" w:rsidTr="00256D54">
        <w:trPr>
          <w:trHeight w:val="274"/>
          <w:jc w:val="center"/>
        </w:trPr>
        <w:tc>
          <w:tcPr>
            <w:tcW w:w="1929" w:type="dxa"/>
            <w:vAlign w:val="center"/>
          </w:tcPr>
          <w:p w14:paraId="30A39BE9" w14:textId="77777777" w:rsidR="00395738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bookmarkStart w:id="0" w:name="_Hlk200111866"/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投资者关系活动</w:t>
            </w:r>
          </w:p>
          <w:p w14:paraId="7E3FF5AC" w14:textId="77777777" w:rsidR="00395738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主要内容介绍</w:t>
            </w:r>
          </w:p>
        </w:tc>
        <w:tc>
          <w:tcPr>
            <w:tcW w:w="8414" w:type="dxa"/>
            <w:vAlign w:val="center"/>
          </w:tcPr>
          <w:p w14:paraId="173024E5" w14:textId="77777777" w:rsidR="00395738" w:rsidRDefault="00000000">
            <w:pPr>
              <w:spacing w:before="240" w:line="360" w:lineRule="auto"/>
              <w:jc w:val="center"/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投资者提出的主要问题及公司的回复情况</w:t>
            </w:r>
          </w:p>
          <w:p w14:paraId="2D042435" w14:textId="61A09968" w:rsidR="00395738" w:rsidRDefault="00000000">
            <w:pPr>
              <w:pStyle w:val="aa"/>
              <w:spacing w:line="360" w:lineRule="auto"/>
              <w:ind w:firstLineChars="0" w:firstLine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、公司重组进展情况如何？</w:t>
            </w:r>
          </w:p>
          <w:p w14:paraId="67E45D68" w14:textId="2EBD69A0" w:rsidR="00646741" w:rsidRDefault="00000000">
            <w:pPr>
              <w:pStyle w:val="aa"/>
              <w:spacing w:line="360" w:lineRule="auto"/>
              <w:ind w:firstLineChars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回复：</w:t>
            </w:r>
            <w:r w:rsidR="00646741" w:rsidRPr="00646741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646741" w:rsidRPr="00646741">
              <w:rPr>
                <w:rFonts w:ascii="宋体" w:eastAsia="宋体" w:hAnsi="宋体"/>
                <w:sz w:val="24"/>
                <w:szCs w:val="24"/>
              </w:rPr>
              <w:t>025</w:t>
            </w:r>
            <w:r w:rsidR="00646741" w:rsidRPr="00646741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646741" w:rsidRPr="00646741">
              <w:rPr>
                <w:rFonts w:ascii="宋体" w:eastAsia="宋体" w:hAnsi="宋体"/>
                <w:sz w:val="24"/>
                <w:szCs w:val="24"/>
              </w:rPr>
              <w:t>7月11日，公司资产重组方案通过</w:t>
            </w:r>
            <w:r w:rsidR="000E1DBD">
              <w:rPr>
                <w:rFonts w:ascii="宋体" w:eastAsia="宋体" w:hAnsi="宋体" w:hint="eastAsia"/>
                <w:sz w:val="24"/>
                <w:szCs w:val="24"/>
              </w:rPr>
              <w:t>上海证券交易所</w:t>
            </w:r>
            <w:r w:rsidR="00646741" w:rsidRPr="00646741">
              <w:rPr>
                <w:rFonts w:ascii="宋体" w:eastAsia="宋体" w:hAnsi="宋体"/>
                <w:sz w:val="24"/>
                <w:szCs w:val="24"/>
              </w:rPr>
              <w:t>并购重组审核委员会审议会议</w:t>
            </w:r>
            <w:r w:rsidR="00646741">
              <w:rPr>
                <w:rFonts w:ascii="宋体" w:eastAsia="宋体" w:hAnsi="宋体" w:hint="eastAsia"/>
                <w:sz w:val="24"/>
                <w:szCs w:val="24"/>
              </w:rPr>
              <w:t>。目前公司已向</w:t>
            </w:r>
            <w:r w:rsidR="00646741" w:rsidRPr="00646741">
              <w:rPr>
                <w:rFonts w:ascii="宋体" w:eastAsia="宋体" w:hAnsi="宋体" w:hint="eastAsia"/>
                <w:sz w:val="24"/>
                <w:szCs w:val="24"/>
              </w:rPr>
              <w:t>中国证券监督管理委员会提交重组报告书（</w:t>
            </w:r>
            <w:r w:rsidR="00646741">
              <w:rPr>
                <w:rFonts w:ascii="宋体" w:eastAsia="宋体" w:hAnsi="宋体" w:hint="eastAsia"/>
                <w:sz w:val="24"/>
                <w:szCs w:val="24"/>
              </w:rPr>
              <w:t>注册</w:t>
            </w:r>
            <w:r w:rsidR="00646741" w:rsidRPr="00646741">
              <w:rPr>
                <w:rFonts w:ascii="宋体" w:eastAsia="宋体" w:hAnsi="宋体" w:hint="eastAsia"/>
                <w:sz w:val="24"/>
                <w:szCs w:val="24"/>
              </w:rPr>
              <w:t>稿）等相关文件</w:t>
            </w:r>
            <w:r w:rsidR="00646741">
              <w:rPr>
                <w:rFonts w:ascii="宋体" w:eastAsia="宋体" w:hAnsi="宋体" w:hint="eastAsia"/>
                <w:sz w:val="24"/>
                <w:szCs w:val="24"/>
              </w:rPr>
              <w:t>，后续公司全力以赴推动重组工作尽快完成。</w:t>
            </w:r>
          </w:p>
          <w:p w14:paraId="177CC2CD" w14:textId="26CDA9D6" w:rsidR="00395738" w:rsidRDefault="00000000">
            <w:pPr>
              <w:pStyle w:val="aa"/>
              <w:spacing w:line="360" w:lineRule="auto"/>
              <w:ind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此外，重组报告书中新增了一些对中小投资者保护的条款，具体调整如</w:t>
            </w: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下：</w:t>
            </w:r>
            <w:r>
              <w:rPr>
                <w:rFonts w:ascii="宋体" w:eastAsia="宋体" w:hAnsi="宋体"/>
                <w:sz w:val="24"/>
                <w:szCs w:val="24"/>
              </w:rPr>
              <w:t>第一，业绩承诺对象增加了九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格众蓝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>、华芳集团、钱树良和张萍；第二，业绩承诺主体强化，在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原有安孚能源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>业绩承诺基础上，新增亚锦科技、南孚电池未来三年业绩承诺，为上市公司未来业绩增长提供了强有力的托底；第三，业绩承诺对象的股份锁定期延长，将</w:t>
            </w:r>
            <w:r w:rsidR="006A3D4C" w:rsidRPr="00835A82">
              <w:rPr>
                <w:rFonts w:ascii="宋体" w:eastAsia="宋体" w:hAnsi="宋体" w:hint="eastAsia"/>
                <w:sz w:val="24"/>
                <w:szCs w:val="24"/>
              </w:rPr>
              <w:t>本次交易的主要</w:t>
            </w:r>
            <w:r w:rsidRPr="006A3D4C">
              <w:rPr>
                <w:rFonts w:ascii="宋体" w:eastAsia="宋体" w:hAnsi="宋体"/>
                <w:sz w:val="24"/>
                <w:szCs w:val="24"/>
              </w:rPr>
              <w:t>新</w:t>
            </w:r>
            <w:r>
              <w:rPr>
                <w:rFonts w:ascii="宋体" w:eastAsia="宋体" w:hAnsi="宋体"/>
                <w:sz w:val="24"/>
                <w:szCs w:val="24"/>
              </w:rPr>
              <w:t>增股份锁定期延长至36个月，进一步减少了二级市场短期流动性冲击，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保障了现有股东权益的稳定性；第四，募资规模降低，配套募集资金金额由不超过</w:t>
            </w:r>
            <w:r>
              <w:rPr>
                <w:rFonts w:ascii="宋体" w:eastAsia="宋体" w:hAnsi="宋体"/>
                <w:sz w:val="24"/>
                <w:szCs w:val="24"/>
              </w:rPr>
              <w:t>4.2亿元调减至不超过2.04亿元，有效降低了股权稀释比例。本次交易方案在未来盈利确定性、股东权益保障等方面实现全方位优化，在更大程度上保护了上市公司及全体中小股东的利益，为上市公司的长期价值成长奠定了坚实基础。</w:t>
            </w:r>
          </w:p>
          <w:p w14:paraId="4932DD4C" w14:textId="77777777" w:rsidR="00395738" w:rsidRDefault="00395738">
            <w:pPr>
              <w:pStyle w:val="aa"/>
              <w:spacing w:line="360" w:lineRule="auto"/>
              <w:ind w:firstLineChars="0"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F608E2B" w14:textId="77777777" w:rsidR="00395738" w:rsidRDefault="00000000">
            <w:pPr>
              <w:pStyle w:val="aa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本次重组完成后，对南孚电池权益的后续增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持计划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是怎样的？</w:t>
            </w:r>
          </w:p>
          <w:p w14:paraId="4BEFAE3F" w14:textId="729F3C34" w:rsidR="00395738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回复：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本次重大资产重组完成后，公司</w:t>
            </w:r>
            <w:r>
              <w:rPr>
                <w:rFonts w:ascii="宋体" w:eastAsia="宋体" w:hAnsi="宋体"/>
                <w:sz w:val="24"/>
                <w:szCs w:val="24"/>
              </w:rPr>
              <w:t>持有南孚电池的权益比例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将</w:t>
            </w:r>
            <w:r>
              <w:rPr>
                <w:rFonts w:ascii="宋体" w:eastAsia="宋体" w:hAnsi="宋体"/>
                <w:sz w:val="24"/>
                <w:szCs w:val="24"/>
              </w:rPr>
              <w:t>由26.09%提升至42.92%。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根据之前公司相关公告文件披露，后续公司将</w:t>
            </w:r>
            <w:r w:rsidR="00AA4156">
              <w:rPr>
                <w:rFonts w:ascii="宋体" w:eastAsia="宋体" w:hAnsi="宋体" w:hint="eastAsia"/>
                <w:sz w:val="24"/>
                <w:szCs w:val="24"/>
              </w:rPr>
              <w:t>继续</w:t>
            </w:r>
            <w:proofErr w:type="gramStart"/>
            <w:r w:rsidR="00AA4156">
              <w:rPr>
                <w:rFonts w:ascii="宋体" w:eastAsia="宋体" w:hAnsi="宋体" w:hint="eastAsia"/>
                <w:sz w:val="24"/>
                <w:szCs w:val="24"/>
              </w:rPr>
              <w:t>收购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收购</w:t>
            </w:r>
            <w:r w:rsidR="000E1DBD">
              <w:rPr>
                <w:rFonts w:ascii="宋体" w:eastAsia="宋体" w:hAnsi="宋体" w:hint="eastAsia"/>
                <w:sz w:val="24"/>
                <w:szCs w:val="24"/>
              </w:rPr>
              <w:t>安孚能源</w:t>
            </w:r>
            <w:proofErr w:type="gramEnd"/>
            <w:r w:rsidR="00AA4156" w:rsidRPr="00AA4156">
              <w:rPr>
                <w:rFonts w:ascii="宋体" w:eastAsia="宋体" w:hAnsi="宋体" w:hint="eastAsia"/>
                <w:sz w:val="24"/>
                <w:szCs w:val="24"/>
              </w:rPr>
              <w:t>少数股东持有的全部股权</w:t>
            </w:r>
            <w:r w:rsidR="00AA4156">
              <w:rPr>
                <w:rFonts w:ascii="宋体" w:eastAsia="宋体" w:hAnsi="宋体" w:hint="eastAsia"/>
                <w:sz w:val="24"/>
                <w:szCs w:val="24"/>
              </w:rPr>
              <w:t>，适时启动收购亚</w:t>
            </w:r>
            <w:proofErr w:type="gramStart"/>
            <w:r w:rsidR="00AA4156">
              <w:rPr>
                <w:rFonts w:ascii="宋体" w:eastAsia="宋体" w:hAnsi="宋体" w:hint="eastAsia"/>
                <w:sz w:val="24"/>
                <w:szCs w:val="24"/>
              </w:rPr>
              <w:t>锦科技</w:t>
            </w:r>
            <w:proofErr w:type="gramEnd"/>
            <w:r w:rsidR="002F1246">
              <w:rPr>
                <w:rFonts w:ascii="宋体" w:eastAsia="宋体" w:hAnsi="宋体" w:hint="eastAsia"/>
                <w:sz w:val="24"/>
                <w:szCs w:val="24"/>
              </w:rPr>
              <w:t>和南孚电池少数股东持有的股权</w:t>
            </w:r>
            <w:r w:rsidR="00AA4156">
              <w:rPr>
                <w:rFonts w:ascii="宋体" w:eastAsia="宋体" w:hAnsi="宋体" w:hint="eastAsia"/>
                <w:sz w:val="24"/>
                <w:szCs w:val="24"/>
              </w:rPr>
              <w:t>，以进一步提升公司对南孚电池的权益比例</w:t>
            </w:r>
            <w:r w:rsidR="00835A82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2F1246">
              <w:rPr>
                <w:rFonts w:ascii="宋体" w:eastAsia="宋体" w:hAnsi="宋体" w:hint="eastAsia"/>
                <w:sz w:val="24"/>
                <w:szCs w:val="24"/>
              </w:rPr>
              <w:t>从而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进一步提高公司</w:t>
            </w:r>
            <w:proofErr w:type="gramStart"/>
            <w:r w:rsidR="002F1246">
              <w:rPr>
                <w:rFonts w:ascii="宋体" w:eastAsia="宋体" w:hAnsi="宋体" w:hint="eastAsia"/>
                <w:sz w:val="24"/>
                <w:szCs w:val="24"/>
              </w:rPr>
              <w:t>归母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净利润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及每股收益。</w:t>
            </w:r>
          </w:p>
          <w:p w14:paraId="24F77BD9" w14:textId="77777777" w:rsidR="00395738" w:rsidRDefault="00395738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487A44D" w14:textId="1E266593" w:rsidR="00646741" w:rsidRDefault="00646741" w:rsidP="00646741">
            <w:pPr>
              <w:pStyle w:val="aa"/>
              <w:spacing w:line="360" w:lineRule="auto"/>
              <w:ind w:firstLineChars="0" w:firstLine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、民航局发布通知，自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2025年6月28日起禁止旅客携带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无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3C标识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或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被召回型号的充电宝乘坐境内航班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，</w:t>
            </w:r>
            <w:r w:rsidRPr="00E422A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南孚电池作为国内知名电池品牌，其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出品</w:t>
            </w:r>
            <w:r w:rsidRPr="00E422A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的充电宝产品能否借此机遇扩大市场份额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，后续公司在充电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宝领域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有何布局？</w:t>
            </w:r>
          </w:p>
          <w:p w14:paraId="42B70C31" w14:textId="77777777" w:rsidR="00646741" w:rsidRPr="00C43038" w:rsidRDefault="00646741" w:rsidP="00646741">
            <w:pPr>
              <w:pStyle w:val="aa"/>
              <w:spacing w:line="360" w:lineRule="auto"/>
              <w:ind w:firstLineChars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回复：</w:t>
            </w:r>
            <w:r w:rsidRPr="00C43038">
              <w:rPr>
                <w:rFonts w:ascii="宋体" w:eastAsia="宋体" w:hAnsi="宋体" w:hint="eastAsia"/>
                <w:sz w:val="24"/>
                <w:szCs w:val="24"/>
              </w:rPr>
              <w:t>在民航局新</w:t>
            </w:r>
            <w:proofErr w:type="gramStart"/>
            <w:r w:rsidRPr="00C43038">
              <w:rPr>
                <w:rFonts w:ascii="宋体" w:eastAsia="宋体" w:hAnsi="宋体" w:hint="eastAsia"/>
                <w:sz w:val="24"/>
                <w:szCs w:val="24"/>
              </w:rPr>
              <w:t>规</w:t>
            </w:r>
            <w:proofErr w:type="gramEnd"/>
            <w:r w:rsidRPr="00C43038">
              <w:rPr>
                <w:rFonts w:ascii="宋体" w:eastAsia="宋体" w:hAnsi="宋体" w:hint="eastAsia"/>
                <w:sz w:val="24"/>
                <w:szCs w:val="24"/>
              </w:rPr>
              <w:t>推动充电</w:t>
            </w:r>
            <w:proofErr w:type="gramStart"/>
            <w:r w:rsidRPr="00C43038">
              <w:rPr>
                <w:rFonts w:ascii="宋体" w:eastAsia="宋体" w:hAnsi="宋体" w:hint="eastAsia"/>
                <w:sz w:val="24"/>
                <w:szCs w:val="24"/>
              </w:rPr>
              <w:t>宝行业</w:t>
            </w:r>
            <w:proofErr w:type="gramEnd"/>
            <w:r w:rsidRPr="00C43038">
              <w:rPr>
                <w:rFonts w:ascii="宋体" w:eastAsia="宋体" w:hAnsi="宋体" w:hint="eastAsia"/>
                <w:sz w:val="24"/>
                <w:szCs w:val="24"/>
              </w:rPr>
              <w:t>规范化发展的背景下，南孚电池旗下传</w:t>
            </w:r>
            <w:proofErr w:type="gramStart"/>
            <w:r w:rsidRPr="00C43038">
              <w:rPr>
                <w:rFonts w:ascii="宋体" w:eastAsia="宋体" w:hAnsi="宋体" w:hint="eastAsia"/>
                <w:sz w:val="24"/>
                <w:szCs w:val="24"/>
              </w:rPr>
              <w:t>应品牌</w:t>
            </w:r>
            <w:proofErr w:type="gramEnd"/>
            <w:r w:rsidRPr="00C43038">
              <w:rPr>
                <w:rFonts w:ascii="宋体" w:eastAsia="宋体" w:hAnsi="宋体" w:hint="eastAsia"/>
                <w:sz w:val="24"/>
                <w:szCs w:val="24"/>
              </w:rPr>
              <w:t>充电宝凭借突出的产品品质、强大的品牌影响力及完善的渠道网络，有望实现市场份额的进一步提升。</w:t>
            </w:r>
          </w:p>
          <w:p w14:paraId="035B9510" w14:textId="77777777" w:rsidR="00646741" w:rsidRPr="00C43038" w:rsidRDefault="00646741" w:rsidP="00646741">
            <w:pPr>
              <w:pStyle w:val="aa"/>
              <w:spacing w:line="360" w:lineRule="auto"/>
              <w:ind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C43038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C43038">
              <w:rPr>
                <w:rFonts w:ascii="宋体" w:eastAsia="宋体" w:hAnsi="宋体"/>
                <w:sz w:val="24"/>
                <w:szCs w:val="24"/>
              </w:rPr>
              <w:t>1）产品品质优势。南孚电池旗下传应充电宝全线产品均已通过中国强制性产品认证（3C认证），并在外壳清晰标注3C标识，额定能量均控制在100Wh以下，完全符合民航局最新乘机规定，可随身携带登机。传应充电</w:t>
            </w:r>
            <w:proofErr w:type="gramStart"/>
            <w:r w:rsidRPr="00C43038">
              <w:rPr>
                <w:rFonts w:ascii="宋体" w:eastAsia="宋体" w:hAnsi="宋体"/>
                <w:sz w:val="24"/>
                <w:szCs w:val="24"/>
              </w:rPr>
              <w:t>宝拥有</w:t>
            </w:r>
            <w:proofErr w:type="gramEnd"/>
            <w:r w:rsidRPr="00C43038">
              <w:rPr>
                <w:rFonts w:ascii="宋体" w:eastAsia="宋体" w:hAnsi="宋体"/>
                <w:sz w:val="24"/>
                <w:szCs w:val="24"/>
              </w:rPr>
              <w:t>完备的3C认证资质、卓越的产品品质以及时尚轻巧的外观设计，其市场认可度持续提升。</w:t>
            </w:r>
          </w:p>
          <w:p w14:paraId="6B723172" w14:textId="77777777" w:rsidR="00646741" w:rsidRPr="00C43038" w:rsidRDefault="00646741" w:rsidP="00646741">
            <w:pPr>
              <w:pStyle w:val="aa"/>
              <w:spacing w:line="360" w:lineRule="auto"/>
              <w:ind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C43038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C43038">
              <w:rPr>
                <w:rFonts w:ascii="宋体" w:eastAsia="宋体" w:hAnsi="宋体"/>
                <w:sz w:val="24"/>
                <w:szCs w:val="24"/>
              </w:rPr>
              <w:t>2）品牌势能加持。南孚品牌家喻户晓，连续32年蝉联中国碱性电池销</w:t>
            </w:r>
            <w:r w:rsidRPr="00C43038">
              <w:rPr>
                <w:rFonts w:ascii="宋体" w:eastAsia="宋体" w:hAnsi="宋体"/>
                <w:sz w:val="24"/>
                <w:szCs w:val="24"/>
              </w:rPr>
              <w:lastRenderedPageBreak/>
              <w:t>量冠军。根据世界品牌实验室发布的2025年《中国500最具价值品牌》报告，南孚品牌价值达263.86亿元，较2022年的129.84亿元实现翻倍增长，位列电池行业第一。强大的品牌认知度和消费者忠诚度，为南孚旗下充电宝的市场拓展提供了有力支撑。</w:t>
            </w:r>
          </w:p>
          <w:p w14:paraId="16DFC9D1" w14:textId="4514D1A6" w:rsidR="00646741" w:rsidRPr="00C43038" w:rsidRDefault="00646741" w:rsidP="00646741">
            <w:pPr>
              <w:pStyle w:val="aa"/>
              <w:spacing w:line="360" w:lineRule="auto"/>
              <w:ind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C43038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C43038">
              <w:rPr>
                <w:rFonts w:ascii="宋体" w:eastAsia="宋体" w:hAnsi="宋体"/>
                <w:sz w:val="24"/>
                <w:szCs w:val="24"/>
              </w:rPr>
              <w:t>3）渠道覆盖优势。公司已建立起覆盖全国的销售网络，拥有超2000个分销商及超300万家终端零售网点。通过线上</w:t>
            </w:r>
            <w:r w:rsidR="00540A17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C43038">
              <w:rPr>
                <w:rFonts w:ascii="宋体" w:eastAsia="宋体" w:hAnsi="宋体"/>
                <w:sz w:val="24"/>
                <w:szCs w:val="24"/>
              </w:rPr>
              <w:t>线下渠道协同，公司能够快速实现充电宝产品在商超、3C专卖店以及</w:t>
            </w:r>
            <w:proofErr w:type="gramStart"/>
            <w:r w:rsidRPr="00C43038">
              <w:rPr>
                <w:rFonts w:ascii="宋体" w:eastAsia="宋体" w:hAnsi="宋体"/>
                <w:sz w:val="24"/>
                <w:szCs w:val="24"/>
              </w:rPr>
              <w:t>主流电</w:t>
            </w:r>
            <w:proofErr w:type="gramEnd"/>
            <w:r w:rsidRPr="00C43038">
              <w:rPr>
                <w:rFonts w:ascii="宋体" w:eastAsia="宋体" w:hAnsi="宋体"/>
                <w:sz w:val="24"/>
                <w:szCs w:val="24"/>
              </w:rPr>
              <w:t>商平台的</w:t>
            </w:r>
            <w:proofErr w:type="gramStart"/>
            <w:r w:rsidRPr="00C43038">
              <w:rPr>
                <w:rFonts w:ascii="宋体" w:eastAsia="宋体" w:hAnsi="宋体"/>
                <w:sz w:val="24"/>
                <w:szCs w:val="24"/>
              </w:rPr>
              <w:t>全渠道</w:t>
            </w:r>
            <w:proofErr w:type="gramEnd"/>
            <w:r w:rsidRPr="00C43038">
              <w:rPr>
                <w:rFonts w:ascii="宋体" w:eastAsia="宋体" w:hAnsi="宋体"/>
                <w:sz w:val="24"/>
                <w:szCs w:val="24"/>
              </w:rPr>
              <w:t>覆盖，</w:t>
            </w:r>
            <w:proofErr w:type="gramStart"/>
            <w:r w:rsidRPr="00C43038">
              <w:rPr>
                <w:rFonts w:ascii="宋体" w:eastAsia="宋体" w:hAnsi="宋体"/>
                <w:sz w:val="24"/>
                <w:szCs w:val="24"/>
              </w:rPr>
              <w:t>最大化触达消费者</w:t>
            </w:r>
            <w:proofErr w:type="gramEnd"/>
            <w:r w:rsidRPr="00C43038">
              <w:rPr>
                <w:rFonts w:ascii="宋体" w:eastAsia="宋体" w:hAnsi="宋体"/>
                <w:sz w:val="24"/>
                <w:szCs w:val="24"/>
              </w:rPr>
              <w:t>。</w:t>
            </w:r>
          </w:p>
          <w:p w14:paraId="224E23E1" w14:textId="77777777" w:rsidR="00646741" w:rsidRPr="00C43038" w:rsidRDefault="00646741" w:rsidP="00646741">
            <w:pPr>
              <w:pStyle w:val="aa"/>
              <w:spacing w:line="360" w:lineRule="auto"/>
              <w:ind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C43038">
              <w:rPr>
                <w:rFonts w:ascii="宋体" w:eastAsia="宋体" w:hAnsi="宋体" w:hint="eastAsia"/>
                <w:sz w:val="24"/>
                <w:szCs w:val="24"/>
              </w:rPr>
              <w:t>未来公司将持续深耕移动电源领域技术创新，计划推出全固态充电宝等产品，进一步提升充电宝产品的安全性及用户体验。公司始终以消费者需求为核心，严格遵循国家质量与安全标准，致力于为消费者提供更优质的出行配件解决方案。</w:t>
            </w:r>
          </w:p>
          <w:p w14:paraId="5C6D3498" w14:textId="77777777" w:rsidR="00646741" w:rsidRDefault="00646741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343C531" w14:textId="6C15FAC0" w:rsidR="004F3B19" w:rsidRPr="006D5A52" w:rsidRDefault="004F3B19" w:rsidP="004F3B19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6D5A5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4、近期南孚聚能环</w:t>
            </w:r>
            <w:r w:rsidRPr="006D5A52">
              <w:rPr>
                <w:rFonts w:ascii="宋体" w:eastAsia="宋体" w:hAnsi="宋体"/>
                <w:b/>
                <w:bCs/>
                <w:sz w:val="24"/>
                <w:szCs w:val="24"/>
              </w:rPr>
              <w:t>5代电池全面推向市场，其在产品性能上有何提升？</w:t>
            </w:r>
          </w:p>
          <w:p w14:paraId="69F0BE5E" w14:textId="195B8C65" w:rsidR="004F3B19" w:rsidRPr="004F3B19" w:rsidRDefault="004F3B19" w:rsidP="004F3B19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4F3B19">
              <w:rPr>
                <w:rFonts w:ascii="宋体" w:eastAsia="宋体" w:hAnsi="宋体" w:hint="eastAsia"/>
                <w:sz w:val="24"/>
                <w:szCs w:val="24"/>
              </w:rPr>
              <w:t>回复：聚能环</w:t>
            </w:r>
            <w:r w:rsidRPr="004F3B19">
              <w:rPr>
                <w:rFonts w:ascii="宋体" w:eastAsia="宋体" w:hAnsi="宋体"/>
                <w:sz w:val="24"/>
                <w:szCs w:val="24"/>
              </w:rPr>
              <w:t>5代电池在材料、配方、结构上持续发力，</w:t>
            </w:r>
            <w:proofErr w:type="gramStart"/>
            <w:r w:rsidRPr="004F3B19">
              <w:rPr>
                <w:rFonts w:ascii="宋体" w:eastAsia="宋体" w:hAnsi="宋体"/>
                <w:sz w:val="24"/>
                <w:szCs w:val="24"/>
              </w:rPr>
              <w:t>搭载超</w:t>
            </w:r>
            <w:proofErr w:type="gramEnd"/>
            <w:r w:rsidRPr="004F3B19">
              <w:rPr>
                <w:rFonts w:ascii="宋体" w:eastAsia="宋体" w:hAnsi="宋体"/>
                <w:sz w:val="24"/>
                <w:szCs w:val="24"/>
              </w:rPr>
              <w:t>500项技术研发专利，成为“南孚史上最耐用电池”。一方面，采用0.158mm金刚钢壳，在保持电池体积不变的前提下可容纳更多能量材料，从四面八方扩大电池容量，再次突破舱内可扩容极限。另一方面，首创</w:t>
            </w:r>
            <w:proofErr w:type="spellStart"/>
            <w:r w:rsidRPr="004F3B19">
              <w:rPr>
                <w:rFonts w:ascii="宋体" w:eastAsia="宋体" w:hAnsi="宋体"/>
                <w:sz w:val="24"/>
                <w:szCs w:val="24"/>
              </w:rPr>
              <w:t>Spacemax</w:t>
            </w:r>
            <w:proofErr w:type="spellEnd"/>
            <w:r w:rsidRPr="004F3B19">
              <w:rPr>
                <w:rFonts w:ascii="宋体" w:eastAsia="宋体" w:hAnsi="宋体"/>
                <w:sz w:val="24"/>
                <w:szCs w:val="24"/>
              </w:rPr>
              <w:t>超薄密封圈结构设计，进一步提升了电池的有效储电空间，实现负极材料的扩容升级。该结构能紧紧锁住电量，让电池拥有更高效、持久的放电表现，从技术层面突破耐用性能的边界，刷新用户的使用体验感。此外，每一</w:t>
            </w:r>
            <w:r w:rsidR="006D5A52">
              <w:rPr>
                <w:rFonts w:ascii="宋体" w:eastAsia="宋体" w:hAnsi="宋体" w:hint="eastAsia"/>
                <w:sz w:val="24"/>
                <w:szCs w:val="24"/>
              </w:rPr>
              <w:t>只</w:t>
            </w:r>
            <w:r w:rsidRPr="004F3B19">
              <w:rPr>
                <w:rFonts w:ascii="宋体" w:eastAsia="宋体" w:hAnsi="宋体"/>
                <w:sz w:val="24"/>
                <w:szCs w:val="24"/>
              </w:rPr>
              <w:t>南孚电池都必须经历415道检测程序的层层把关，并同</w:t>
            </w:r>
            <w:r w:rsidRPr="004F3B19">
              <w:rPr>
                <w:rFonts w:ascii="宋体" w:eastAsia="宋体" w:hAnsi="宋体" w:hint="eastAsia"/>
                <w:sz w:val="24"/>
                <w:szCs w:val="24"/>
              </w:rPr>
              <w:t>时间、温度、压力进行巅峰对抗，南孚电池现可从容应对</w:t>
            </w:r>
            <w:r w:rsidRPr="004F3B19">
              <w:rPr>
                <w:rFonts w:ascii="宋体" w:eastAsia="宋体" w:hAnsi="宋体"/>
                <w:sz w:val="24"/>
                <w:szCs w:val="24"/>
              </w:rPr>
              <w:t>-20℃至65℃的极端温度挑战，即使是在雪山等低温环境，也能为户外设备提供持久可靠的电力保障。</w:t>
            </w:r>
          </w:p>
          <w:p w14:paraId="0573848B" w14:textId="4D046317" w:rsidR="004F3B19" w:rsidRDefault="004F3B19" w:rsidP="004F3B19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4F3B19">
              <w:rPr>
                <w:rFonts w:ascii="宋体" w:eastAsia="宋体" w:hAnsi="宋体" w:hint="eastAsia"/>
                <w:sz w:val="24"/>
                <w:szCs w:val="24"/>
              </w:rPr>
              <w:t>南孚拥有国家级技术中心和博士后科研工作站，组建超</w:t>
            </w:r>
            <w:r w:rsidRPr="004F3B19">
              <w:rPr>
                <w:rFonts w:ascii="宋体" w:eastAsia="宋体" w:hAnsi="宋体"/>
                <w:sz w:val="24"/>
                <w:szCs w:val="24"/>
              </w:rPr>
              <w:t>300人的专业研发团队，构建起行业领先的科研创新体系。正是南孚这种对</w:t>
            </w:r>
            <w:proofErr w:type="gramStart"/>
            <w:r w:rsidRPr="004F3B19">
              <w:rPr>
                <w:rFonts w:ascii="宋体" w:eastAsia="宋体" w:hAnsi="宋体"/>
                <w:sz w:val="24"/>
                <w:szCs w:val="24"/>
              </w:rPr>
              <w:t>硬科技</w:t>
            </w:r>
            <w:proofErr w:type="gramEnd"/>
            <w:r w:rsidRPr="004F3B19">
              <w:rPr>
                <w:rFonts w:ascii="宋体" w:eastAsia="宋体" w:hAnsi="宋体"/>
                <w:sz w:val="24"/>
                <w:szCs w:val="24"/>
              </w:rPr>
              <w:t>的执着，换来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了</w:t>
            </w:r>
            <w:r w:rsidRPr="004F3B19">
              <w:rPr>
                <w:rFonts w:ascii="宋体" w:eastAsia="宋体" w:hAnsi="宋体"/>
                <w:sz w:val="24"/>
                <w:szCs w:val="24"/>
              </w:rPr>
              <w:t>极致的电池性能和实打实的技术壁垒，实现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了</w:t>
            </w:r>
            <w:r w:rsidRPr="004F3B19">
              <w:rPr>
                <w:rFonts w:ascii="宋体" w:eastAsia="宋体" w:hAnsi="宋体"/>
                <w:sz w:val="24"/>
                <w:szCs w:val="24"/>
              </w:rPr>
              <w:t>连续32年全国销量第一的市场传奇。</w:t>
            </w:r>
          </w:p>
          <w:p w14:paraId="7CCA4E8A" w14:textId="77777777" w:rsidR="004F3B19" w:rsidRDefault="004F3B19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862DA24" w14:textId="52C32DA5" w:rsidR="00424124" w:rsidRPr="00424124" w:rsidRDefault="00424124" w:rsidP="0042412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2412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5、今年上半年公司的业绩怎么样？</w:t>
            </w:r>
          </w:p>
          <w:p w14:paraId="20FDDD94" w14:textId="21352FF0" w:rsidR="00424124" w:rsidRDefault="00424124" w:rsidP="00424124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424124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="00C4770F" w:rsidRPr="00C4770F">
              <w:rPr>
                <w:rFonts w:ascii="宋体" w:eastAsia="宋体" w:hAnsi="宋体" w:hint="eastAsia"/>
                <w:sz w:val="24"/>
                <w:szCs w:val="24"/>
              </w:rPr>
              <w:t>根据公司发布的业绩快报，</w:t>
            </w:r>
            <w:r w:rsidRPr="00424124">
              <w:rPr>
                <w:rFonts w:ascii="宋体" w:eastAsia="宋体" w:hAnsi="宋体"/>
                <w:sz w:val="24"/>
                <w:szCs w:val="24"/>
              </w:rPr>
              <w:t>2025年上半年，公司经营业绩稳中有升，实现营业总收入24.28亿元，同比增长4.98%，实现归属于上市公司股东的净利润1.07亿元，同比增长14.38%，归属于上市公司股东的扣除非经常性损益的净利润1.03亿元，同比增长12.75%。公司积极拓展海外碱性电池业务，取得显著成效，上半年海外收入同比增长60%，后续公司计划通过产能出海、品牌出海结合模式拓展欧美亚等更多市场，不断挖掘海外碱性电池发展机会。</w:t>
            </w:r>
          </w:p>
          <w:p w14:paraId="5B63F587" w14:textId="77777777" w:rsidR="00424124" w:rsidRPr="004F3B19" w:rsidRDefault="00424124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33C4E19" w14:textId="5398B629" w:rsidR="00395738" w:rsidRDefault="00424124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6</w:t>
            </w:r>
            <w:r w:rsidR="0064674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、请问南孚电池的发展前景如何，增长逻辑是什么？</w:t>
            </w:r>
          </w:p>
          <w:p w14:paraId="007DF247" w14:textId="77777777" w:rsidR="00395738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回复：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南孚电池是国内碱性电池的龙头企业，南孚品牌5/7号碱性电池销量连续3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年（1993年-2024年）中国第一。长期以来，南孚电池收入及利润均保持稳定增长。从不同业务板块分析成长逻辑如下：</w:t>
            </w:r>
          </w:p>
          <w:p w14:paraId="2D6FBAA6" w14:textId="1524AD93" w:rsidR="002F1246" w:rsidRPr="002F1246" w:rsidRDefault="002F1246" w:rsidP="002F1246">
            <w:pPr>
              <w:pStyle w:val="aa"/>
              <w:spacing w:line="360" w:lineRule="auto"/>
              <w:ind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2F1246">
              <w:rPr>
                <w:rFonts w:ascii="宋体" w:eastAsia="宋体" w:hAnsi="宋体"/>
                <w:sz w:val="24"/>
                <w:szCs w:val="24"/>
              </w:rPr>
              <w:t>（1）碱性电池零售板块稳定增长。第一，随着国内家电、玩具、家用医疗设备、智能家居等市场规模不断扩大，国内家庭锌锰电池用电器数量还有较大提升空间。目前国内家庭平均拥有</w:t>
            </w:r>
            <w:r w:rsidR="00CC1084">
              <w:rPr>
                <w:rFonts w:ascii="宋体" w:eastAsia="宋体" w:hAnsi="宋体" w:hint="eastAsia"/>
                <w:sz w:val="24"/>
                <w:szCs w:val="24"/>
              </w:rPr>
              <w:t>一次电池用电器</w:t>
            </w:r>
            <w:r w:rsidR="00236877">
              <w:rPr>
                <w:rFonts w:ascii="宋体" w:eastAsia="宋体" w:hAnsi="宋体" w:hint="eastAsia"/>
                <w:sz w:val="24"/>
                <w:szCs w:val="24"/>
              </w:rPr>
              <w:t>数量</w:t>
            </w:r>
            <w:r w:rsidRPr="002F1246">
              <w:rPr>
                <w:rFonts w:ascii="宋体" w:eastAsia="宋体" w:hAnsi="宋体"/>
                <w:sz w:val="24"/>
                <w:szCs w:val="24"/>
              </w:rPr>
              <w:t>9.</w:t>
            </w:r>
            <w:r w:rsidR="00CC1084"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2F1246">
              <w:rPr>
                <w:rFonts w:ascii="宋体" w:eastAsia="宋体" w:hAnsi="宋体"/>
                <w:sz w:val="24"/>
                <w:szCs w:val="24"/>
              </w:rPr>
              <w:t>个，而美国家庭为</w:t>
            </w:r>
            <w:r w:rsidR="00CC1084">
              <w:rPr>
                <w:rFonts w:ascii="宋体" w:eastAsia="宋体" w:hAnsi="宋体" w:hint="eastAsia"/>
                <w:sz w:val="24"/>
                <w:szCs w:val="24"/>
              </w:rPr>
              <w:t>19.3</w:t>
            </w:r>
            <w:r w:rsidRPr="002F1246">
              <w:rPr>
                <w:rFonts w:ascii="宋体" w:eastAsia="宋体" w:hAnsi="宋体"/>
                <w:sz w:val="24"/>
                <w:szCs w:val="24"/>
              </w:rPr>
              <w:t>个，随着人民生活水平提高，国内家庭用电器数量增加，对锌锰电池（锌锰电池包括碱性和</w:t>
            </w:r>
            <w:proofErr w:type="gramStart"/>
            <w:r w:rsidRPr="002F1246">
              <w:rPr>
                <w:rFonts w:ascii="宋体" w:eastAsia="宋体" w:hAnsi="宋体"/>
                <w:sz w:val="24"/>
                <w:szCs w:val="24"/>
              </w:rPr>
              <w:t>碳性</w:t>
            </w:r>
            <w:proofErr w:type="gramEnd"/>
            <w:r w:rsidRPr="002F1246">
              <w:rPr>
                <w:rFonts w:ascii="宋体" w:eastAsia="宋体" w:hAnsi="宋体"/>
                <w:sz w:val="24"/>
                <w:szCs w:val="24"/>
              </w:rPr>
              <w:t>电池）整体需求也会保持稳定增长。第二，在锌锰电池中，随着消费升级，国内锌锰电池的碱性化率逐年提高，从0%增长到目前的60%左右，相较发达国家市场的80%-90%的碱性化</w:t>
            </w:r>
            <w:proofErr w:type="gramStart"/>
            <w:r w:rsidRPr="002F1246">
              <w:rPr>
                <w:rFonts w:ascii="宋体" w:eastAsia="宋体" w:hAnsi="宋体"/>
                <w:sz w:val="24"/>
                <w:szCs w:val="24"/>
              </w:rPr>
              <w:t>率还有</w:t>
            </w:r>
            <w:proofErr w:type="gramEnd"/>
            <w:r w:rsidRPr="002F1246">
              <w:rPr>
                <w:rFonts w:ascii="宋体" w:eastAsia="宋体" w:hAnsi="宋体"/>
                <w:sz w:val="24"/>
                <w:szCs w:val="24"/>
              </w:rPr>
              <w:t>较大的提升空间。第三，凭借研发优势、产品优势、品牌优势和渠道优势，南孚目前零售市场份额仍在逐年提升。</w:t>
            </w:r>
          </w:p>
          <w:p w14:paraId="336BA61B" w14:textId="0F97A83A" w:rsidR="00395738" w:rsidRDefault="002F1246" w:rsidP="00835A82">
            <w:pPr>
              <w:pStyle w:val="aa"/>
              <w:spacing w:line="360" w:lineRule="auto"/>
              <w:ind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2F1246">
              <w:rPr>
                <w:rFonts w:ascii="宋体" w:eastAsia="宋体" w:hAnsi="宋体"/>
                <w:sz w:val="24"/>
                <w:szCs w:val="24"/>
              </w:rPr>
              <w:t>（2）碱性电池出口OEM市场，自南孚电池成为上市公司控股子公司以来，上市公司主导的南孚产品出海战略取得了显著成绩，出口业务呈现高速增长的态势。2024年中国出口OEM碱性电池约140亿只，南孚仅占8%左右，市场份额仍较低。南孚电池凭借其技术实力、产品性能和品牌力，未来还有较大的上升空间。受制于产能不足，公司2024年新增的四条全自动碱性电池生产线，建成投产后可以新增10亿只产能，为未来几年南孚OEM出口市场的高速增长奠定了基础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目前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3条产线已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建成投产，且由于订单饱满，投产即满产。</w:t>
            </w:r>
          </w:p>
          <w:p w14:paraId="2C3B78F3" w14:textId="77777777" w:rsidR="00395738" w:rsidRDefault="00000000">
            <w:pPr>
              <w:pStyle w:val="aa"/>
              <w:spacing w:line="360" w:lineRule="auto"/>
              <w:ind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（3）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碳性电池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零售市场，南孚集团推出的燃气灶专用电池“丰蓝1号”</w:t>
            </w: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和高质量性价比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环保碳性5/7号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电池“益圆”，也已快速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成为碳性细分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的头部品牌，凭借南孚强大的市场能力和渠道覆盖能力，预计在各自细分市场，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丰蓝和益圆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将继续保持快速增长。</w:t>
            </w:r>
          </w:p>
          <w:p w14:paraId="3A5ED5A8" w14:textId="77777777" w:rsidR="00395738" w:rsidRDefault="00000000">
            <w:pPr>
              <w:pStyle w:val="aa"/>
              <w:spacing w:line="360" w:lineRule="auto"/>
              <w:ind w:firstLine="480"/>
              <w:rPr>
                <w:rFonts w:eastAsiaTheme="minorHAnsi" w:hint="eastAsia"/>
                <w:sz w:val="22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（4）其他电池市场，南孚推出的“传应”纽扣电池、“TENAVOLTS”充电锂电池，也各自成为细分市场的头部品牌，传应纽扣电池逐步替代进口品牌，将保持快速增长。</w:t>
            </w:r>
          </w:p>
          <w:p w14:paraId="7940C170" w14:textId="77777777" w:rsidR="00395738" w:rsidRDefault="00395738">
            <w:pPr>
              <w:pStyle w:val="aa"/>
              <w:spacing w:line="360" w:lineRule="auto"/>
              <w:ind w:firstLineChars="0" w:firstLine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48A5321E" w14:textId="7032F102" w:rsidR="006E10DB" w:rsidRPr="0009135B" w:rsidRDefault="00424124">
            <w:pPr>
              <w:pStyle w:val="aa"/>
              <w:spacing w:line="360" w:lineRule="auto"/>
              <w:ind w:firstLineChars="0" w:firstLine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7</w:t>
            </w:r>
            <w:r w:rsidR="0009135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</w:t>
            </w:r>
            <w:r w:rsidR="006E10DB" w:rsidRPr="0009135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公司控股股东</w:t>
            </w:r>
            <w:proofErr w:type="gramStart"/>
            <w:r w:rsidR="006E10DB" w:rsidRPr="0009135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及一致</w:t>
            </w:r>
            <w:proofErr w:type="gramEnd"/>
            <w:r w:rsidR="006E10DB" w:rsidRPr="0009135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行动人本次重组完成后的持股比例</w:t>
            </w:r>
            <w:r w:rsidR="0018311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是多少</w:t>
            </w:r>
            <w:r w:rsidR="006E10DB" w:rsidRPr="0009135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4EFC7729" w14:textId="552F259A" w:rsidR="006E10DB" w:rsidRDefault="006E10DB" w:rsidP="006E10DB">
            <w:pPr>
              <w:pStyle w:val="aa"/>
              <w:spacing w:line="360" w:lineRule="auto"/>
              <w:ind w:firstLineChars="0" w:firstLine="0"/>
              <w:rPr>
                <w:rFonts w:ascii="宋体" w:eastAsia="宋体" w:hAnsi="宋体" w:hint="eastAsia"/>
                <w:sz w:val="24"/>
                <w:szCs w:val="24"/>
              </w:rPr>
            </w:pPr>
            <w:r w:rsidRPr="0018311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回复：</w:t>
            </w:r>
            <w:r w:rsidRPr="006E10DB">
              <w:rPr>
                <w:rFonts w:ascii="宋体" w:eastAsia="宋体" w:hAnsi="宋体" w:hint="eastAsia"/>
                <w:sz w:val="24"/>
                <w:szCs w:val="24"/>
              </w:rPr>
              <w:t>本次</w:t>
            </w:r>
            <w:r w:rsidR="00E478D6">
              <w:rPr>
                <w:rFonts w:ascii="宋体" w:eastAsia="宋体" w:hAnsi="宋体" w:hint="eastAsia"/>
                <w:sz w:val="24"/>
                <w:szCs w:val="24"/>
              </w:rPr>
              <w:t>重组</w:t>
            </w:r>
            <w:r w:rsidRPr="006E10DB">
              <w:rPr>
                <w:rFonts w:ascii="宋体" w:eastAsia="宋体" w:hAnsi="宋体" w:hint="eastAsia"/>
                <w:sz w:val="24"/>
                <w:szCs w:val="24"/>
              </w:rPr>
              <w:t>完成后，深圳荣耀及其控制的合肥荣新</w:t>
            </w:r>
            <w:r w:rsidR="0009135B">
              <w:rPr>
                <w:rFonts w:ascii="宋体" w:eastAsia="宋体" w:hAnsi="宋体" w:hint="eastAsia"/>
                <w:sz w:val="24"/>
                <w:szCs w:val="24"/>
              </w:rPr>
              <w:t>将</w:t>
            </w:r>
            <w:r w:rsidRPr="006E10DB">
              <w:rPr>
                <w:rFonts w:ascii="宋体" w:eastAsia="宋体" w:hAnsi="宋体" w:hint="eastAsia"/>
                <w:sz w:val="24"/>
                <w:szCs w:val="24"/>
              </w:rPr>
              <w:t>合计持有公司</w:t>
            </w:r>
            <w:r w:rsidRPr="006E10DB">
              <w:rPr>
                <w:rFonts w:ascii="宋体" w:eastAsia="宋体" w:hAnsi="宋体"/>
                <w:sz w:val="24"/>
                <w:szCs w:val="24"/>
              </w:rPr>
              <w:t>4</w:t>
            </w:r>
            <w:r w:rsidR="006A3D4C"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 w:rsidRPr="006E10DB">
              <w:rPr>
                <w:rFonts w:ascii="宋体" w:eastAsia="宋体" w:hAnsi="宋体"/>
                <w:sz w:val="24"/>
                <w:szCs w:val="24"/>
              </w:rPr>
              <w:t>38</w:t>
            </w:r>
            <w:r w:rsidR="0009135B">
              <w:rPr>
                <w:rFonts w:ascii="宋体" w:eastAsia="宋体" w:hAnsi="宋体"/>
                <w:sz w:val="24"/>
                <w:szCs w:val="24"/>
              </w:rPr>
              <w:t>5</w:t>
            </w:r>
            <w:r w:rsidR="0009135B">
              <w:rPr>
                <w:rFonts w:ascii="宋体" w:eastAsia="宋体" w:hAnsi="宋体" w:hint="eastAsia"/>
                <w:sz w:val="24"/>
                <w:szCs w:val="24"/>
              </w:rPr>
              <w:t>万</w:t>
            </w:r>
            <w:r w:rsidRPr="006E10DB">
              <w:rPr>
                <w:rFonts w:ascii="宋体" w:eastAsia="宋体" w:hAnsi="宋体" w:hint="eastAsia"/>
                <w:sz w:val="24"/>
                <w:szCs w:val="24"/>
              </w:rPr>
              <w:t>股股份</w:t>
            </w:r>
            <w:r w:rsidR="0009135B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6E10DB">
              <w:rPr>
                <w:rFonts w:ascii="宋体" w:eastAsia="宋体" w:hAnsi="宋体" w:hint="eastAsia"/>
                <w:sz w:val="24"/>
                <w:szCs w:val="24"/>
              </w:rPr>
              <w:t>占公司总股本的</w:t>
            </w:r>
            <w:r w:rsidRPr="006E10DB">
              <w:rPr>
                <w:rFonts w:ascii="宋体" w:eastAsia="宋体" w:hAnsi="宋体"/>
                <w:sz w:val="24"/>
                <w:szCs w:val="24"/>
              </w:rPr>
              <w:t>17.39%</w:t>
            </w:r>
            <w:r w:rsidR="0009135B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Pr="006E10DB">
              <w:rPr>
                <w:rFonts w:ascii="宋体" w:eastAsia="宋体" w:hAnsi="宋体"/>
                <w:sz w:val="24"/>
                <w:szCs w:val="24"/>
              </w:rPr>
              <w:t>深圳荣耀的一致行动人九</w:t>
            </w:r>
            <w:proofErr w:type="gramStart"/>
            <w:r w:rsidRPr="006E10DB">
              <w:rPr>
                <w:rFonts w:ascii="宋体" w:eastAsia="宋体" w:hAnsi="宋体"/>
                <w:sz w:val="24"/>
                <w:szCs w:val="24"/>
              </w:rPr>
              <w:t>格众蓝</w:t>
            </w:r>
            <w:proofErr w:type="gramEnd"/>
            <w:r w:rsidRPr="006E10DB">
              <w:rPr>
                <w:rFonts w:ascii="宋体" w:eastAsia="宋体" w:hAnsi="宋体"/>
                <w:sz w:val="24"/>
                <w:szCs w:val="24"/>
              </w:rPr>
              <w:t>持有公司2</w:t>
            </w:r>
            <w:r w:rsidR="006A3D4C"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 w:rsidRPr="006E10DB">
              <w:rPr>
                <w:rFonts w:ascii="宋体" w:eastAsia="宋体" w:hAnsi="宋体"/>
                <w:sz w:val="24"/>
                <w:szCs w:val="24"/>
              </w:rPr>
              <w:t>66</w:t>
            </w:r>
            <w:r w:rsidR="0009135B">
              <w:rPr>
                <w:rFonts w:ascii="宋体" w:eastAsia="宋体" w:hAnsi="宋体"/>
                <w:sz w:val="24"/>
                <w:szCs w:val="24"/>
              </w:rPr>
              <w:t>6</w:t>
            </w:r>
            <w:r w:rsidR="0009135B">
              <w:rPr>
                <w:rFonts w:ascii="宋体" w:eastAsia="宋体" w:hAnsi="宋体" w:hint="eastAsia"/>
                <w:sz w:val="24"/>
                <w:szCs w:val="24"/>
              </w:rPr>
              <w:t>万</w:t>
            </w:r>
            <w:r w:rsidRPr="006E10DB">
              <w:rPr>
                <w:rFonts w:ascii="宋体" w:eastAsia="宋体" w:hAnsi="宋体"/>
                <w:sz w:val="24"/>
                <w:szCs w:val="24"/>
              </w:rPr>
              <w:t>股股份</w:t>
            </w:r>
            <w:r w:rsidR="0009135B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6E10DB">
              <w:rPr>
                <w:rFonts w:ascii="宋体" w:eastAsia="宋体" w:hAnsi="宋体"/>
                <w:sz w:val="24"/>
                <w:szCs w:val="24"/>
              </w:rPr>
              <w:t>占公司总股本的10.57%</w:t>
            </w:r>
            <w:r w:rsidR="0009135B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Pr="006E10DB">
              <w:rPr>
                <w:rFonts w:ascii="宋体" w:eastAsia="宋体" w:hAnsi="宋体"/>
                <w:sz w:val="24"/>
                <w:szCs w:val="24"/>
              </w:rPr>
              <w:t>同时</w:t>
            </w:r>
            <w:r w:rsidR="0009135B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6E10DB">
              <w:rPr>
                <w:rFonts w:ascii="宋体" w:eastAsia="宋体" w:hAnsi="宋体"/>
                <w:sz w:val="24"/>
                <w:szCs w:val="24"/>
              </w:rPr>
              <w:t>秦大乾先生将其持有的公</w:t>
            </w:r>
            <w:r w:rsidRPr="006E10DB">
              <w:rPr>
                <w:rFonts w:ascii="宋体" w:eastAsia="宋体" w:hAnsi="宋体" w:hint="eastAsia"/>
                <w:sz w:val="24"/>
                <w:szCs w:val="24"/>
              </w:rPr>
              <w:t>司</w:t>
            </w:r>
            <w:r w:rsidRPr="006E10DB">
              <w:rPr>
                <w:rFonts w:ascii="宋体" w:eastAsia="宋体" w:hAnsi="宋体"/>
                <w:sz w:val="24"/>
                <w:szCs w:val="24"/>
              </w:rPr>
              <w:t>508</w:t>
            </w:r>
            <w:r w:rsidR="0009135B">
              <w:rPr>
                <w:rFonts w:ascii="宋体" w:eastAsia="宋体" w:hAnsi="宋体" w:hint="eastAsia"/>
                <w:sz w:val="24"/>
                <w:szCs w:val="24"/>
              </w:rPr>
              <w:t>万</w:t>
            </w:r>
            <w:r w:rsidRPr="006E10DB">
              <w:rPr>
                <w:rFonts w:ascii="宋体" w:eastAsia="宋体" w:hAnsi="宋体"/>
                <w:sz w:val="24"/>
                <w:szCs w:val="24"/>
              </w:rPr>
              <w:t>股股份</w:t>
            </w:r>
            <w:r w:rsidR="0009135B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09135B" w:rsidRPr="006E10DB">
              <w:rPr>
                <w:rFonts w:ascii="宋体" w:eastAsia="宋体" w:hAnsi="宋体"/>
                <w:sz w:val="24"/>
                <w:szCs w:val="24"/>
              </w:rPr>
              <w:t>占公司总股本的2.02%</w:t>
            </w:r>
            <w:r w:rsidR="0009135B">
              <w:rPr>
                <w:rFonts w:ascii="宋体" w:eastAsia="宋体" w:hAnsi="宋体" w:hint="eastAsia"/>
                <w:sz w:val="24"/>
                <w:szCs w:val="24"/>
              </w:rPr>
              <w:t>）对应</w:t>
            </w:r>
            <w:r w:rsidRPr="006E10DB">
              <w:rPr>
                <w:rFonts w:ascii="宋体" w:eastAsia="宋体" w:hAnsi="宋体"/>
                <w:sz w:val="24"/>
                <w:szCs w:val="24"/>
              </w:rPr>
              <w:t>的表决权委托给深圳荣耀</w:t>
            </w:r>
            <w:r w:rsidR="0009135B">
              <w:rPr>
                <w:rFonts w:ascii="宋体" w:eastAsia="宋体" w:hAnsi="宋体" w:hint="eastAsia"/>
                <w:sz w:val="24"/>
                <w:szCs w:val="24"/>
              </w:rPr>
              <w:t>行使。综上，</w:t>
            </w:r>
            <w:r w:rsidR="00E42805">
              <w:rPr>
                <w:rFonts w:ascii="宋体" w:eastAsia="宋体" w:hAnsi="宋体" w:hint="eastAsia"/>
                <w:sz w:val="24"/>
                <w:szCs w:val="24"/>
              </w:rPr>
              <w:t>本次重组完成后，</w:t>
            </w:r>
            <w:r w:rsidRPr="006E10DB">
              <w:rPr>
                <w:rFonts w:ascii="宋体" w:eastAsia="宋体" w:hAnsi="宋体"/>
                <w:sz w:val="24"/>
                <w:szCs w:val="24"/>
              </w:rPr>
              <w:t>深圳</w:t>
            </w:r>
            <w:r w:rsidRPr="006E10DB">
              <w:rPr>
                <w:rFonts w:ascii="宋体" w:eastAsia="宋体" w:hAnsi="宋体" w:hint="eastAsia"/>
                <w:sz w:val="24"/>
                <w:szCs w:val="24"/>
              </w:rPr>
              <w:t>荣耀及其一致行动人</w:t>
            </w:r>
            <w:r w:rsidR="00E42805">
              <w:rPr>
                <w:rFonts w:ascii="宋体" w:eastAsia="宋体" w:hAnsi="宋体" w:hint="eastAsia"/>
                <w:sz w:val="24"/>
                <w:szCs w:val="24"/>
              </w:rPr>
              <w:t>将</w:t>
            </w:r>
            <w:r w:rsidRPr="006E10DB">
              <w:rPr>
                <w:rFonts w:ascii="宋体" w:eastAsia="宋体" w:hAnsi="宋体" w:hint="eastAsia"/>
                <w:sz w:val="24"/>
                <w:szCs w:val="24"/>
              </w:rPr>
              <w:t>合计控制公司</w:t>
            </w:r>
            <w:r w:rsidRPr="006E10DB">
              <w:rPr>
                <w:rFonts w:ascii="宋体" w:eastAsia="宋体" w:hAnsi="宋体"/>
                <w:sz w:val="24"/>
                <w:szCs w:val="24"/>
              </w:rPr>
              <w:t>29.98%</w:t>
            </w:r>
            <w:r w:rsidR="00E42805">
              <w:rPr>
                <w:rFonts w:ascii="宋体" w:eastAsia="宋体" w:hAnsi="宋体" w:hint="eastAsia"/>
                <w:sz w:val="24"/>
                <w:szCs w:val="24"/>
              </w:rPr>
              <w:t>股份</w:t>
            </w:r>
            <w:r w:rsidRPr="006E10DB">
              <w:rPr>
                <w:rFonts w:ascii="宋体" w:eastAsia="宋体" w:hAnsi="宋体"/>
                <w:sz w:val="24"/>
                <w:szCs w:val="24"/>
              </w:rPr>
              <w:t>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表决权</w:t>
            </w:r>
            <w:r w:rsidR="0009135B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09135B" w:rsidRPr="0009135B">
              <w:rPr>
                <w:rFonts w:ascii="宋体" w:eastAsia="宋体" w:hAnsi="宋体" w:hint="eastAsia"/>
                <w:sz w:val="24"/>
                <w:szCs w:val="24"/>
              </w:rPr>
              <w:t>本次</w:t>
            </w:r>
            <w:r w:rsidR="0009135B">
              <w:rPr>
                <w:rFonts w:ascii="宋体" w:eastAsia="宋体" w:hAnsi="宋体" w:hint="eastAsia"/>
                <w:sz w:val="24"/>
                <w:szCs w:val="24"/>
              </w:rPr>
              <w:t>重组</w:t>
            </w:r>
            <w:r w:rsidR="0009135B" w:rsidRPr="0009135B">
              <w:rPr>
                <w:rFonts w:ascii="宋体" w:eastAsia="宋体" w:hAnsi="宋体" w:hint="eastAsia"/>
                <w:sz w:val="24"/>
                <w:szCs w:val="24"/>
              </w:rPr>
              <w:t>进一步巩固了公司的控制权结构，控股股东及其一致行动人控制的表决权比例显著提升，</w:t>
            </w:r>
            <w:r w:rsidR="006A3D4C">
              <w:rPr>
                <w:rFonts w:ascii="宋体" w:eastAsia="宋体" w:hAnsi="宋体" w:hint="eastAsia"/>
                <w:sz w:val="24"/>
                <w:szCs w:val="24"/>
              </w:rPr>
              <w:t>更是</w:t>
            </w:r>
            <w:r w:rsidR="0009135B" w:rsidRPr="0009135B">
              <w:rPr>
                <w:rFonts w:ascii="宋体" w:eastAsia="宋体" w:hAnsi="宋体" w:hint="eastAsia"/>
                <w:sz w:val="24"/>
                <w:szCs w:val="24"/>
              </w:rPr>
              <w:t>充分体现了控股股东对公司长期发展的坚定信心</w:t>
            </w:r>
            <w:r w:rsidR="0009135B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0AE85015" w14:textId="77777777" w:rsidR="00395738" w:rsidRDefault="00395738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510AA215" w14:textId="66F2228E" w:rsidR="00395738" w:rsidRDefault="0042412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8</w:t>
            </w:r>
            <w:r w:rsidR="002F1D7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、目前公司商誉较大，是否有减值风险？本次收购成功后是否会导致商誉继续增加？</w:t>
            </w:r>
          </w:p>
          <w:p w14:paraId="0833D6D0" w14:textId="77777777" w:rsidR="00395738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回复：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本次重组不会导致商誉增加。因为本次重大资产重组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系收购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公司控股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子公司安孚能源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的少数股东权益，属于同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一控制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下的企业合并，不会新增商誉。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安孚能源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前期收购亚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锦科技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51%的股份确认商誉为人民币29.06亿元，公司每年年报都会做商誉减值测试</w:t>
            </w:r>
            <w:r w:rsidRPr="00835A82">
              <w:rPr>
                <w:rFonts w:ascii="宋体" w:eastAsia="宋体" w:hAnsi="宋体" w:hint="eastAsia"/>
                <w:sz w:val="24"/>
                <w:szCs w:val="24"/>
              </w:rPr>
              <w:t>，只要南孚电池的业绩稳定，就不会出现商誉减值。南孚电池是国内消费电池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的龙头企业，经营稳定，连续多年保持收入和利润稳定增长。因此，公司商誉减值的风险较小。</w:t>
            </w:r>
          </w:p>
        </w:tc>
      </w:tr>
      <w:bookmarkEnd w:id="0"/>
      <w:tr w:rsidR="00395738" w14:paraId="6DA903D7" w14:textId="77777777" w:rsidTr="00256D54">
        <w:trPr>
          <w:trHeight w:val="274"/>
          <w:jc w:val="center"/>
        </w:trPr>
        <w:tc>
          <w:tcPr>
            <w:tcW w:w="1929" w:type="dxa"/>
            <w:vAlign w:val="center"/>
          </w:tcPr>
          <w:p w14:paraId="596A9D3C" w14:textId="77777777" w:rsidR="00395738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附件清单</w:t>
            </w:r>
          </w:p>
          <w:p w14:paraId="6A1EE4C1" w14:textId="77777777" w:rsidR="00395738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8414" w:type="dxa"/>
            <w:vAlign w:val="center"/>
          </w:tcPr>
          <w:p w14:paraId="3E3AB7C6" w14:textId="77777777" w:rsidR="00395738" w:rsidRDefault="00000000">
            <w:pPr>
              <w:spacing w:before="240" w:line="360" w:lineRule="auto"/>
              <w:jc w:val="center"/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</w:tr>
      <w:tr w:rsidR="00395738" w14:paraId="68AEDFA1" w14:textId="77777777" w:rsidTr="00256D54">
        <w:trPr>
          <w:trHeight w:val="274"/>
          <w:jc w:val="center"/>
        </w:trPr>
        <w:tc>
          <w:tcPr>
            <w:tcW w:w="1929" w:type="dxa"/>
            <w:vAlign w:val="center"/>
          </w:tcPr>
          <w:p w14:paraId="080531F1" w14:textId="77777777" w:rsidR="00395738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8414" w:type="dxa"/>
            <w:vAlign w:val="center"/>
          </w:tcPr>
          <w:p w14:paraId="4A598E24" w14:textId="6D486C7E" w:rsidR="00395738" w:rsidRDefault="00000000">
            <w:pPr>
              <w:spacing w:before="240" w:line="360" w:lineRule="auto"/>
              <w:jc w:val="center"/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5年</w:t>
            </w:r>
            <w:r w:rsidR="00646741">
              <w:rPr>
                <w:rFonts w:ascii="宋体" w:eastAsia="宋体" w:hAnsi="宋体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6D5A52">
              <w:rPr>
                <w:rFonts w:ascii="宋体" w:eastAsia="宋体" w:hAnsi="宋体"/>
                <w:sz w:val="24"/>
                <w:szCs w:val="24"/>
              </w:rPr>
              <w:t>11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14:paraId="5FF8CE33" w14:textId="77777777" w:rsidR="00395738" w:rsidRDefault="00395738">
      <w:pPr>
        <w:tabs>
          <w:tab w:val="left" w:pos="1773"/>
        </w:tabs>
        <w:rPr>
          <w:rFonts w:ascii="宋体" w:eastAsia="宋体" w:hAnsi="宋体" w:hint="eastAsia"/>
          <w:b/>
          <w:bCs/>
          <w:sz w:val="24"/>
          <w:szCs w:val="24"/>
        </w:rPr>
      </w:pPr>
    </w:p>
    <w:sectPr w:rsidR="00395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EDEF9" w14:textId="77777777" w:rsidR="00DD714C" w:rsidRDefault="00DD714C" w:rsidP="00C4770F">
      <w:pPr>
        <w:rPr>
          <w:rFonts w:hint="eastAsia"/>
        </w:rPr>
      </w:pPr>
      <w:r>
        <w:separator/>
      </w:r>
    </w:p>
  </w:endnote>
  <w:endnote w:type="continuationSeparator" w:id="0">
    <w:p w14:paraId="6647FF38" w14:textId="77777777" w:rsidR="00DD714C" w:rsidRDefault="00DD714C" w:rsidP="00C477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88F31" w14:textId="77777777" w:rsidR="00DD714C" w:rsidRDefault="00DD714C" w:rsidP="00C4770F">
      <w:pPr>
        <w:rPr>
          <w:rFonts w:hint="eastAsia"/>
        </w:rPr>
      </w:pPr>
      <w:r>
        <w:separator/>
      </w:r>
    </w:p>
  </w:footnote>
  <w:footnote w:type="continuationSeparator" w:id="0">
    <w:p w14:paraId="1308F17E" w14:textId="77777777" w:rsidR="00DD714C" w:rsidRDefault="00DD714C" w:rsidP="00C4770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E6F80"/>
    <w:multiLevelType w:val="multilevel"/>
    <w:tmpl w:val="124E6F80"/>
    <w:lvl w:ilvl="0">
      <w:start w:val="2"/>
      <w:numFmt w:val="decimal"/>
      <w:lvlText w:val="%1、"/>
      <w:lvlJc w:val="left"/>
      <w:pPr>
        <w:ind w:left="380" w:hanging="3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41806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c3M2Y5NzIzMDFlZjAyY2Q4Njk5ODkyYjFjNzBiNTQifQ=="/>
  </w:docVars>
  <w:rsids>
    <w:rsidRoot w:val="00657026"/>
    <w:rsid w:val="00000314"/>
    <w:rsid w:val="00003D40"/>
    <w:rsid w:val="00006030"/>
    <w:rsid w:val="0000744F"/>
    <w:rsid w:val="00010B34"/>
    <w:rsid w:val="00014571"/>
    <w:rsid w:val="00021AD5"/>
    <w:rsid w:val="0002341E"/>
    <w:rsid w:val="00023762"/>
    <w:rsid w:val="00023BF5"/>
    <w:rsid w:val="00023C25"/>
    <w:rsid w:val="00024D19"/>
    <w:rsid w:val="0002584D"/>
    <w:rsid w:val="00025E9C"/>
    <w:rsid w:val="0002679A"/>
    <w:rsid w:val="00035165"/>
    <w:rsid w:val="00036361"/>
    <w:rsid w:val="000366CB"/>
    <w:rsid w:val="00036833"/>
    <w:rsid w:val="0004150B"/>
    <w:rsid w:val="0004220B"/>
    <w:rsid w:val="00043C69"/>
    <w:rsid w:val="0004549C"/>
    <w:rsid w:val="00045A09"/>
    <w:rsid w:val="000477D0"/>
    <w:rsid w:val="00052E45"/>
    <w:rsid w:val="00054A1D"/>
    <w:rsid w:val="0005536D"/>
    <w:rsid w:val="00055477"/>
    <w:rsid w:val="00056F4C"/>
    <w:rsid w:val="00060320"/>
    <w:rsid w:val="00060D3B"/>
    <w:rsid w:val="00061C08"/>
    <w:rsid w:val="00063BE8"/>
    <w:rsid w:val="00063D5D"/>
    <w:rsid w:val="00064689"/>
    <w:rsid w:val="000652BE"/>
    <w:rsid w:val="0006619A"/>
    <w:rsid w:val="00067739"/>
    <w:rsid w:val="000701F0"/>
    <w:rsid w:val="000706DA"/>
    <w:rsid w:val="00071A3A"/>
    <w:rsid w:val="00072338"/>
    <w:rsid w:val="00072A08"/>
    <w:rsid w:val="00073954"/>
    <w:rsid w:val="00076671"/>
    <w:rsid w:val="00083216"/>
    <w:rsid w:val="00083A36"/>
    <w:rsid w:val="00084441"/>
    <w:rsid w:val="00090505"/>
    <w:rsid w:val="0009135B"/>
    <w:rsid w:val="00091B60"/>
    <w:rsid w:val="0009409E"/>
    <w:rsid w:val="0009493A"/>
    <w:rsid w:val="00094981"/>
    <w:rsid w:val="0009598D"/>
    <w:rsid w:val="000960C6"/>
    <w:rsid w:val="000A02F7"/>
    <w:rsid w:val="000A5C4E"/>
    <w:rsid w:val="000A5F78"/>
    <w:rsid w:val="000B0C1C"/>
    <w:rsid w:val="000B1DA7"/>
    <w:rsid w:val="000B37C4"/>
    <w:rsid w:val="000B5A6F"/>
    <w:rsid w:val="000B66AE"/>
    <w:rsid w:val="000B66B4"/>
    <w:rsid w:val="000C02C3"/>
    <w:rsid w:val="000C08D2"/>
    <w:rsid w:val="000C253B"/>
    <w:rsid w:val="000C25CF"/>
    <w:rsid w:val="000C5D63"/>
    <w:rsid w:val="000C6939"/>
    <w:rsid w:val="000C75E7"/>
    <w:rsid w:val="000D1E9E"/>
    <w:rsid w:val="000D270A"/>
    <w:rsid w:val="000D28F7"/>
    <w:rsid w:val="000D4322"/>
    <w:rsid w:val="000E1DBD"/>
    <w:rsid w:val="000E2254"/>
    <w:rsid w:val="000E22D7"/>
    <w:rsid w:val="000E3AFE"/>
    <w:rsid w:val="000E41B6"/>
    <w:rsid w:val="000E598A"/>
    <w:rsid w:val="000E6D9A"/>
    <w:rsid w:val="000F0B18"/>
    <w:rsid w:val="000F167C"/>
    <w:rsid w:val="000F4333"/>
    <w:rsid w:val="000F6BAA"/>
    <w:rsid w:val="00100327"/>
    <w:rsid w:val="00101A81"/>
    <w:rsid w:val="00102346"/>
    <w:rsid w:val="001026B6"/>
    <w:rsid w:val="00105346"/>
    <w:rsid w:val="0010622D"/>
    <w:rsid w:val="001069B0"/>
    <w:rsid w:val="00106A4C"/>
    <w:rsid w:val="00110226"/>
    <w:rsid w:val="00111401"/>
    <w:rsid w:val="0011247F"/>
    <w:rsid w:val="001154CB"/>
    <w:rsid w:val="00120D00"/>
    <w:rsid w:val="001220B5"/>
    <w:rsid w:val="00122DEE"/>
    <w:rsid w:val="00122E1E"/>
    <w:rsid w:val="00122EBE"/>
    <w:rsid w:val="0012500C"/>
    <w:rsid w:val="001265E0"/>
    <w:rsid w:val="001307F9"/>
    <w:rsid w:val="00131AFD"/>
    <w:rsid w:val="00132C2B"/>
    <w:rsid w:val="00132E7D"/>
    <w:rsid w:val="00134A6A"/>
    <w:rsid w:val="00134A9E"/>
    <w:rsid w:val="001359CB"/>
    <w:rsid w:val="00135F70"/>
    <w:rsid w:val="00136358"/>
    <w:rsid w:val="001378C7"/>
    <w:rsid w:val="0014043B"/>
    <w:rsid w:val="001424B5"/>
    <w:rsid w:val="00144495"/>
    <w:rsid w:val="00144A10"/>
    <w:rsid w:val="00145E65"/>
    <w:rsid w:val="001525FA"/>
    <w:rsid w:val="001540F7"/>
    <w:rsid w:val="001549FC"/>
    <w:rsid w:val="00157B50"/>
    <w:rsid w:val="00161029"/>
    <w:rsid w:val="00161FAF"/>
    <w:rsid w:val="00162349"/>
    <w:rsid w:val="00164EBC"/>
    <w:rsid w:val="00165716"/>
    <w:rsid w:val="00166286"/>
    <w:rsid w:val="001675EB"/>
    <w:rsid w:val="001708B9"/>
    <w:rsid w:val="00170B41"/>
    <w:rsid w:val="00172E36"/>
    <w:rsid w:val="00174655"/>
    <w:rsid w:val="001759CD"/>
    <w:rsid w:val="00177EA0"/>
    <w:rsid w:val="00182086"/>
    <w:rsid w:val="00183115"/>
    <w:rsid w:val="0018350C"/>
    <w:rsid w:val="00183959"/>
    <w:rsid w:val="00185EB1"/>
    <w:rsid w:val="001900F6"/>
    <w:rsid w:val="00190228"/>
    <w:rsid w:val="00190361"/>
    <w:rsid w:val="001924EA"/>
    <w:rsid w:val="0019272B"/>
    <w:rsid w:val="00193EAF"/>
    <w:rsid w:val="0019688B"/>
    <w:rsid w:val="0019749E"/>
    <w:rsid w:val="0019776D"/>
    <w:rsid w:val="00197E65"/>
    <w:rsid w:val="001A11F8"/>
    <w:rsid w:val="001A36EC"/>
    <w:rsid w:val="001A3766"/>
    <w:rsid w:val="001A3A46"/>
    <w:rsid w:val="001A3CBC"/>
    <w:rsid w:val="001A590E"/>
    <w:rsid w:val="001A5DB2"/>
    <w:rsid w:val="001A637E"/>
    <w:rsid w:val="001B1C3C"/>
    <w:rsid w:val="001B3202"/>
    <w:rsid w:val="001B3B48"/>
    <w:rsid w:val="001B54B8"/>
    <w:rsid w:val="001B663D"/>
    <w:rsid w:val="001B70A1"/>
    <w:rsid w:val="001C0408"/>
    <w:rsid w:val="001C5C9A"/>
    <w:rsid w:val="001C641C"/>
    <w:rsid w:val="001C7572"/>
    <w:rsid w:val="001D04EF"/>
    <w:rsid w:val="001D0C42"/>
    <w:rsid w:val="001D365F"/>
    <w:rsid w:val="001D52B8"/>
    <w:rsid w:val="001D704D"/>
    <w:rsid w:val="001E2848"/>
    <w:rsid w:val="001E4070"/>
    <w:rsid w:val="001E4528"/>
    <w:rsid w:val="001E4B2E"/>
    <w:rsid w:val="001E557E"/>
    <w:rsid w:val="001E57BE"/>
    <w:rsid w:val="001F0134"/>
    <w:rsid w:val="001F0A08"/>
    <w:rsid w:val="001F2913"/>
    <w:rsid w:val="001F409C"/>
    <w:rsid w:val="001F4B59"/>
    <w:rsid w:val="001F6B57"/>
    <w:rsid w:val="001F7110"/>
    <w:rsid w:val="00200227"/>
    <w:rsid w:val="00205565"/>
    <w:rsid w:val="00207462"/>
    <w:rsid w:val="002100B6"/>
    <w:rsid w:val="0021080A"/>
    <w:rsid w:val="00210BAD"/>
    <w:rsid w:val="00212DAE"/>
    <w:rsid w:val="0021573C"/>
    <w:rsid w:val="00215DF3"/>
    <w:rsid w:val="00215F67"/>
    <w:rsid w:val="00217837"/>
    <w:rsid w:val="00217B44"/>
    <w:rsid w:val="00217D45"/>
    <w:rsid w:val="00221C4A"/>
    <w:rsid w:val="00222FE3"/>
    <w:rsid w:val="002262B2"/>
    <w:rsid w:val="00230AAE"/>
    <w:rsid w:val="00230BF3"/>
    <w:rsid w:val="00231B68"/>
    <w:rsid w:val="0023266C"/>
    <w:rsid w:val="00234EE6"/>
    <w:rsid w:val="00236877"/>
    <w:rsid w:val="0023713F"/>
    <w:rsid w:val="00240F16"/>
    <w:rsid w:val="002415B0"/>
    <w:rsid w:val="00242C02"/>
    <w:rsid w:val="00243017"/>
    <w:rsid w:val="0024331E"/>
    <w:rsid w:val="00244CED"/>
    <w:rsid w:val="00244CF0"/>
    <w:rsid w:val="00244EB8"/>
    <w:rsid w:val="00246FC1"/>
    <w:rsid w:val="00247E1A"/>
    <w:rsid w:val="0025059B"/>
    <w:rsid w:val="00251C8F"/>
    <w:rsid w:val="00253A35"/>
    <w:rsid w:val="00256D54"/>
    <w:rsid w:val="00262ADF"/>
    <w:rsid w:val="00262BF8"/>
    <w:rsid w:val="002673B1"/>
    <w:rsid w:val="00267B5B"/>
    <w:rsid w:val="00270B66"/>
    <w:rsid w:val="00272BCF"/>
    <w:rsid w:val="002735F0"/>
    <w:rsid w:val="00274848"/>
    <w:rsid w:val="00277692"/>
    <w:rsid w:val="00280132"/>
    <w:rsid w:val="0028225F"/>
    <w:rsid w:val="00282678"/>
    <w:rsid w:val="002830EC"/>
    <w:rsid w:val="0028371C"/>
    <w:rsid w:val="00291661"/>
    <w:rsid w:val="00291737"/>
    <w:rsid w:val="00292BB6"/>
    <w:rsid w:val="002934B2"/>
    <w:rsid w:val="0029432E"/>
    <w:rsid w:val="00295013"/>
    <w:rsid w:val="00295AE0"/>
    <w:rsid w:val="00297F79"/>
    <w:rsid w:val="002A1E21"/>
    <w:rsid w:val="002A24A1"/>
    <w:rsid w:val="002A386B"/>
    <w:rsid w:val="002A57BF"/>
    <w:rsid w:val="002A6DB2"/>
    <w:rsid w:val="002A70C0"/>
    <w:rsid w:val="002B3FCD"/>
    <w:rsid w:val="002B3FF6"/>
    <w:rsid w:val="002B74A5"/>
    <w:rsid w:val="002B7801"/>
    <w:rsid w:val="002B7F34"/>
    <w:rsid w:val="002C1DF2"/>
    <w:rsid w:val="002C2C57"/>
    <w:rsid w:val="002C3705"/>
    <w:rsid w:val="002C464D"/>
    <w:rsid w:val="002C682F"/>
    <w:rsid w:val="002D0D59"/>
    <w:rsid w:val="002D0DA9"/>
    <w:rsid w:val="002D317C"/>
    <w:rsid w:val="002D338B"/>
    <w:rsid w:val="002D39F2"/>
    <w:rsid w:val="002D43D4"/>
    <w:rsid w:val="002D5AF4"/>
    <w:rsid w:val="002E1899"/>
    <w:rsid w:val="002E1BDD"/>
    <w:rsid w:val="002E250B"/>
    <w:rsid w:val="002E3912"/>
    <w:rsid w:val="002E3F2A"/>
    <w:rsid w:val="002E51AC"/>
    <w:rsid w:val="002E56D2"/>
    <w:rsid w:val="002E6CCD"/>
    <w:rsid w:val="002F1246"/>
    <w:rsid w:val="002F1D7C"/>
    <w:rsid w:val="002F1E30"/>
    <w:rsid w:val="002F2DE6"/>
    <w:rsid w:val="002F4C25"/>
    <w:rsid w:val="002F4E80"/>
    <w:rsid w:val="002F5A92"/>
    <w:rsid w:val="003006C8"/>
    <w:rsid w:val="00301D54"/>
    <w:rsid w:val="00301DB0"/>
    <w:rsid w:val="003037C9"/>
    <w:rsid w:val="00305DEE"/>
    <w:rsid w:val="00307689"/>
    <w:rsid w:val="00311172"/>
    <w:rsid w:val="003122A9"/>
    <w:rsid w:val="0031488C"/>
    <w:rsid w:val="00314E9C"/>
    <w:rsid w:val="00315D60"/>
    <w:rsid w:val="00320EB2"/>
    <w:rsid w:val="003227C0"/>
    <w:rsid w:val="00323C37"/>
    <w:rsid w:val="00325E99"/>
    <w:rsid w:val="00327545"/>
    <w:rsid w:val="00332596"/>
    <w:rsid w:val="0033391B"/>
    <w:rsid w:val="003344C5"/>
    <w:rsid w:val="00335D53"/>
    <w:rsid w:val="003361CF"/>
    <w:rsid w:val="003425C5"/>
    <w:rsid w:val="003431DE"/>
    <w:rsid w:val="003435CC"/>
    <w:rsid w:val="00343D59"/>
    <w:rsid w:val="00344A5D"/>
    <w:rsid w:val="00351FBE"/>
    <w:rsid w:val="003521FC"/>
    <w:rsid w:val="00352640"/>
    <w:rsid w:val="00353DEE"/>
    <w:rsid w:val="00354931"/>
    <w:rsid w:val="00355E2E"/>
    <w:rsid w:val="00360D08"/>
    <w:rsid w:val="00361BCC"/>
    <w:rsid w:val="003636E0"/>
    <w:rsid w:val="00363AAE"/>
    <w:rsid w:val="00364D67"/>
    <w:rsid w:val="003669AC"/>
    <w:rsid w:val="003677D9"/>
    <w:rsid w:val="00367E9B"/>
    <w:rsid w:val="003707E7"/>
    <w:rsid w:val="00371841"/>
    <w:rsid w:val="0037252D"/>
    <w:rsid w:val="00373C53"/>
    <w:rsid w:val="003746CE"/>
    <w:rsid w:val="0038004B"/>
    <w:rsid w:val="00384F61"/>
    <w:rsid w:val="003851CE"/>
    <w:rsid w:val="00386C2D"/>
    <w:rsid w:val="003879E3"/>
    <w:rsid w:val="003908EF"/>
    <w:rsid w:val="0039223C"/>
    <w:rsid w:val="00393221"/>
    <w:rsid w:val="00395738"/>
    <w:rsid w:val="00395D14"/>
    <w:rsid w:val="0039699C"/>
    <w:rsid w:val="003A28C3"/>
    <w:rsid w:val="003B3594"/>
    <w:rsid w:val="003C0206"/>
    <w:rsid w:val="003C30FB"/>
    <w:rsid w:val="003C481A"/>
    <w:rsid w:val="003C4B97"/>
    <w:rsid w:val="003C5407"/>
    <w:rsid w:val="003C5AB8"/>
    <w:rsid w:val="003C7389"/>
    <w:rsid w:val="003C7460"/>
    <w:rsid w:val="003D020B"/>
    <w:rsid w:val="003D114C"/>
    <w:rsid w:val="003D2E56"/>
    <w:rsid w:val="003D3A17"/>
    <w:rsid w:val="003D4CC2"/>
    <w:rsid w:val="003D4F74"/>
    <w:rsid w:val="003D5472"/>
    <w:rsid w:val="003D76EA"/>
    <w:rsid w:val="003E442A"/>
    <w:rsid w:val="003E67EC"/>
    <w:rsid w:val="003F10EC"/>
    <w:rsid w:val="003F2104"/>
    <w:rsid w:val="003F316A"/>
    <w:rsid w:val="003F45BE"/>
    <w:rsid w:val="003F4740"/>
    <w:rsid w:val="003F62BA"/>
    <w:rsid w:val="003F63A8"/>
    <w:rsid w:val="003F65E1"/>
    <w:rsid w:val="003F755F"/>
    <w:rsid w:val="003F7A13"/>
    <w:rsid w:val="00404D60"/>
    <w:rsid w:val="00405E94"/>
    <w:rsid w:val="00407184"/>
    <w:rsid w:val="004075A0"/>
    <w:rsid w:val="0041466A"/>
    <w:rsid w:val="004148AC"/>
    <w:rsid w:val="004148DD"/>
    <w:rsid w:val="00414BA3"/>
    <w:rsid w:val="00415747"/>
    <w:rsid w:val="00415DB1"/>
    <w:rsid w:val="00420875"/>
    <w:rsid w:val="00424124"/>
    <w:rsid w:val="00424447"/>
    <w:rsid w:val="004301F6"/>
    <w:rsid w:val="00430D44"/>
    <w:rsid w:val="0043348C"/>
    <w:rsid w:val="00434C4A"/>
    <w:rsid w:val="00435E0D"/>
    <w:rsid w:val="00441D6A"/>
    <w:rsid w:val="00443811"/>
    <w:rsid w:val="00445B74"/>
    <w:rsid w:val="00447DD9"/>
    <w:rsid w:val="00451E8B"/>
    <w:rsid w:val="00452556"/>
    <w:rsid w:val="0045304A"/>
    <w:rsid w:val="0045520D"/>
    <w:rsid w:val="00455520"/>
    <w:rsid w:val="00462950"/>
    <w:rsid w:val="00463672"/>
    <w:rsid w:val="00463E97"/>
    <w:rsid w:val="00465B2F"/>
    <w:rsid w:val="00467F8A"/>
    <w:rsid w:val="00474544"/>
    <w:rsid w:val="00474CFB"/>
    <w:rsid w:val="00475143"/>
    <w:rsid w:val="004756C8"/>
    <w:rsid w:val="00475851"/>
    <w:rsid w:val="00475D00"/>
    <w:rsid w:val="004809D8"/>
    <w:rsid w:val="00483969"/>
    <w:rsid w:val="0048408C"/>
    <w:rsid w:val="004842DF"/>
    <w:rsid w:val="004864CF"/>
    <w:rsid w:val="00491743"/>
    <w:rsid w:val="00491CDE"/>
    <w:rsid w:val="00492CC0"/>
    <w:rsid w:val="00493811"/>
    <w:rsid w:val="00493C90"/>
    <w:rsid w:val="00494380"/>
    <w:rsid w:val="004945AC"/>
    <w:rsid w:val="00497069"/>
    <w:rsid w:val="004973F7"/>
    <w:rsid w:val="004A2BA4"/>
    <w:rsid w:val="004A412F"/>
    <w:rsid w:val="004A5ABB"/>
    <w:rsid w:val="004A605F"/>
    <w:rsid w:val="004A7476"/>
    <w:rsid w:val="004B116C"/>
    <w:rsid w:val="004B159B"/>
    <w:rsid w:val="004B35EB"/>
    <w:rsid w:val="004B3D36"/>
    <w:rsid w:val="004B3EB2"/>
    <w:rsid w:val="004B434C"/>
    <w:rsid w:val="004B59CC"/>
    <w:rsid w:val="004C0C63"/>
    <w:rsid w:val="004C0D4B"/>
    <w:rsid w:val="004C19FE"/>
    <w:rsid w:val="004C2352"/>
    <w:rsid w:val="004C36C2"/>
    <w:rsid w:val="004C3E74"/>
    <w:rsid w:val="004C7B7B"/>
    <w:rsid w:val="004C7C69"/>
    <w:rsid w:val="004C7EDD"/>
    <w:rsid w:val="004D02D8"/>
    <w:rsid w:val="004D4405"/>
    <w:rsid w:val="004D7964"/>
    <w:rsid w:val="004E01C5"/>
    <w:rsid w:val="004E0DDB"/>
    <w:rsid w:val="004E525A"/>
    <w:rsid w:val="004E5336"/>
    <w:rsid w:val="004E567B"/>
    <w:rsid w:val="004F014D"/>
    <w:rsid w:val="004F150E"/>
    <w:rsid w:val="004F3B19"/>
    <w:rsid w:val="004F54CD"/>
    <w:rsid w:val="004F5513"/>
    <w:rsid w:val="004F55B0"/>
    <w:rsid w:val="004F6E56"/>
    <w:rsid w:val="004F6F05"/>
    <w:rsid w:val="004F74AC"/>
    <w:rsid w:val="004F7770"/>
    <w:rsid w:val="005000E4"/>
    <w:rsid w:val="0050277A"/>
    <w:rsid w:val="00503A64"/>
    <w:rsid w:val="00504334"/>
    <w:rsid w:val="005062DC"/>
    <w:rsid w:val="00507FF3"/>
    <w:rsid w:val="00510BC7"/>
    <w:rsid w:val="00511CF8"/>
    <w:rsid w:val="00512AFF"/>
    <w:rsid w:val="00514538"/>
    <w:rsid w:val="00514B3C"/>
    <w:rsid w:val="00514D68"/>
    <w:rsid w:val="00516ACB"/>
    <w:rsid w:val="00520E5A"/>
    <w:rsid w:val="00522113"/>
    <w:rsid w:val="00525654"/>
    <w:rsid w:val="005267B9"/>
    <w:rsid w:val="0052769A"/>
    <w:rsid w:val="00533965"/>
    <w:rsid w:val="00535600"/>
    <w:rsid w:val="00536DDB"/>
    <w:rsid w:val="00537928"/>
    <w:rsid w:val="00537B98"/>
    <w:rsid w:val="00540A17"/>
    <w:rsid w:val="0054171C"/>
    <w:rsid w:val="005419F7"/>
    <w:rsid w:val="00542865"/>
    <w:rsid w:val="00542938"/>
    <w:rsid w:val="0055147F"/>
    <w:rsid w:val="00551559"/>
    <w:rsid w:val="00551BCB"/>
    <w:rsid w:val="00551EAA"/>
    <w:rsid w:val="005535AA"/>
    <w:rsid w:val="00556B10"/>
    <w:rsid w:val="00556F83"/>
    <w:rsid w:val="00557C7D"/>
    <w:rsid w:val="0056047E"/>
    <w:rsid w:val="005627C0"/>
    <w:rsid w:val="00566752"/>
    <w:rsid w:val="00566FCA"/>
    <w:rsid w:val="005715BC"/>
    <w:rsid w:val="00571F03"/>
    <w:rsid w:val="005758E7"/>
    <w:rsid w:val="00576DCF"/>
    <w:rsid w:val="0057708F"/>
    <w:rsid w:val="00577C74"/>
    <w:rsid w:val="00580C61"/>
    <w:rsid w:val="0058109B"/>
    <w:rsid w:val="005810CD"/>
    <w:rsid w:val="0058198F"/>
    <w:rsid w:val="0058216C"/>
    <w:rsid w:val="005836A4"/>
    <w:rsid w:val="00584ED2"/>
    <w:rsid w:val="00584FAF"/>
    <w:rsid w:val="00585BFC"/>
    <w:rsid w:val="00586ADB"/>
    <w:rsid w:val="00586DA5"/>
    <w:rsid w:val="0058723E"/>
    <w:rsid w:val="005903F3"/>
    <w:rsid w:val="0059144B"/>
    <w:rsid w:val="00591F3C"/>
    <w:rsid w:val="00593792"/>
    <w:rsid w:val="00593B26"/>
    <w:rsid w:val="00596C9E"/>
    <w:rsid w:val="005A035E"/>
    <w:rsid w:val="005A198E"/>
    <w:rsid w:val="005A26CD"/>
    <w:rsid w:val="005A5BCF"/>
    <w:rsid w:val="005B14B7"/>
    <w:rsid w:val="005B1ADE"/>
    <w:rsid w:val="005B358D"/>
    <w:rsid w:val="005B4159"/>
    <w:rsid w:val="005B543C"/>
    <w:rsid w:val="005B713F"/>
    <w:rsid w:val="005B78A2"/>
    <w:rsid w:val="005C20F4"/>
    <w:rsid w:val="005C4ADF"/>
    <w:rsid w:val="005C615A"/>
    <w:rsid w:val="005C76A4"/>
    <w:rsid w:val="005D19C9"/>
    <w:rsid w:val="005D2E0B"/>
    <w:rsid w:val="005D4D2F"/>
    <w:rsid w:val="005D7379"/>
    <w:rsid w:val="005E2041"/>
    <w:rsid w:val="005E41DC"/>
    <w:rsid w:val="005E5D74"/>
    <w:rsid w:val="005E6EED"/>
    <w:rsid w:val="005F037D"/>
    <w:rsid w:val="005F0493"/>
    <w:rsid w:val="005F08D0"/>
    <w:rsid w:val="005F31BE"/>
    <w:rsid w:val="005F4C44"/>
    <w:rsid w:val="005F50E2"/>
    <w:rsid w:val="005F7560"/>
    <w:rsid w:val="005F7FF6"/>
    <w:rsid w:val="00603605"/>
    <w:rsid w:val="00605174"/>
    <w:rsid w:val="0060564A"/>
    <w:rsid w:val="00606530"/>
    <w:rsid w:val="00606A26"/>
    <w:rsid w:val="0061142E"/>
    <w:rsid w:val="00613B96"/>
    <w:rsid w:val="00614A29"/>
    <w:rsid w:val="006203C4"/>
    <w:rsid w:val="0062083A"/>
    <w:rsid w:val="006209B5"/>
    <w:rsid w:val="006217EE"/>
    <w:rsid w:val="00623012"/>
    <w:rsid w:val="006273E1"/>
    <w:rsid w:val="00627A3F"/>
    <w:rsid w:val="00630734"/>
    <w:rsid w:val="00631746"/>
    <w:rsid w:val="00632627"/>
    <w:rsid w:val="00636E53"/>
    <w:rsid w:val="00637168"/>
    <w:rsid w:val="00637452"/>
    <w:rsid w:val="00641861"/>
    <w:rsid w:val="00642FC2"/>
    <w:rsid w:val="00644681"/>
    <w:rsid w:val="006458CC"/>
    <w:rsid w:val="006464E0"/>
    <w:rsid w:val="00646741"/>
    <w:rsid w:val="00647BB8"/>
    <w:rsid w:val="00647E46"/>
    <w:rsid w:val="00650405"/>
    <w:rsid w:val="00650B5D"/>
    <w:rsid w:val="00650FF2"/>
    <w:rsid w:val="00652E7C"/>
    <w:rsid w:val="00653849"/>
    <w:rsid w:val="0065570E"/>
    <w:rsid w:val="00657026"/>
    <w:rsid w:val="006600AF"/>
    <w:rsid w:val="00660168"/>
    <w:rsid w:val="0066099C"/>
    <w:rsid w:val="00660B3C"/>
    <w:rsid w:val="00662491"/>
    <w:rsid w:val="00663BF4"/>
    <w:rsid w:val="006675EA"/>
    <w:rsid w:val="006700CD"/>
    <w:rsid w:val="006728CF"/>
    <w:rsid w:val="0067382A"/>
    <w:rsid w:val="00675EF9"/>
    <w:rsid w:val="0067702F"/>
    <w:rsid w:val="006808EB"/>
    <w:rsid w:val="006846D1"/>
    <w:rsid w:val="00685773"/>
    <w:rsid w:val="00685FED"/>
    <w:rsid w:val="00690ACC"/>
    <w:rsid w:val="00691953"/>
    <w:rsid w:val="00696794"/>
    <w:rsid w:val="00697ED8"/>
    <w:rsid w:val="006A28CC"/>
    <w:rsid w:val="006A2F7B"/>
    <w:rsid w:val="006A3D4C"/>
    <w:rsid w:val="006A439B"/>
    <w:rsid w:val="006A4D8E"/>
    <w:rsid w:val="006A6744"/>
    <w:rsid w:val="006A6ADD"/>
    <w:rsid w:val="006B188F"/>
    <w:rsid w:val="006B3DB0"/>
    <w:rsid w:val="006B5115"/>
    <w:rsid w:val="006B6D03"/>
    <w:rsid w:val="006B6FD1"/>
    <w:rsid w:val="006B713F"/>
    <w:rsid w:val="006B78CC"/>
    <w:rsid w:val="006C146F"/>
    <w:rsid w:val="006C1633"/>
    <w:rsid w:val="006C2447"/>
    <w:rsid w:val="006C3638"/>
    <w:rsid w:val="006C3FAE"/>
    <w:rsid w:val="006C516F"/>
    <w:rsid w:val="006C6511"/>
    <w:rsid w:val="006C7C6D"/>
    <w:rsid w:val="006D081C"/>
    <w:rsid w:val="006D1D99"/>
    <w:rsid w:val="006D1F06"/>
    <w:rsid w:val="006D2817"/>
    <w:rsid w:val="006D5A52"/>
    <w:rsid w:val="006D6375"/>
    <w:rsid w:val="006D7420"/>
    <w:rsid w:val="006D7A93"/>
    <w:rsid w:val="006E0A09"/>
    <w:rsid w:val="006E10DB"/>
    <w:rsid w:val="006E1FA9"/>
    <w:rsid w:val="006E24E3"/>
    <w:rsid w:val="006E3C8F"/>
    <w:rsid w:val="006E55BE"/>
    <w:rsid w:val="006E6C39"/>
    <w:rsid w:val="006E776F"/>
    <w:rsid w:val="006F0FEC"/>
    <w:rsid w:val="006F15B2"/>
    <w:rsid w:val="006F162B"/>
    <w:rsid w:val="006F2F93"/>
    <w:rsid w:val="006F3788"/>
    <w:rsid w:val="006F43BC"/>
    <w:rsid w:val="006F7C3A"/>
    <w:rsid w:val="0070070F"/>
    <w:rsid w:val="00700CBA"/>
    <w:rsid w:val="007010F3"/>
    <w:rsid w:val="0070256B"/>
    <w:rsid w:val="00702ACB"/>
    <w:rsid w:val="00703003"/>
    <w:rsid w:val="00705695"/>
    <w:rsid w:val="00705ABF"/>
    <w:rsid w:val="00706609"/>
    <w:rsid w:val="00706625"/>
    <w:rsid w:val="00706627"/>
    <w:rsid w:val="0070776F"/>
    <w:rsid w:val="007077C1"/>
    <w:rsid w:val="007104C0"/>
    <w:rsid w:val="00710CD1"/>
    <w:rsid w:val="0071489E"/>
    <w:rsid w:val="007162F8"/>
    <w:rsid w:val="00716A0E"/>
    <w:rsid w:val="00720ECA"/>
    <w:rsid w:val="00720F74"/>
    <w:rsid w:val="0072219D"/>
    <w:rsid w:val="00724BAA"/>
    <w:rsid w:val="0072583A"/>
    <w:rsid w:val="00731AF3"/>
    <w:rsid w:val="00732BD3"/>
    <w:rsid w:val="00734910"/>
    <w:rsid w:val="0073779A"/>
    <w:rsid w:val="00737E59"/>
    <w:rsid w:val="00737EEC"/>
    <w:rsid w:val="007400A9"/>
    <w:rsid w:val="00742666"/>
    <w:rsid w:val="00745912"/>
    <w:rsid w:val="0074649F"/>
    <w:rsid w:val="007472AE"/>
    <w:rsid w:val="00750B62"/>
    <w:rsid w:val="00751C4E"/>
    <w:rsid w:val="0075439F"/>
    <w:rsid w:val="00754EFF"/>
    <w:rsid w:val="00756FA6"/>
    <w:rsid w:val="007618C0"/>
    <w:rsid w:val="00765302"/>
    <w:rsid w:val="00765EFC"/>
    <w:rsid w:val="0076644D"/>
    <w:rsid w:val="007674A0"/>
    <w:rsid w:val="00770BF4"/>
    <w:rsid w:val="00774B31"/>
    <w:rsid w:val="007755E8"/>
    <w:rsid w:val="0077611D"/>
    <w:rsid w:val="00780587"/>
    <w:rsid w:val="007805B9"/>
    <w:rsid w:val="00781CDD"/>
    <w:rsid w:val="00782980"/>
    <w:rsid w:val="0078498C"/>
    <w:rsid w:val="00787B3E"/>
    <w:rsid w:val="00792BEA"/>
    <w:rsid w:val="00793D40"/>
    <w:rsid w:val="007946A6"/>
    <w:rsid w:val="00794776"/>
    <w:rsid w:val="0079693E"/>
    <w:rsid w:val="00796C5B"/>
    <w:rsid w:val="007A29CE"/>
    <w:rsid w:val="007A4904"/>
    <w:rsid w:val="007A7580"/>
    <w:rsid w:val="007A7EC0"/>
    <w:rsid w:val="007B4402"/>
    <w:rsid w:val="007B5EFA"/>
    <w:rsid w:val="007C093D"/>
    <w:rsid w:val="007C2B80"/>
    <w:rsid w:val="007C2FD5"/>
    <w:rsid w:val="007C35C6"/>
    <w:rsid w:val="007C4F3B"/>
    <w:rsid w:val="007C5891"/>
    <w:rsid w:val="007D2144"/>
    <w:rsid w:val="007D2420"/>
    <w:rsid w:val="007D594D"/>
    <w:rsid w:val="007D66A6"/>
    <w:rsid w:val="007D6BC6"/>
    <w:rsid w:val="007E0995"/>
    <w:rsid w:val="007E33C0"/>
    <w:rsid w:val="007E55B5"/>
    <w:rsid w:val="007E60A2"/>
    <w:rsid w:val="007F0AEC"/>
    <w:rsid w:val="007F23F8"/>
    <w:rsid w:val="007F52FA"/>
    <w:rsid w:val="007F5680"/>
    <w:rsid w:val="007F78FA"/>
    <w:rsid w:val="007F7C88"/>
    <w:rsid w:val="00800452"/>
    <w:rsid w:val="0080101A"/>
    <w:rsid w:val="00801E58"/>
    <w:rsid w:val="008027C4"/>
    <w:rsid w:val="00803F42"/>
    <w:rsid w:val="00807B87"/>
    <w:rsid w:val="0081037C"/>
    <w:rsid w:val="00813032"/>
    <w:rsid w:val="008144AC"/>
    <w:rsid w:val="00816E4A"/>
    <w:rsid w:val="00817521"/>
    <w:rsid w:val="008177E6"/>
    <w:rsid w:val="008178C4"/>
    <w:rsid w:val="008220EF"/>
    <w:rsid w:val="008251D6"/>
    <w:rsid w:val="00833DA0"/>
    <w:rsid w:val="00834ACB"/>
    <w:rsid w:val="008351E6"/>
    <w:rsid w:val="00835A82"/>
    <w:rsid w:val="00836205"/>
    <w:rsid w:val="008366A7"/>
    <w:rsid w:val="00841986"/>
    <w:rsid w:val="00842011"/>
    <w:rsid w:val="00842D2F"/>
    <w:rsid w:val="00846BDE"/>
    <w:rsid w:val="00847C48"/>
    <w:rsid w:val="00851B88"/>
    <w:rsid w:val="00852DE9"/>
    <w:rsid w:val="0085634E"/>
    <w:rsid w:val="00856C59"/>
    <w:rsid w:val="00860AF3"/>
    <w:rsid w:val="00860DAB"/>
    <w:rsid w:val="0086286F"/>
    <w:rsid w:val="00863096"/>
    <w:rsid w:val="00863205"/>
    <w:rsid w:val="0086631A"/>
    <w:rsid w:val="008713B0"/>
    <w:rsid w:val="00874051"/>
    <w:rsid w:val="00874A6A"/>
    <w:rsid w:val="00876684"/>
    <w:rsid w:val="008808C5"/>
    <w:rsid w:val="00883005"/>
    <w:rsid w:val="00883A34"/>
    <w:rsid w:val="00884712"/>
    <w:rsid w:val="00884F87"/>
    <w:rsid w:val="0088519A"/>
    <w:rsid w:val="00887368"/>
    <w:rsid w:val="00890D09"/>
    <w:rsid w:val="00892232"/>
    <w:rsid w:val="00892FC6"/>
    <w:rsid w:val="0089383C"/>
    <w:rsid w:val="00896016"/>
    <w:rsid w:val="00896B9C"/>
    <w:rsid w:val="00897993"/>
    <w:rsid w:val="008A0444"/>
    <w:rsid w:val="008A056D"/>
    <w:rsid w:val="008A0581"/>
    <w:rsid w:val="008A441A"/>
    <w:rsid w:val="008A4D37"/>
    <w:rsid w:val="008A5795"/>
    <w:rsid w:val="008A5998"/>
    <w:rsid w:val="008A5FA6"/>
    <w:rsid w:val="008A7001"/>
    <w:rsid w:val="008A7E0C"/>
    <w:rsid w:val="008A7F58"/>
    <w:rsid w:val="008B02D2"/>
    <w:rsid w:val="008B1AF9"/>
    <w:rsid w:val="008B2BCC"/>
    <w:rsid w:val="008B45F8"/>
    <w:rsid w:val="008B4BBB"/>
    <w:rsid w:val="008B77F8"/>
    <w:rsid w:val="008B78C1"/>
    <w:rsid w:val="008B7907"/>
    <w:rsid w:val="008C0352"/>
    <w:rsid w:val="008C41A3"/>
    <w:rsid w:val="008C4845"/>
    <w:rsid w:val="008C4C67"/>
    <w:rsid w:val="008C531E"/>
    <w:rsid w:val="008C6067"/>
    <w:rsid w:val="008C731D"/>
    <w:rsid w:val="008D0CA1"/>
    <w:rsid w:val="008D1487"/>
    <w:rsid w:val="008D167C"/>
    <w:rsid w:val="008D38D7"/>
    <w:rsid w:val="008D42D5"/>
    <w:rsid w:val="008D5284"/>
    <w:rsid w:val="008D5774"/>
    <w:rsid w:val="008D583E"/>
    <w:rsid w:val="008D6CCA"/>
    <w:rsid w:val="008D73D2"/>
    <w:rsid w:val="008D746C"/>
    <w:rsid w:val="008E0552"/>
    <w:rsid w:val="008E1FB3"/>
    <w:rsid w:val="008E4AD4"/>
    <w:rsid w:val="008E5DC3"/>
    <w:rsid w:val="008E5FEF"/>
    <w:rsid w:val="008E6C8C"/>
    <w:rsid w:val="008F1D83"/>
    <w:rsid w:val="008F40C6"/>
    <w:rsid w:val="008F43D7"/>
    <w:rsid w:val="008F45E4"/>
    <w:rsid w:val="008F63A8"/>
    <w:rsid w:val="008F63A9"/>
    <w:rsid w:val="00901CA8"/>
    <w:rsid w:val="00903A14"/>
    <w:rsid w:val="00904239"/>
    <w:rsid w:val="009042AB"/>
    <w:rsid w:val="009057DD"/>
    <w:rsid w:val="00906685"/>
    <w:rsid w:val="00910541"/>
    <w:rsid w:val="0091165B"/>
    <w:rsid w:val="00912E77"/>
    <w:rsid w:val="009141DF"/>
    <w:rsid w:val="00914230"/>
    <w:rsid w:val="00915707"/>
    <w:rsid w:val="009166FF"/>
    <w:rsid w:val="00916DD3"/>
    <w:rsid w:val="00917D60"/>
    <w:rsid w:val="00922051"/>
    <w:rsid w:val="0092659B"/>
    <w:rsid w:val="009273B3"/>
    <w:rsid w:val="0092741D"/>
    <w:rsid w:val="00930472"/>
    <w:rsid w:val="00930CBA"/>
    <w:rsid w:val="00935474"/>
    <w:rsid w:val="00935814"/>
    <w:rsid w:val="009366BD"/>
    <w:rsid w:val="009368F7"/>
    <w:rsid w:val="0093736B"/>
    <w:rsid w:val="0093762A"/>
    <w:rsid w:val="00940C54"/>
    <w:rsid w:val="00943680"/>
    <w:rsid w:val="0094447B"/>
    <w:rsid w:val="009446A3"/>
    <w:rsid w:val="00944833"/>
    <w:rsid w:val="00944D62"/>
    <w:rsid w:val="00946AAE"/>
    <w:rsid w:val="00947052"/>
    <w:rsid w:val="0094723C"/>
    <w:rsid w:val="0095042A"/>
    <w:rsid w:val="009528A0"/>
    <w:rsid w:val="0095304A"/>
    <w:rsid w:val="009530F9"/>
    <w:rsid w:val="00954846"/>
    <w:rsid w:val="00954BB9"/>
    <w:rsid w:val="00955992"/>
    <w:rsid w:val="00957D79"/>
    <w:rsid w:val="009602B8"/>
    <w:rsid w:val="0096073D"/>
    <w:rsid w:val="00960BC3"/>
    <w:rsid w:val="00960EDD"/>
    <w:rsid w:val="009643EE"/>
    <w:rsid w:val="00964C76"/>
    <w:rsid w:val="00970B02"/>
    <w:rsid w:val="00976E0A"/>
    <w:rsid w:val="00983A6C"/>
    <w:rsid w:val="00983B13"/>
    <w:rsid w:val="009906DB"/>
    <w:rsid w:val="00994680"/>
    <w:rsid w:val="009946D4"/>
    <w:rsid w:val="00994A3F"/>
    <w:rsid w:val="009957F7"/>
    <w:rsid w:val="00995878"/>
    <w:rsid w:val="009970D5"/>
    <w:rsid w:val="00997DF9"/>
    <w:rsid w:val="009A00E9"/>
    <w:rsid w:val="009A16DB"/>
    <w:rsid w:val="009A35A7"/>
    <w:rsid w:val="009A37DF"/>
    <w:rsid w:val="009A4053"/>
    <w:rsid w:val="009A57BA"/>
    <w:rsid w:val="009A7043"/>
    <w:rsid w:val="009A77B8"/>
    <w:rsid w:val="009B0209"/>
    <w:rsid w:val="009B0327"/>
    <w:rsid w:val="009B1056"/>
    <w:rsid w:val="009B1C05"/>
    <w:rsid w:val="009B2731"/>
    <w:rsid w:val="009B3F50"/>
    <w:rsid w:val="009B4380"/>
    <w:rsid w:val="009B7EA9"/>
    <w:rsid w:val="009C0349"/>
    <w:rsid w:val="009C3700"/>
    <w:rsid w:val="009C370B"/>
    <w:rsid w:val="009C53F6"/>
    <w:rsid w:val="009C5E58"/>
    <w:rsid w:val="009C62A2"/>
    <w:rsid w:val="009C74C1"/>
    <w:rsid w:val="009D0556"/>
    <w:rsid w:val="009D1C2C"/>
    <w:rsid w:val="009D5AAD"/>
    <w:rsid w:val="009E4F1A"/>
    <w:rsid w:val="009E5447"/>
    <w:rsid w:val="009E730C"/>
    <w:rsid w:val="009F0599"/>
    <w:rsid w:val="009F2071"/>
    <w:rsid w:val="009F2B8E"/>
    <w:rsid w:val="009F3540"/>
    <w:rsid w:val="009F3715"/>
    <w:rsid w:val="009F4B5D"/>
    <w:rsid w:val="009F4BC7"/>
    <w:rsid w:val="009F5937"/>
    <w:rsid w:val="009F6EF2"/>
    <w:rsid w:val="009F791B"/>
    <w:rsid w:val="00A00DC4"/>
    <w:rsid w:val="00A1061D"/>
    <w:rsid w:val="00A11F37"/>
    <w:rsid w:val="00A127A5"/>
    <w:rsid w:val="00A12F48"/>
    <w:rsid w:val="00A15949"/>
    <w:rsid w:val="00A251AB"/>
    <w:rsid w:val="00A2765B"/>
    <w:rsid w:val="00A30F71"/>
    <w:rsid w:val="00A33340"/>
    <w:rsid w:val="00A34ADC"/>
    <w:rsid w:val="00A36BE1"/>
    <w:rsid w:val="00A37B6A"/>
    <w:rsid w:val="00A4170B"/>
    <w:rsid w:val="00A42090"/>
    <w:rsid w:val="00A42248"/>
    <w:rsid w:val="00A44F9F"/>
    <w:rsid w:val="00A452A8"/>
    <w:rsid w:val="00A45FCF"/>
    <w:rsid w:val="00A47628"/>
    <w:rsid w:val="00A50021"/>
    <w:rsid w:val="00A510FF"/>
    <w:rsid w:val="00A513D6"/>
    <w:rsid w:val="00A51C94"/>
    <w:rsid w:val="00A525FA"/>
    <w:rsid w:val="00A53ECC"/>
    <w:rsid w:val="00A54FDC"/>
    <w:rsid w:val="00A552D0"/>
    <w:rsid w:val="00A566EA"/>
    <w:rsid w:val="00A572CA"/>
    <w:rsid w:val="00A63F07"/>
    <w:rsid w:val="00A65217"/>
    <w:rsid w:val="00A657CD"/>
    <w:rsid w:val="00A65B2A"/>
    <w:rsid w:val="00A672C4"/>
    <w:rsid w:val="00A67A11"/>
    <w:rsid w:val="00A706D3"/>
    <w:rsid w:val="00A7119D"/>
    <w:rsid w:val="00A711BD"/>
    <w:rsid w:val="00A7139E"/>
    <w:rsid w:val="00A71640"/>
    <w:rsid w:val="00A71EED"/>
    <w:rsid w:val="00A74620"/>
    <w:rsid w:val="00A766CF"/>
    <w:rsid w:val="00A76AD5"/>
    <w:rsid w:val="00A77BE0"/>
    <w:rsid w:val="00A80183"/>
    <w:rsid w:val="00A806B2"/>
    <w:rsid w:val="00A85527"/>
    <w:rsid w:val="00A85CA4"/>
    <w:rsid w:val="00A860CB"/>
    <w:rsid w:val="00A87C6C"/>
    <w:rsid w:val="00A903D2"/>
    <w:rsid w:val="00A914F8"/>
    <w:rsid w:val="00A947DB"/>
    <w:rsid w:val="00A94E33"/>
    <w:rsid w:val="00A94EA9"/>
    <w:rsid w:val="00A94F49"/>
    <w:rsid w:val="00A955F6"/>
    <w:rsid w:val="00AA02C7"/>
    <w:rsid w:val="00AA05A3"/>
    <w:rsid w:val="00AA119A"/>
    <w:rsid w:val="00AA1BB7"/>
    <w:rsid w:val="00AA4156"/>
    <w:rsid w:val="00AA4B3D"/>
    <w:rsid w:val="00AA6C40"/>
    <w:rsid w:val="00AA6DD9"/>
    <w:rsid w:val="00AA78F5"/>
    <w:rsid w:val="00AB02C8"/>
    <w:rsid w:val="00AB2DCC"/>
    <w:rsid w:val="00AB2E91"/>
    <w:rsid w:val="00AB4349"/>
    <w:rsid w:val="00AB5039"/>
    <w:rsid w:val="00AB6063"/>
    <w:rsid w:val="00AB7707"/>
    <w:rsid w:val="00AC079C"/>
    <w:rsid w:val="00AC0D44"/>
    <w:rsid w:val="00AC1E2D"/>
    <w:rsid w:val="00AC3018"/>
    <w:rsid w:val="00AC51B9"/>
    <w:rsid w:val="00AC6FE8"/>
    <w:rsid w:val="00AC7047"/>
    <w:rsid w:val="00AC7684"/>
    <w:rsid w:val="00AC7CC3"/>
    <w:rsid w:val="00AD0198"/>
    <w:rsid w:val="00AD17E1"/>
    <w:rsid w:val="00AD1D21"/>
    <w:rsid w:val="00AD2AEA"/>
    <w:rsid w:val="00AD38B4"/>
    <w:rsid w:val="00AD4F9F"/>
    <w:rsid w:val="00AD6161"/>
    <w:rsid w:val="00AD61AC"/>
    <w:rsid w:val="00AD6BA9"/>
    <w:rsid w:val="00AD704F"/>
    <w:rsid w:val="00AD731F"/>
    <w:rsid w:val="00AE2A94"/>
    <w:rsid w:val="00AE6A53"/>
    <w:rsid w:val="00AE7362"/>
    <w:rsid w:val="00AF1414"/>
    <w:rsid w:val="00AF1B32"/>
    <w:rsid w:val="00AF1BDA"/>
    <w:rsid w:val="00AF1F05"/>
    <w:rsid w:val="00AF62D7"/>
    <w:rsid w:val="00AF7477"/>
    <w:rsid w:val="00B01BAD"/>
    <w:rsid w:val="00B02E5A"/>
    <w:rsid w:val="00B03747"/>
    <w:rsid w:val="00B03C89"/>
    <w:rsid w:val="00B04E5D"/>
    <w:rsid w:val="00B05989"/>
    <w:rsid w:val="00B0651E"/>
    <w:rsid w:val="00B07D5D"/>
    <w:rsid w:val="00B108FD"/>
    <w:rsid w:val="00B10EF0"/>
    <w:rsid w:val="00B12207"/>
    <w:rsid w:val="00B12C45"/>
    <w:rsid w:val="00B13885"/>
    <w:rsid w:val="00B14775"/>
    <w:rsid w:val="00B149CB"/>
    <w:rsid w:val="00B168F6"/>
    <w:rsid w:val="00B2313F"/>
    <w:rsid w:val="00B231F5"/>
    <w:rsid w:val="00B25307"/>
    <w:rsid w:val="00B26D81"/>
    <w:rsid w:val="00B275F9"/>
    <w:rsid w:val="00B304F3"/>
    <w:rsid w:val="00B30ECD"/>
    <w:rsid w:val="00B32951"/>
    <w:rsid w:val="00B32A22"/>
    <w:rsid w:val="00B34073"/>
    <w:rsid w:val="00B341CF"/>
    <w:rsid w:val="00B34ADF"/>
    <w:rsid w:val="00B35AB5"/>
    <w:rsid w:val="00B415A2"/>
    <w:rsid w:val="00B42174"/>
    <w:rsid w:val="00B434C8"/>
    <w:rsid w:val="00B47388"/>
    <w:rsid w:val="00B47BC2"/>
    <w:rsid w:val="00B513AD"/>
    <w:rsid w:val="00B51D64"/>
    <w:rsid w:val="00B5222D"/>
    <w:rsid w:val="00B55471"/>
    <w:rsid w:val="00B56C1F"/>
    <w:rsid w:val="00B57298"/>
    <w:rsid w:val="00B601FC"/>
    <w:rsid w:val="00B6237D"/>
    <w:rsid w:val="00B634F0"/>
    <w:rsid w:val="00B63FBB"/>
    <w:rsid w:val="00B64037"/>
    <w:rsid w:val="00B64F08"/>
    <w:rsid w:val="00B64F10"/>
    <w:rsid w:val="00B67112"/>
    <w:rsid w:val="00B7057B"/>
    <w:rsid w:val="00B70989"/>
    <w:rsid w:val="00B71428"/>
    <w:rsid w:val="00B722DD"/>
    <w:rsid w:val="00B723C5"/>
    <w:rsid w:val="00B733EB"/>
    <w:rsid w:val="00B73F77"/>
    <w:rsid w:val="00B7445F"/>
    <w:rsid w:val="00B806A5"/>
    <w:rsid w:val="00B82154"/>
    <w:rsid w:val="00B821F7"/>
    <w:rsid w:val="00B8301D"/>
    <w:rsid w:val="00B84635"/>
    <w:rsid w:val="00B86402"/>
    <w:rsid w:val="00B90C98"/>
    <w:rsid w:val="00B928FF"/>
    <w:rsid w:val="00B932B2"/>
    <w:rsid w:val="00B94C7E"/>
    <w:rsid w:val="00B95004"/>
    <w:rsid w:val="00B959C4"/>
    <w:rsid w:val="00BA09D3"/>
    <w:rsid w:val="00BA1544"/>
    <w:rsid w:val="00BA357F"/>
    <w:rsid w:val="00BA42AE"/>
    <w:rsid w:val="00BA6A6A"/>
    <w:rsid w:val="00BB0B13"/>
    <w:rsid w:val="00BB16C4"/>
    <w:rsid w:val="00BB34B1"/>
    <w:rsid w:val="00BB3C35"/>
    <w:rsid w:val="00BB3EA7"/>
    <w:rsid w:val="00BB50E5"/>
    <w:rsid w:val="00BB67F6"/>
    <w:rsid w:val="00BB6921"/>
    <w:rsid w:val="00BC0D47"/>
    <w:rsid w:val="00BC1149"/>
    <w:rsid w:val="00BC3A51"/>
    <w:rsid w:val="00BC3C38"/>
    <w:rsid w:val="00BC6078"/>
    <w:rsid w:val="00BC7D12"/>
    <w:rsid w:val="00BD4D7B"/>
    <w:rsid w:val="00BD6E77"/>
    <w:rsid w:val="00BE1227"/>
    <w:rsid w:val="00BE22FC"/>
    <w:rsid w:val="00BE2FF8"/>
    <w:rsid w:val="00BE329B"/>
    <w:rsid w:val="00BE4885"/>
    <w:rsid w:val="00BF0299"/>
    <w:rsid w:val="00BF0467"/>
    <w:rsid w:val="00BF0D23"/>
    <w:rsid w:val="00BF15EC"/>
    <w:rsid w:val="00BF2803"/>
    <w:rsid w:val="00BF56AD"/>
    <w:rsid w:val="00C01E80"/>
    <w:rsid w:val="00C037CD"/>
    <w:rsid w:val="00C038D1"/>
    <w:rsid w:val="00C03CEE"/>
    <w:rsid w:val="00C05135"/>
    <w:rsid w:val="00C0553C"/>
    <w:rsid w:val="00C06846"/>
    <w:rsid w:val="00C103DB"/>
    <w:rsid w:val="00C12570"/>
    <w:rsid w:val="00C128CB"/>
    <w:rsid w:val="00C14068"/>
    <w:rsid w:val="00C1549D"/>
    <w:rsid w:val="00C162E8"/>
    <w:rsid w:val="00C1764C"/>
    <w:rsid w:val="00C177DD"/>
    <w:rsid w:val="00C178AE"/>
    <w:rsid w:val="00C25BA6"/>
    <w:rsid w:val="00C27E87"/>
    <w:rsid w:val="00C311F1"/>
    <w:rsid w:val="00C35A7B"/>
    <w:rsid w:val="00C3713A"/>
    <w:rsid w:val="00C37A07"/>
    <w:rsid w:val="00C408EC"/>
    <w:rsid w:val="00C40D8C"/>
    <w:rsid w:val="00C42A28"/>
    <w:rsid w:val="00C42FC3"/>
    <w:rsid w:val="00C43038"/>
    <w:rsid w:val="00C43330"/>
    <w:rsid w:val="00C43DD5"/>
    <w:rsid w:val="00C43FC2"/>
    <w:rsid w:val="00C44021"/>
    <w:rsid w:val="00C445E9"/>
    <w:rsid w:val="00C4531A"/>
    <w:rsid w:val="00C456E5"/>
    <w:rsid w:val="00C4770F"/>
    <w:rsid w:val="00C478FA"/>
    <w:rsid w:val="00C53588"/>
    <w:rsid w:val="00C53A34"/>
    <w:rsid w:val="00C5436E"/>
    <w:rsid w:val="00C55DE6"/>
    <w:rsid w:val="00C56742"/>
    <w:rsid w:val="00C5680F"/>
    <w:rsid w:val="00C60D3A"/>
    <w:rsid w:val="00C60FA3"/>
    <w:rsid w:val="00C615F3"/>
    <w:rsid w:val="00C623B4"/>
    <w:rsid w:val="00C63B06"/>
    <w:rsid w:val="00C651A6"/>
    <w:rsid w:val="00C65490"/>
    <w:rsid w:val="00C674E4"/>
    <w:rsid w:val="00C6783E"/>
    <w:rsid w:val="00C6787F"/>
    <w:rsid w:val="00C67BE5"/>
    <w:rsid w:val="00C72E36"/>
    <w:rsid w:val="00C73C65"/>
    <w:rsid w:val="00C7556E"/>
    <w:rsid w:val="00C75C17"/>
    <w:rsid w:val="00C76261"/>
    <w:rsid w:val="00C77009"/>
    <w:rsid w:val="00C77123"/>
    <w:rsid w:val="00C7726E"/>
    <w:rsid w:val="00C805B9"/>
    <w:rsid w:val="00C82099"/>
    <w:rsid w:val="00C827C7"/>
    <w:rsid w:val="00C82C16"/>
    <w:rsid w:val="00C8426F"/>
    <w:rsid w:val="00C8456F"/>
    <w:rsid w:val="00C84D2E"/>
    <w:rsid w:val="00C8787B"/>
    <w:rsid w:val="00C9204D"/>
    <w:rsid w:val="00C9248F"/>
    <w:rsid w:val="00C9480C"/>
    <w:rsid w:val="00C95744"/>
    <w:rsid w:val="00C96689"/>
    <w:rsid w:val="00C97792"/>
    <w:rsid w:val="00CA072E"/>
    <w:rsid w:val="00CA2314"/>
    <w:rsid w:val="00CA4FBC"/>
    <w:rsid w:val="00CA5C8B"/>
    <w:rsid w:val="00CA7D20"/>
    <w:rsid w:val="00CA7D68"/>
    <w:rsid w:val="00CA7F33"/>
    <w:rsid w:val="00CB1F4A"/>
    <w:rsid w:val="00CB2D21"/>
    <w:rsid w:val="00CB3E4F"/>
    <w:rsid w:val="00CB5690"/>
    <w:rsid w:val="00CB63E7"/>
    <w:rsid w:val="00CB6EB0"/>
    <w:rsid w:val="00CB76B3"/>
    <w:rsid w:val="00CC1084"/>
    <w:rsid w:val="00CC1347"/>
    <w:rsid w:val="00CC1D96"/>
    <w:rsid w:val="00CC2508"/>
    <w:rsid w:val="00CC3D81"/>
    <w:rsid w:val="00CC5951"/>
    <w:rsid w:val="00CC6AC0"/>
    <w:rsid w:val="00CD0450"/>
    <w:rsid w:val="00CD08D0"/>
    <w:rsid w:val="00CD1BEA"/>
    <w:rsid w:val="00CD4633"/>
    <w:rsid w:val="00CD4B19"/>
    <w:rsid w:val="00CD4F60"/>
    <w:rsid w:val="00CE0531"/>
    <w:rsid w:val="00CE1667"/>
    <w:rsid w:val="00CE326D"/>
    <w:rsid w:val="00CE6872"/>
    <w:rsid w:val="00CF193B"/>
    <w:rsid w:val="00CF1B87"/>
    <w:rsid w:val="00CF1FB5"/>
    <w:rsid w:val="00CF2134"/>
    <w:rsid w:val="00CF2CD6"/>
    <w:rsid w:val="00CF3227"/>
    <w:rsid w:val="00CF5DD0"/>
    <w:rsid w:val="00CF67B7"/>
    <w:rsid w:val="00D014E0"/>
    <w:rsid w:val="00D0200B"/>
    <w:rsid w:val="00D06517"/>
    <w:rsid w:val="00D1126E"/>
    <w:rsid w:val="00D11E8A"/>
    <w:rsid w:val="00D12CC6"/>
    <w:rsid w:val="00D1408B"/>
    <w:rsid w:val="00D14530"/>
    <w:rsid w:val="00D15284"/>
    <w:rsid w:val="00D167D7"/>
    <w:rsid w:val="00D2016C"/>
    <w:rsid w:val="00D209CC"/>
    <w:rsid w:val="00D21C18"/>
    <w:rsid w:val="00D23019"/>
    <w:rsid w:val="00D23C3C"/>
    <w:rsid w:val="00D2559D"/>
    <w:rsid w:val="00D26049"/>
    <w:rsid w:val="00D2782B"/>
    <w:rsid w:val="00D322AD"/>
    <w:rsid w:val="00D332C0"/>
    <w:rsid w:val="00D346F2"/>
    <w:rsid w:val="00D349A5"/>
    <w:rsid w:val="00D34CC1"/>
    <w:rsid w:val="00D35F84"/>
    <w:rsid w:val="00D37962"/>
    <w:rsid w:val="00D37FD3"/>
    <w:rsid w:val="00D40B0D"/>
    <w:rsid w:val="00D42FA7"/>
    <w:rsid w:val="00D46633"/>
    <w:rsid w:val="00D46956"/>
    <w:rsid w:val="00D55C06"/>
    <w:rsid w:val="00D570CA"/>
    <w:rsid w:val="00D604CB"/>
    <w:rsid w:val="00D60A5B"/>
    <w:rsid w:val="00D61AB4"/>
    <w:rsid w:val="00D63EFF"/>
    <w:rsid w:val="00D64FE8"/>
    <w:rsid w:val="00D66A3D"/>
    <w:rsid w:val="00D67808"/>
    <w:rsid w:val="00D753EC"/>
    <w:rsid w:val="00D75630"/>
    <w:rsid w:val="00D7592E"/>
    <w:rsid w:val="00D77636"/>
    <w:rsid w:val="00D808C0"/>
    <w:rsid w:val="00D8399D"/>
    <w:rsid w:val="00D83A00"/>
    <w:rsid w:val="00D84643"/>
    <w:rsid w:val="00D85415"/>
    <w:rsid w:val="00D86914"/>
    <w:rsid w:val="00D877D6"/>
    <w:rsid w:val="00D948FE"/>
    <w:rsid w:val="00D94F0E"/>
    <w:rsid w:val="00D96EC1"/>
    <w:rsid w:val="00D97C3E"/>
    <w:rsid w:val="00DA044B"/>
    <w:rsid w:val="00DA21FE"/>
    <w:rsid w:val="00DA3BD7"/>
    <w:rsid w:val="00DA467B"/>
    <w:rsid w:val="00DA5E99"/>
    <w:rsid w:val="00DA6309"/>
    <w:rsid w:val="00DA6802"/>
    <w:rsid w:val="00DA7AE5"/>
    <w:rsid w:val="00DB2D5E"/>
    <w:rsid w:val="00DB339B"/>
    <w:rsid w:val="00DB36FD"/>
    <w:rsid w:val="00DB3DF2"/>
    <w:rsid w:val="00DB5A10"/>
    <w:rsid w:val="00DB5F9F"/>
    <w:rsid w:val="00DB6F18"/>
    <w:rsid w:val="00DB7834"/>
    <w:rsid w:val="00DC038A"/>
    <w:rsid w:val="00DC0DAC"/>
    <w:rsid w:val="00DC23F0"/>
    <w:rsid w:val="00DC2F17"/>
    <w:rsid w:val="00DC3006"/>
    <w:rsid w:val="00DC3D89"/>
    <w:rsid w:val="00DC4B44"/>
    <w:rsid w:val="00DC6943"/>
    <w:rsid w:val="00DC7202"/>
    <w:rsid w:val="00DC7872"/>
    <w:rsid w:val="00DC7DD3"/>
    <w:rsid w:val="00DC7F64"/>
    <w:rsid w:val="00DD2792"/>
    <w:rsid w:val="00DD4CFD"/>
    <w:rsid w:val="00DD53B7"/>
    <w:rsid w:val="00DD714C"/>
    <w:rsid w:val="00DE01E4"/>
    <w:rsid w:val="00DE103B"/>
    <w:rsid w:val="00DE1346"/>
    <w:rsid w:val="00DE1EAA"/>
    <w:rsid w:val="00DE49ED"/>
    <w:rsid w:val="00DE67A6"/>
    <w:rsid w:val="00DE7AE0"/>
    <w:rsid w:val="00DF0EF6"/>
    <w:rsid w:val="00DF25F4"/>
    <w:rsid w:val="00DF2F39"/>
    <w:rsid w:val="00DF6EF5"/>
    <w:rsid w:val="00DF6FCB"/>
    <w:rsid w:val="00DF7C2E"/>
    <w:rsid w:val="00DF7CAD"/>
    <w:rsid w:val="00DF7D02"/>
    <w:rsid w:val="00E00E01"/>
    <w:rsid w:val="00E01E2A"/>
    <w:rsid w:val="00E04016"/>
    <w:rsid w:val="00E069B8"/>
    <w:rsid w:val="00E11F48"/>
    <w:rsid w:val="00E12529"/>
    <w:rsid w:val="00E130BA"/>
    <w:rsid w:val="00E15D3C"/>
    <w:rsid w:val="00E17AD5"/>
    <w:rsid w:val="00E200F3"/>
    <w:rsid w:val="00E209B1"/>
    <w:rsid w:val="00E20D43"/>
    <w:rsid w:val="00E21F19"/>
    <w:rsid w:val="00E2527C"/>
    <w:rsid w:val="00E27819"/>
    <w:rsid w:val="00E27DD1"/>
    <w:rsid w:val="00E30369"/>
    <w:rsid w:val="00E34242"/>
    <w:rsid w:val="00E34D2B"/>
    <w:rsid w:val="00E35C9F"/>
    <w:rsid w:val="00E40A85"/>
    <w:rsid w:val="00E41F6D"/>
    <w:rsid w:val="00E422AC"/>
    <w:rsid w:val="00E4261C"/>
    <w:rsid w:val="00E42805"/>
    <w:rsid w:val="00E44540"/>
    <w:rsid w:val="00E452FF"/>
    <w:rsid w:val="00E45822"/>
    <w:rsid w:val="00E462BF"/>
    <w:rsid w:val="00E4650D"/>
    <w:rsid w:val="00E478D6"/>
    <w:rsid w:val="00E47996"/>
    <w:rsid w:val="00E47ACD"/>
    <w:rsid w:val="00E5104B"/>
    <w:rsid w:val="00E52A0D"/>
    <w:rsid w:val="00E539E4"/>
    <w:rsid w:val="00E546D4"/>
    <w:rsid w:val="00E60A56"/>
    <w:rsid w:val="00E61251"/>
    <w:rsid w:val="00E62C59"/>
    <w:rsid w:val="00E630D7"/>
    <w:rsid w:val="00E63801"/>
    <w:rsid w:val="00E652DF"/>
    <w:rsid w:val="00E67B0D"/>
    <w:rsid w:val="00E70EAD"/>
    <w:rsid w:val="00E710FE"/>
    <w:rsid w:val="00E720B0"/>
    <w:rsid w:val="00E76BBE"/>
    <w:rsid w:val="00E80189"/>
    <w:rsid w:val="00E8684B"/>
    <w:rsid w:val="00E872AD"/>
    <w:rsid w:val="00E907E3"/>
    <w:rsid w:val="00E95CE8"/>
    <w:rsid w:val="00E96D68"/>
    <w:rsid w:val="00EA050E"/>
    <w:rsid w:val="00EA13E5"/>
    <w:rsid w:val="00EA1CEE"/>
    <w:rsid w:val="00EA1EFC"/>
    <w:rsid w:val="00EA2CD3"/>
    <w:rsid w:val="00EA4B8B"/>
    <w:rsid w:val="00EA6B03"/>
    <w:rsid w:val="00EB27AE"/>
    <w:rsid w:val="00EB51A7"/>
    <w:rsid w:val="00EB628F"/>
    <w:rsid w:val="00EB64F6"/>
    <w:rsid w:val="00EB69A2"/>
    <w:rsid w:val="00EB6B00"/>
    <w:rsid w:val="00EC0D0F"/>
    <w:rsid w:val="00EC0D94"/>
    <w:rsid w:val="00EC0E77"/>
    <w:rsid w:val="00EC14A1"/>
    <w:rsid w:val="00EC14E9"/>
    <w:rsid w:val="00EC2BDE"/>
    <w:rsid w:val="00EC36E7"/>
    <w:rsid w:val="00EC5846"/>
    <w:rsid w:val="00EC69F9"/>
    <w:rsid w:val="00EC75A9"/>
    <w:rsid w:val="00ED13B8"/>
    <w:rsid w:val="00ED373B"/>
    <w:rsid w:val="00ED4F87"/>
    <w:rsid w:val="00EE1217"/>
    <w:rsid w:val="00EE4B3C"/>
    <w:rsid w:val="00EE549F"/>
    <w:rsid w:val="00EE75FA"/>
    <w:rsid w:val="00EF5021"/>
    <w:rsid w:val="00EF69E5"/>
    <w:rsid w:val="00EF7D61"/>
    <w:rsid w:val="00F01070"/>
    <w:rsid w:val="00F04C53"/>
    <w:rsid w:val="00F04D28"/>
    <w:rsid w:val="00F06783"/>
    <w:rsid w:val="00F073B4"/>
    <w:rsid w:val="00F114C1"/>
    <w:rsid w:val="00F15F8A"/>
    <w:rsid w:val="00F17FA8"/>
    <w:rsid w:val="00F21144"/>
    <w:rsid w:val="00F21715"/>
    <w:rsid w:val="00F220AD"/>
    <w:rsid w:val="00F2241F"/>
    <w:rsid w:val="00F2304D"/>
    <w:rsid w:val="00F2368C"/>
    <w:rsid w:val="00F25065"/>
    <w:rsid w:val="00F255D1"/>
    <w:rsid w:val="00F3009F"/>
    <w:rsid w:val="00F31EFD"/>
    <w:rsid w:val="00F35060"/>
    <w:rsid w:val="00F3629A"/>
    <w:rsid w:val="00F36682"/>
    <w:rsid w:val="00F369F2"/>
    <w:rsid w:val="00F40901"/>
    <w:rsid w:val="00F40C02"/>
    <w:rsid w:val="00F41209"/>
    <w:rsid w:val="00F41995"/>
    <w:rsid w:val="00F43218"/>
    <w:rsid w:val="00F43B62"/>
    <w:rsid w:val="00F43E5E"/>
    <w:rsid w:val="00F4447E"/>
    <w:rsid w:val="00F44520"/>
    <w:rsid w:val="00F44846"/>
    <w:rsid w:val="00F455D5"/>
    <w:rsid w:val="00F511B9"/>
    <w:rsid w:val="00F52B68"/>
    <w:rsid w:val="00F5386C"/>
    <w:rsid w:val="00F5578D"/>
    <w:rsid w:val="00F56464"/>
    <w:rsid w:val="00F609E6"/>
    <w:rsid w:val="00F61FAD"/>
    <w:rsid w:val="00F62116"/>
    <w:rsid w:val="00F6398A"/>
    <w:rsid w:val="00F64851"/>
    <w:rsid w:val="00F64B69"/>
    <w:rsid w:val="00F64D08"/>
    <w:rsid w:val="00F66062"/>
    <w:rsid w:val="00F66AFC"/>
    <w:rsid w:val="00F66DBF"/>
    <w:rsid w:val="00F71FF5"/>
    <w:rsid w:val="00F7517E"/>
    <w:rsid w:val="00F77B4F"/>
    <w:rsid w:val="00F77C8D"/>
    <w:rsid w:val="00F80C74"/>
    <w:rsid w:val="00F829DB"/>
    <w:rsid w:val="00F8374D"/>
    <w:rsid w:val="00F84D9A"/>
    <w:rsid w:val="00F85F30"/>
    <w:rsid w:val="00F90A63"/>
    <w:rsid w:val="00F93A19"/>
    <w:rsid w:val="00F9586F"/>
    <w:rsid w:val="00F9670C"/>
    <w:rsid w:val="00FA0A29"/>
    <w:rsid w:val="00FA2EA2"/>
    <w:rsid w:val="00FA2F8F"/>
    <w:rsid w:val="00FA2FD9"/>
    <w:rsid w:val="00FA3DC1"/>
    <w:rsid w:val="00FA40B1"/>
    <w:rsid w:val="00FA43AE"/>
    <w:rsid w:val="00FA4428"/>
    <w:rsid w:val="00FA525A"/>
    <w:rsid w:val="00FA793A"/>
    <w:rsid w:val="00FB1043"/>
    <w:rsid w:val="00FB19B2"/>
    <w:rsid w:val="00FB1D7A"/>
    <w:rsid w:val="00FB401E"/>
    <w:rsid w:val="00FB57DC"/>
    <w:rsid w:val="00FB5C9E"/>
    <w:rsid w:val="00FB629D"/>
    <w:rsid w:val="00FC111B"/>
    <w:rsid w:val="00FC2BC1"/>
    <w:rsid w:val="00FC3594"/>
    <w:rsid w:val="00FC5427"/>
    <w:rsid w:val="00FD0705"/>
    <w:rsid w:val="00FD29C7"/>
    <w:rsid w:val="00FD379E"/>
    <w:rsid w:val="00FD3D69"/>
    <w:rsid w:val="00FD62D9"/>
    <w:rsid w:val="00FE3222"/>
    <w:rsid w:val="00FE67CF"/>
    <w:rsid w:val="00FE7012"/>
    <w:rsid w:val="00FE708A"/>
    <w:rsid w:val="00FE7A0E"/>
    <w:rsid w:val="00FF188F"/>
    <w:rsid w:val="00FF3A0A"/>
    <w:rsid w:val="00FF5011"/>
    <w:rsid w:val="00FF5FE7"/>
    <w:rsid w:val="015F65F2"/>
    <w:rsid w:val="068B011B"/>
    <w:rsid w:val="07D11B7C"/>
    <w:rsid w:val="12E71600"/>
    <w:rsid w:val="141A488D"/>
    <w:rsid w:val="16FE1241"/>
    <w:rsid w:val="26977F6E"/>
    <w:rsid w:val="27A21E43"/>
    <w:rsid w:val="2D59383D"/>
    <w:rsid w:val="2F5471D3"/>
    <w:rsid w:val="34066DD4"/>
    <w:rsid w:val="34B54432"/>
    <w:rsid w:val="34BF2574"/>
    <w:rsid w:val="34ED4095"/>
    <w:rsid w:val="3912249A"/>
    <w:rsid w:val="3C9D60DE"/>
    <w:rsid w:val="3CA1367A"/>
    <w:rsid w:val="40697608"/>
    <w:rsid w:val="42594E91"/>
    <w:rsid w:val="430A035E"/>
    <w:rsid w:val="44953E46"/>
    <w:rsid w:val="455721DA"/>
    <w:rsid w:val="468623FB"/>
    <w:rsid w:val="47BB36B5"/>
    <w:rsid w:val="4A8E613E"/>
    <w:rsid w:val="4CCD2F0E"/>
    <w:rsid w:val="4F8F4C9C"/>
    <w:rsid w:val="4FC520E2"/>
    <w:rsid w:val="5181771E"/>
    <w:rsid w:val="5422398F"/>
    <w:rsid w:val="55F926AC"/>
    <w:rsid w:val="563A181C"/>
    <w:rsid w:val="5C750170"/>
    <w:rsid w:val="5D9A3216"/>
    <w:rsid w:val="5E41468A"/>
    <w:rsid w:val="60DC392A"/>
    <w:rsid w:val="66825A4C"/>
    <w:rsid w:val="675D1D22"/>
    <w:rsid w:val="69366E73"/>
    <w:rsid w:val="6BD432A4"/>
    <w:rsid w:val="6BE97B5A"/>
    <w:rsid w:val="6C1E20F8"/>
    <w:rsid w:val="6C8D5BC8"/>
    <w:rsid w:val="6EC23DD2"/>
    <w:rsid w:val="70702075"/>
    <w:rsid w:val="756F151D"/>
    <w:rsid w:val="76691F3E"/>
    <w:rsid w:val="776E44AD"/>
    <w:rsid w:val="779877C7"/>
    <w:rsid w:val="79D95A47"/>
    <w:rsid w:val="7B543963"/>
    <w:rsid w:val="7C7E608C"/>
    <w:rsid w:val="7DA6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8C038"/>
  <w15:docId w15:val="{6C661F06-1CA2-47AB-AADF-E0F51EC1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VI">
    <w:name w:val="VI 正文格式"/>
    <w:basedOn w:val="a"/>
    <w:link w:val="VIChar"/>
    <w:qFormat/>
    <w:pPr>
      <w:adjustRightInd w:val="0"/>
      <w:spacing w:line="360" w:lineRule="auto"/>
      <w:ind w:firstLineChars="200" w:firstLine="200"/>
      <w:textAlignment w:val="baseline"/>
    </w:pPr>
    <w:rPr>
      <w:rFonts w:ascii="Times New Roman" w:eastAsia="宋体" w:hAnsi="Times New Roman" w:cs="Times New Roman"/>
      <w:sz w:val="24"/>
      <w:szCs w:val="20"/>
    </w:rPr>
  </w:style>
  <w:style w:type="character" w:customStyle="1" w:styleId="VIChar">
    <w:name w:val="VI 正文格式 Char"/>
    <w:link w:val="VI"/>
    <w:qFormat/>
    <w:rPr>
      <w:rFonts w:ascii="Times New Roman" w:eastAsia="宋体" w:hAnsi="Times New Roman" w:cs="Times New Roman"/>
      <w:sz w:val="24"/>
      <w:szCs w:val="20"/>
    </w:rPr>
  </w:style>
  <w:style w:type="paragraph" w:customStyle="1" w:styleId="V1">
    <w:name w:val="V （1）"/>
    <w:basedOn w:val="a"/>
    <w:link w:val="V1Char"/>
    <w:qFormat/>
    <w:pPr>
      <w:adjustRightInd w:val="0"/>
      <w:spacing w:line="360" w:lineRule="auto"/>
      <w:ind w:firstLineChars="200" w:firstLine="200"/>
      <w:textAlignment w:val="baseline"/>
    </w:pPr>
    <w:rPr>
      <w:rFonts w:ascii="Times New Roman" w:eastAsia="宋体" w:hAnsi="Times New Roman" w:cs="Times New Roman"/>
      <w:b/>
      <w:sz w:val="24"/>
      <w:szCs w:val="24"/>
    </w:rPr>
  </w:style>
  <w:style w:type="character" w:customStyle="1" w:styleId="V1Char">
    <w:name w:val="V （1） Char"/>
    <w:link w:val="V1"/>
    <w:qFormat/>
    <w:rPr>
      <w:rFonts w:ascii="Times New Roman" w:eastAsia="宋体" w:hAnsi="Times New Roman" w:cs="Times New Roman"/>
      <w:b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Courier New" w:hAnsi="Courier New" w:cs="Courier New"/>
      <w:sz w:val="20"/>
      <w:szCs w:val="20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6">
    <w:name w:val="修订6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7">
    <w:name w:val="修订7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8">
    <w:name w:val="修订8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Revision"/>
    <w:hidden/>
    <w:uiPriority w:val="99"/>
    <w:unhideWhenUsed/>
    <w:rsid w:val="005F75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F026A-61CD-4491-B89C-1390CE7E2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常 倩倩</dc:creator>
  <cp:lastModifiedBy>倩倩 常</cp:lastModifiedBy>
  <cp:revision>24</cp:revision>
  <dcterms:created xsi:type="dcterms:W3CDTF">2025-08-11T08:09:00Z</dcterms:created>
  <dcterms:modified xsi:type="dcterms:W3CDTF">2025-08-11T09:11:00Z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56E3D7ABCAE6414EA69446C55F78853D_12</vt:lpwstr>
  </property>
  <property fmtid="{D5CDD505-2E9C-101B-9397-08002B2CF9AE}" pid="4" name="KSOTemplateDocerSaveRecord">
    <vt:lpwstr>eyJoZGlkIjoiOTc3M2Y5NzIzMDFlZjAyY2Q4Njk5ODkyYjFjNzBiNTQiLCJ1c2VySWQiOiIyMTAxNTI4MTMifQ==</vt:lpwstr>
  </property>
</Properties>
</file>