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C2172" w14:textId="77777777" w:rsidR="004E1CEC" w:rsidRPr="001F1AE2" w:rsidRDefault="004E75BC">
      <w:pPr>
        <w:rPr>
          <w:rFonts w:ascii="Times New Roman" w:eastAsia="宋体" w:hAnsi="Times New Roman"/>
          <w:szCs w:val="21"/>
        </w:rPr>
      </w:pPr>
      <w:r w:rsidRPr="001F1AE2">
        <w:rPr>
          <w:rFonts w:ascii="Times New Roman" w:eastAsia="宋体" w:hAnsi="Times New Roman" w:hint="eastAsia"/>
          <w:szCs w:val="21"/>
        </w:rPr>
        <w:t>证券代码：</w:t>
      </w:r>
      <w:r w:rsidRPr="001F1AE2">
        <w:rPr>
          <w:rFonts w:ascii="Times New Roman" w:eastAsia="宋体" w:hAnsi="Times New Roman" w:cs="Times New Roman"/>
          <w:szCs w:val="21"/>
        </w:rPr>
        <w:t>601138</w:t>
      </w:r>
      <w:r w:rsidRPr="001F1AE2">
        <w:rPr>
          <w:rFonts w:ascii="Times New Roman" w:eastAsia="宋体" w:hAnsi="Times New Roman"/>
          <w:szCs w:val="21"/>
        </w:rPr>
        <w:t xml:space="preserve">                                             </w:t>
      </w:r>
      <w:r w:rsidRPr="001F1AE2">
        <w:rPr>
          <w:rFonts w:ascii="Times New Roman" w:eastAsia="宋体" w:hAnsi="Times New Roman" w:hint="eastAsia"/>
          <w:szCs w:val="21"/>
        </w:rPr>
        <w:t>证券简称：工业富联</w:t>
      </w:r>
    </w:p>
    <w:p w14:paraId="044BE763" w14:textId="77777777" w:rsidR="004E1CEC" w:rsidRPr="001F1AE2" w:rsidRDefault="004E1CEC">
      <w:pPr>
        <w:jc w:val="center"/>
        <w:rPr>
          <w:rFonts w:ascii="Times New Roman" w:eastAsia="宋体" w:hAnsi="Times New Roman"/>
          <w:szCs w:val="21"/>
        </w:rPr>
      </w:pPr>
    </w:p>
    <w:p w14:paraId="6EF873B0" w14:textId="77777777" w:rsidR="004E1CEC" w:rsidRPr="001F1AE2" w:rsidRDefault="004E75BC">
      <w:pPr>
        <w:jc w:val="center"/>
        <w:rPr>
          <w:rFonts w:ascii="Times New Roman" w:eastAsia="宋体" w:hAnsi="Times New Roman"/>
          <w:b/>
          <w:bCs/>
          <w:szCs w:val="21"/>
        </w:rPr>
      </w:pPr>
      <w:r w:rsidRPr="001F1AE2">
        <w:rPr>
          <w:rFonts w:ascii="Times New Roman" w:eastAsia="宋体" w:hAnsi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E3C6DAE" wp14:editId="60F9EEF1">
                <wp:simplePos x="0" y="0"/>
                <wp:positionH relativeFrom="column">
                  <wp:posOffset>4311072</wp:posOffset>
                </wp:positionH>
                <wp:positionV relativeFrom="paragraph">
                  <wp:posOffset>302260</wp:posOffset>
                </wp:positionV>
                <wp:extent cx="1219200" cy="304800"/>
                <wp:effectExtent l="0" t="0" r="0" b="0"/>
                <wp:wrapSquare wrapText="bothSides"/>
                <wp:docPr id="102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4A96FE" w14:textId="3903C03D" w:rsidR="004E1CEC" w:rsidRDefault="004E75BC">
                            <w:pPr>
                              <w:spacing w:line="240" w:lineRule="atLeast"/>
                              <w:ind w:firstLineChars="50" w:firstLine="105"/>
                              <w:rPr>
                                <w:rFonts w:ascii="宋体" w:eastAsia="宋体" w:hAnsi="宋体"/>
                              </w:rPr>
                            </w:pPr>
                            <w:r w:rsidRPr="00B86201">
                              <w:rPr>
                                <w:rFonts w:ascii="宋体" w:eastAsia="宋体" w:hAnsi="宋体" w:hint="eastAsia"/>
                              </w:rPr>
                              <w:t>编号：</w:t>
                            </w:r>
                            <w:r w:rsidR="008550C7" w:rsidRPr="00B86201">
                              <w:rPr>
                                <w:rFonts w:ascii="宋体" w:eastAsia="宋体" w:hAnsi="宋体" w:hint="eastAsia"/>
                              </w:rPr>
                              <w:t>2025-002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C6DAE" id="文字方塊 2" o:spid="_x0000_s1026" style="position:absolute;left:0;text-align:left;margin-left:339.45pt;margin-top:23.8pt;width:96pt;height:24pt;z-index:-2516572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" stroked="f">
                <v:textbox>
                  <w:txbxContent>
                    <w:p w14:paraId="424A96FE" w14:textId="3903C03D" w:rsidR="004E1CEC" w:rsidRDefault="004E75BC">
                      <w:pPr>
                        <w:spacing w:line="240" w:lineRule="atLeast"/>
                        <w:ind w:firstLineChars="50" w:firstLine="105"/>
                        <w:rPr>
                          <w:rFonts w:ascii="宋体" w:eastAsia="宋体" w:hAnsi="宋体"/>
                        </w:rPr>
                      </w:pPr>
                      <w:r w:rsidRPr="00B86201">
                        <w:rPr>
                          <w:rFonts w:ascii="宋体" w:eastAsia="宋体" w:hAnsi="宋体" w:hint="eastAsia"/>
                        </w:rPr>
                        <w:t>编号：</w:t>
                      </w:r>
                      <w:r w:rsidR="008550C7" w:rsidRPr="00B86201">
                        <w:rPr>
                          <w:rFonts w:ascii="宋体" w:eastAsia="宋体" w:hAnsi="宋体" w:hint="eastAsia"/>
                        </w:rPr>
                        <w:t>2025-002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1F1AE2">
        <w:rPr>
          <w:rFonts w:ascii="Times New Roman" w:eastAsia="宋体" w:hAnsi="Times New Roman" w:hint="eastAsia"/>
          <w:szCs w:val="21"/>
        </w:rPr>
        <w:t>富士康工业互联网股份有限公司投资者关系活动记录表</w:t>
      </w:r>
    </w:p>
    <w:tbl>
      <w:tblPr>
        <w:tblStyle w:val="af4"/>
        <w:tblpPr w:leftFromText="180" w:rightFromText="180" w:vertAnchor="text" w:horzAnchor="margin" w:tblpY="779"/>
        <w:tblW w:w="8784" w:type="dxa"/>
        <w:tblLayout w:type="fixed"/>
        <w:tblLook w:val="04A0" w:firstRow="1" w:lastRow="0" w:firstColumn="1" w:lastColumn="0" w:noHBand="0" w:noVBand="1"/>
      </w:tblPr>
      <w:tblGrid>
        <w:gridCol w:w="1129"/>
        <w:gridCol w:w="7655"/>
      </w:tblGrid>
      <w:tr w:rsidR="004E1CEC" w:rsidRPr="001835BA" w14:paraId="1C97B5BD" w14:textId="77777777">
        <w:tc>
          <w:tcPr>
            <w:tcW w:w="1129" w:type="dxa"/>
          </w:tcPr>
          <w:p w14:paraId="4C7B2604" w14:textId="77777777" w:rsidR="004E1CEC" w:rsidRPr="001F1AE2" w:rsidRDefault="004E75BC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7655" w:type="dxa"/>
          </w:tcPr>
          <w:p w14:paraId="2B6E43B1" w14:textId="04BFE679" w:rsidR="004E1CEC" w:rsidRPr="001F1AE2" w:rsidRDefault="00DE6FF7">
            <w:pPr>
              <w:rPr>
                <w:rFonts w:ascii="Times New Roman" w:eastAsia="宋体" w:hAnsi="Times New Roman"/>
                <w:szCs w:val="21"/>
              </w:rPr>
            </w:pPr>
            <w:r w:rsidRPr="001F1AE2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="004E75BC" w:rsidRPr="001F1AE2">
              <w:rPr>
                <w:rFonts w:ascii="Times New Roman" w:eastAsia="宋体" w:hAnsi="Times New Roman" w:hint="eastAsia"/>
                <w:szCs w:val="21"/>
              </w:rPr>
              <w:t>特定对象调研</w:t>
            </w:r>
            <w:r w:rsidR="004E75BC" w:rsidRPr="001F1AE2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="004E75BC" w:rsidRPr="001F1AE2">
              <w:rPr>
                <w:rFonts w:ascii="Times New Roman" w:eastAsia="宋体" w:hAnsi="Times New Roman" w:hint="eastAsia"/>
                <w:szCs w:val="21"/>
              </w:rPr>
              <w:t>分析师会议</w:t>
            </w:r>
          </w:p>
          <w:p w14:paraId="4027A7C8" w14:textId="4E0C2646" w:rsidR="004E1CEC" w:rsidRPr="001F1AE2" w:rsidRDefault="004E75BC">
            <w:pPr>
              <w:rPr>
                <w:rFonts w:ascii="Times New Roman" w:eastAsia="宋体" w:hAnsi="Times New Roman"/>
                <w:szCs w:val="21"/>
              </w:rPr>
            </w:pPr>
            <w:r w:rsidRPr="001F1AE2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1F1AE2">
              <w:rPr>
                <w:rFonts w:ascii="Times New Roman" w:eastAsia="宋体" w:hAnsi="Times New Roman" w:hint="eastAsia"/>
                <w:szCs w:val="21"/>
              </w:rPr>
              <w:t>媒体采访</w:t>
            </w:r>
            <w:r w:rsidR="00DE6FF7" w:rsidRPr="001F1AE2">
              <w:rPr>
                <w:rFonts w:ascii="Segoe UI Symbol" w:eastAsia="宋体" w:hAnsi="Segoe UI Symbol" w:cs="Segoe UI Symbol"/>
                <w:szCs w:val="21"/>
              </w:rPr>
              <w:t>☑</w:t>
            </w:r>
            <w:r w:rsidRPr="001F1AE2">
              <w:rPr>
                <w:rFonts w:ascii="Times New Roman" w:eastAsia="宋体" w:hAnsi="Times New Roman" w:hint="eastAsia"/>
                <w:szCs w:val="21"/>
              </w:rPr>
              <w:t>业绩说明会</w:t>
            </w:r>
          </w:p>
          <w:p w14:paraId="4C5C6C43" w14:textId="77777777" w:rsidR="004E1CEC" w:rsidRPr="001F1AE2" w:rsidRDefault="004E75BC">
            <w:pPr>
              <w:rPr>
                <w:rFonts w:ascii="Times New Roman" w:eastAsia="宋体" w:hAnsi="Times New Roman"/>
                <w:szCs w:val="21"/>
              </w:rPr>
            </w:pPr>
            <w:r w:rsidRPr="001F1AE2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1F1AE2">
              <w:rPr>
                <w:rFonts w:ascii="Times New Roman" w:eastAsia="宋体" w:hAnsi="Times New Roman" w:hint="eastAsia"/>
                <w:szCs w:val="21"/>
              </w:rPr>
              <w:t>新闻发布会</w:t>
            </w:r>
            <w:r w:rsidRPr="001F1AE2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1F1AE2">
              <w:rPr>
                <w:rFonts w:ascii="Times New Roman" w:eastAsia="宋体" w:hAnsi="Times New Roman" w:hint="eastAsia"/>
                <w:szCs w:val="21"/>
              </w:rPr>
              <w:t>路演活动</w:t>
            </w:r>
          </w:p>
          <w:p w14:paraId="10B2208F" w14:textId="3B6B1660" w:rsidR="004E1CEC" w:rsidRPr="001F1AE2" w:rsidRDefault="004E75BC">
            <w:pPr>
              <w:rPr>
                <w:rFonts w:ascii="Times New Roman" w:eastAsia="宋体" w:hAnsi="Times New Roman"/>
                <w:szCs w:val="21"/>
              </w:rPr>
            </w:pPr>
            <w:r w:rsidRPr="001F1AE2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1F1AE2">
              <w:rPr>
                <w:rFonts w:ascii="Times New Roman" w:eastAsia="宋体" w:hAnsi="Times New Roman" w:hint="eastAsia"/>
                <w:szCs w:val="21"/>
              </w:rPr>
              <w:t>现场参观</w:t>
            </w:r>
            <w:r w:rsidR="00AB4687" w:rsidRPr="001F1AE2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1F1AE2">
              <w:rPr>
                <w:rFonts w:ascii="Times New Roman" w:eastAsia="宋体" w:hAnsi="Times New Roman" w:hint="eastAsia"/>
                <w:szCs w:val="21"/>
              </w:rPr>
              <w:t>其他</w:t>
            </w:r>
            <w:r w:rsidR="00AB4687" w:rsidRPr="001F1AE2">
              <w:rPr>
                <w:rFonts w:ascii="Times New Roman" w:eastAsia="宋体" w:hAnsi="Times New Roman"/>
                <w:szCs w:val="21"/>
              </w:rPr>
              <w:t xml:space="preserve"> </w:t>
            </w:r>
          </w:p>
        </w:tc>
      </w:tr>
      <w:tr w:rsidR="004E1CEC" w:rsidRPr="001835BA" w14:paraId="6830D6D4" w14:textId="77777777">
        <w:tc>
          <w:tcPr>
            <w:tcW w:w="1129" w:type="dxa"/>
          </w:tcPr>
          <w:p w14:paraId="7A974B19" w14:textId="620A3100" w:rsidR="004E1CEC" w:rsidRPr="001F1AE2" w:rsidRDefault="004E75BC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参与单位名称</w:t>
            </w:r>
          </w:p>
        </w:tc>
        <w:tc>
          <w:tcPr>
            <w:tcW w:w="7655" w:type="dxa"/>
          </w:tcPr>
          <w:p w14:paraId="395E0D4B" w14:textId="38DF6611" w:rsidR="004E1CEC" w:rsidRPr="001F1AE2" w:rsidRDefault="000B2919" w:rsidP="000260E5">
            <w:pPr>
              <w:rPr>
                <w:rFonts w:ascii="Times New Roman" w:eastAsia="宋体" w:hAnsi="Times New Roman"/>
                <w:sz w:val="22"/>
              </w:rPr>
            </w:pPr>
            <w:r w:rsidRPr="001F1AE2">
              <w:rPr>
                <w:rFonts w:ascii="Times New Roman" w:eastAsia="宋体" w:hAnsi="Times New Roman" w:hint="eastAsia"/>
                <w:sz w:val="22"/>
              </w:rPr>
              <w:t>兴业证券、汇丰前海证券、信达证券、美林</w:t>
            </w:r>
            <w:r w:rsidRPr="001F1AE2">
              <w:rPr>
                <w:rFonts w:ascii="Times New Roman" w:eastAsia="宋体" w:hAnsi="Times New Roman"/>
                <w:sz w:val="22"/>
              </w:rPr>
              <w:t>(</w:t>
            </w:r>
            <w:r w:rsidR="001C79F7" w:rsidRPr="001F1AE2">
              <w:rPr>
                <w:rFonts w:ascii="Times New Roman" w:eastAsia="宋体" w:hAnsi="Times New Roman" w:hint="eastAsia"/>
                <w:sz w:val="22"/>
              </w:rPr>
              <w:t>亚</w:t>
            </w:r>
            <w:r w:rsidRPr="001F1AE2">
              <w:rPr>
                <w:rFonts w:ascii="Times New Roman" w:eastAsia="宋体" w:hAnsi="Times New Roman" w:hint="eastAsia"/>
                <w:sz w:val="22"/>
              </w:rPr>
              <w:t>太</w:t>
            </w:r>
            <w:r w:rsidRPr="001F1AE2">
              <w:rPr>
                <w:rFonts w:ascii="Times New Roman" w:eastAsia="宋体" w:hAnsi="Times New Roman"/>
                <w:sz w:val="22"/>
              </w:rPr>
              <w:t>)</w:t>
            </w:r>
            <w:r w:rsidRPr="001F1AE2">
              <w:rPr>
                <w:rFonts w:ascii="Times New Roman" w:eastAsia="宋体" w:hAnsi="Times New Roman" w:hint="eastAsia"/>
                <w:sz w:val="22"/>
              </w:rPr>
              <w:t>、长信基金、普徕仕（香港）、兴证全球基金、申银万国证券、东方证券、平安证券、上海景林资产、广发证券、平安银行、</w:t>
            </w:r>
            <w:r w:rsidR="005D11C7" w:rsidRPr="001F1AE2">
              <w:rPr>
                <w:rFonts w:ascii="Times New Roman" w:eastAsia="宋体" w:hAnsi="Times New Roman" w:hint="eastAsia"/>
                <w:sz w:val="22"/>
              </w:rPr>
              <w:t>柏骏</w:t>
            </w:r>
            <w:r w:rsidRPr="001F1AE2">
              <w:rPr>
                <w:rFonts w:ascii="Times New Roman" w:eastAsia="宋体" w:hAnsi="Times New Roman" w:hint="eastAsia"/>
                <w:sz w:val="22"/>
              </w:rPr>
              <w:t>资本、东亚前海证券、富国基金、摩根大通证券、</w:t>
            </w:r>
            <w:r w:rsidRPr="001F1AE2">
              <w:rPr>
                <w:rFonts w:ascii="Times New Roman" w:eastAsia="宋体" w:hAnsi="Times New Roman"/>
                <w:sz w:val="22"/>
              </w:rPr>
              <w:t>S&amp;P Global Market Intelligence</w:t>
            </w:r>
            <w:r w:rsidRPr="001F1AE2">
              <w:rPr>
                <w:rFonts w:ascii="Times New Roman" w:eastAsia="宋体" w:hAnsi="Times New Roman" w:hint="eastAsia"/>
                <w:sz w:val="22"/>
              </w:rPr>
              <w:t>、</w:t>
            </w:r>
            <w:r w:rsidRPr="001F1AE2">
              <w:rPr>
                <w:rFonts w:ascii="Times New Roman" w:eastAsia="宋体" w:hAnsi="Times New Roman"/>
                <w:sz w:val="22"/>
              </w:rPr>
              <w:t>UG Investment</w:t>
            </w:r>
            <w:r w:rsidRPr="001F1AE2">
              <w:rPr>
                <w:rFonts w:ascii="Times New Roman" w:eastAsia="宋体" w:hAnsi="Times New Roman" w:hint="eastAsia"/>
                <w:sz w:val="22"/>
              </w:rPr>
              <w:t>、华创证券、长盛基金、国投瑞银基金、巴克莱亚洲、中泰国际资产、</w:t>
            </w:r>
            <w:r w:rsidR="005D11C7" w:rsidRPr="001F1AE2">
              <w:rPr>
                <w:rFonts w:ascii="Times New Roman" w:eastAsia="宋体" w:hAnsi="Times New Roman" w:hint="eastAsia"/>
                <w:sz w:val="22"/>
              </w:rPr>
              <w:t>华源</w:t>
            </w:r>
            <w:r w:rsidRPr="001F1AE2">
              <w:rPr>
                <w:rFonts w:ascii="Times New Roman" w:eastAsia="宋体" w:hAnsi="Times New Roman" w:hint="eastAsia"/>
                <w:sz w:val="22"/>
              </w:rPr>
              <w:t>证券、国寿安保基金、中信证券、明大投资、汇添富基金、开源证券、中原证券、安联证券、华西证券、太平基金、淳厚基金、美林证券、民生银行、上海摩旗投资、中海基金、东北证券、华安基金、永赢基金、上海筌笠资产、上海沣杨资产、北京衍航投资、恒泰证券、瑞银证券、</w:t>
            </w:r>
            <w:r w:rsidRPr="001F1AE2">
              <w:rPr>
                <w:rFonts w:ascii="Times New Roman" w:eastAsia="宋体" w:hAnsi="Times New Roman"/>
                <w:sz w:val="22"/>
              </w:rPr>
              <w:t>Value Partners Limited</w:t>
            </w:r>
            <w:r w:rsidRPr="001F1AE2">
              <w:rPr>
                <w:rFonts w:ascii="Times New Roman" w:eastAsia="宋体" w:hAnsi="Times New Roman" w:hint="eastAsia"/>
                <w:sz w:val="22"/>
              </w:rPr>
              <w:t>、招银国际证券、</w:t>
            </w:r>
            <w:r w:rsidRPr="001F1AE2">
              <w:rPr>
                <w:rFonts w:ascii="Times New Roman" w:eastAsia="宋体" w:hAnsi="Times New Roman"/>
                <w:sz w:val="22"/>
              </w:rPr>
              <w:t>Bloomberg Intelligence</w:t>
            </w:r>
            <w:r w:rsidRPr="001F1AE2">
              <w:rPr>
                <w:rFonts w:ascii="Times New Roman" w:eastAsia="宋体" w:hAnsi="Times New Roman" w:hint="eastAsia"/>
                <w:sz w:val="22"/>
              </w:rPr>
              <w:t>、中信里昂证券、国海证券、</w:t>
            </w:r>
            <w:r w:rsidRPr="001F1AE2">
              <w:rPr>
                <w:rFonts w:ascii="Times New Roman" w:eastAsia="宋体" w:hAnsi="Times New Roman"/>
                <w:sz w:val="22"/>
              </w:rPr>
              <w:t>Citigroup</w:t>
            </w:r>
            <w:r w:rsidRPr="001F1AE2">
              <w:rPr>
                <w:rFonts w:ascii="Times New Roman" w:eastAsia="宋体" w:hAnsi="Times New Roman" w:hint="eastAsia"/>
                <w:sz w:val="22"/>
              </w:rPr>
              <w:t>、浦银安盛基金、信达澳银基金、</w:t>
            </w:r>
            <w:r w:rsidRPr="001F1AE2">
              <w:rPr>
                <w:rFonts w:ascii="Times New Roman" w:eastAsia="宋体" w:hAnsi="Times New Roman"/>
                <w:sz w:val="22"/>
              </w:rPr>
              <w:t>Morgan Stanley</w:t>
            </w:r>
            <w:r w:rsidRPr="001F1AE2">
              <w:rPr>
                <w:rFonts w:ascii="Times New Roman" w:eastAsia="宋体" w:hAnsi="Times New Roman" w:hint="eastAsia"/>
                <w:sz w:val="22"/>
              </w:rPr>
              <w:t>、国海富兰克林基金、中庚基金、西部证券、华夏基金、长城证券、人保资产、宏利基金、财通证券、山西证券、南方基金、银华基金、平安养老保险、中信保诚资产、深圳昭图投资、东方红资产、中银国际证券、</w:t>
            </w:r>
            <w:r w:rsidRPr="001F1AE2">
              <w:rPr>
                <w:rFonts w:ascii="Times New Roman" w:eastAsia="宋体" w:hAnsi="Times New Roman"/>
                <w:sz w:val="22"/>
              </w:rPr>
              <w:t>J.P. Morgan</w:t>
            </w:r>
            <w:r w:rsidRPr="001F1AE2">
              <w:rPr>
                <w:rFonts w:ascii="Times New Roman" w:eastAsia="宋体" w:hAnsi="Times New Roman" w:hint="eastAsia"/>
                <w:sz w:val="22"/>
              </w:rPr>
              <w:t>、上海瀛赐私募、中邮人寿保险、大家资产、安信基金、五矿证券、东方财富证券、北京禹田资本、泰康资产、中金基金、金鹰基金、博道基金、民生加银基金、交银施罗德基金、农银汇理基金、</w:t>
            </w:r>
            <w:r w:rsidRPr="001F1AE2">
              <w:rPr>
                <w:rFonts w:ascii="Times New Roman" w:eastAsia="宋体" w:hAnsi="Times New Roman"/>
                <w:sz w:val="22"/>
              </w:rPr>
              <w:t>Grand Alliance Asset Management Limited</w:t>
            </w:r>
            <w:r w:rsidRPr="001F1AE2">
              <w:rPr>
                <w:rFonts w:ascii="Times New Roman" w:eastAsia="宋体" w:hAnsi="Times New Roman" w:hint="eastAsia"/>
                <w:sz w:val="22"/>
              </w:rPr>
              <w:t>、东方阿尔法基金、易米基金、泉果基金、中金公司、长江证券、国信证券、国泰</w:t>
            </w:r>
            <w:r w:rsidR="000260E5" w:rsidRPr="001F1AE2">
              <w:rPr>
                <w:rFonts w:ascii="Times New Roman" w:eastAsia="宋体" w:hAnsi="Times New Roman" w:hint="eastAsia"/>
                <w:sz w:val="22"/>
              </w:rPr>
              <w:t>海通</w:t>
            </w:r>
            <w:r w:rsidRPr="001F1AE2">
              <w:rPr>
                <w:rFonts w:ascii="Times New Roman" w:eastAsia="宋体" w:hAnsi="Times New Roman" w:hint="eastAsia"/>
                <w:sz w:val="22"/>
              </w:rPr>
              <w:t>证券、德邦证券、</w:t>
            </w:r>
            <w:r w:rsidRPr="001F1AE2">
              <w:rPr>
                <w:rFonts w:ascii="Times New Roman" w:eastAsia="宋体" w:hAnsi="Times New Roman"/>
                <w:sz w:val="22"/>
              </w:rPr>
              <w:t>Willing Capital</w:t>
            </w:r>
            <w:r w:rsidRPr="001F1AE2">
              <w:rPr>
                <w:rFonts w:ascii="Times New Roman" w:eastAsia="宋体" w:hAnsi="Times New Roman" w:hint="eastAsia"/>
                <w:sz w:val="22"/>
              </w:rPr>
              <w:t>、</w:t>
            </w:r>
            <w:r w:rsidRPr="001F1AE2">
              <w:rPr>
                <w:rFonts w:ascii="Times New Roman" w:eastAsia="宋体" w:hAnsi="Times New Roman"/>
                <w:sz w:val="22"/>
              </w:rPr>
              <w:t>Millennium</w:t>
            </w:r>
            <w:r w:rsidRPr="001F1AE2">
              <w:rPr>
                <w:rFonts w:ascii="Times New Roman" w:eastAsia="宋体" w:hAnsi="Times New Roman" w:hint="eastAsia"/>
                <w:sz w:val="22"/>
              </w:rPr>
              <w:t>、</w:t>
            </w:r>
            <w:r w:rsidRPr="001F1AE2">
              <w:rPr>
                <w:rFonts w:ascii="Times New Roman" w:eastAsia="宋体" w:hAnsi="Times New Roman"/>
                <w:sz w:val="22"/>
              </w:rPr>
              <w:t>Point 72</w:t>
            </w:r>
            <w:r w:rsidRPr="001F1AE2">
              <w:rPr>
                <w:rFonts w:ascii="Times New Roman" w:eastAsia="宋体" w:hAnsi="Times New Roman" w:hint="eastAsia"/>
                <w:sz w:val="22"/>
              </w:rPr>
              <w:t>、宝盈基金、博普资产、瓴仁投资、聚鸣投资、工银瑞信基金、博时基金、中信建投证券、诺安基金、招商基金、嘉实基金、融通基金、国泰基金、华安证券、璟澄资本、国盛证券、大成基金、鹏华基金、长城基金、国联基金、九益私募、亚威投资、润晖投资、天风证券、英大证券、君昊投资、前海钰锦等</w:t>
            </w:r>
            <w:r w:rsidR="001C79F7" w:rsidRPr="001F1AE2">
              <w:rPr>
                <w:rFonts w:ascii="Times New Roman" w:eastAsia="宋体" w:hAnsi="Times New Roman" w:hint="eastAsia"/>
                <w:sz w:val="22"/>
              </w:rPr>
              <w:t>。</w:t>
            </w:r>
          </w:p>
        </w:tc>
      </w:tr>
      <w:tr w:rsidR="004E1CEC" w:rsidRPr="001835BA" w14:paraId="34A8AE48" w14:textId="77777777">
        <w:tc>
          <w:tcPr>
            <w:tcW w:w="1129" w:type="dxa"/>
          </w:tcPr>
          <w:p w14:paraId="34AE6207" w14:textId="77777777" w:rsidR="004E1CEC" w:rsidRPr="001F1AE2" w:rsidRDefault="004E75BC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时间</w:t>
            </w:r>
          </w:p>
        </w:tc>
        <w:tc>
          <w:tcPr>
            <w:tcW w:w="7655" w:type="dxa"/>
          </w:tcPr>
          <w:p w14:paraId="20F3664F" w14:textId="43C2FBCC" w:rsidR="004E1CEC" w:rsidRPr="001F1AE2" w:rsidRDefault="004E75BC" w:rsidP="00773C00">
            <w:pPr>
              <w:rPr>
                <w:rFonts w:ascii="Times New Roman" w:eastAsia="宋体" w:hAnsi="Times New Roman"/>
                <w:szCs w:val="21"/>
              </w:rPr>
            </w:pPr>
            <w:r w:rsidRPr="001F1AE2"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262379" w:rsidRPr="001F1AE2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1F1AE2">
              <w:rPr>
                <w:rFonts w:ascii="Times New Roman" w:eastAsia="宋体" w:hAnsi="Times New Roman" w:hint="eastAsia"/>
                <w:szCs w:val="21"/>
              </w:rPr>
              <w:t>年</w:t>
            </w:r>
            <w:r w:rsidRPr="001F1AE2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8550C7" w:rsidRPr="001F1AE2"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1F1AE2">
              <w:rPr>
                <w:rFonts w:ascii="Times New Roman" w:eastAsia="宋体" w:hAnsi="Times New Roman" w:hint="eastAsia"/>
                <w:szCs w:val="21"/>
              </w:rPr>
              <w:t>月</w:t>
            </w:r>
            <w:r w:rsidR="00773C00" w:rsidRPr="001F1AE2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8550C7" w:rsidRPr="001F1AE2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1F1AE2">
              <w:rPr>
                <w:rFonts w:ascii="Times New Roman" w:eastAsia="宋体" w:hAnsi="Times New Roman" w:hint="eastAsia"/>
                <w:szCs w:val="21"/>
              </w:rPr>
              <w:t>日</w:t>
            </w:r>
            <w:r w:rsidR="00DE6FF7" w:rsidRPr="001F1AE2">
              <w:rPr>
                <w:rFonts w:ascii="Times New Roman" w:eastAsia="宋体" w:hAnsi="Times New Roman"/>
                <w:szCs w:val="21"/>
              </w:rPr>
              <w:t>1</w:t>
            </w:r>
            <w:r w:rsidR="002555CB" w:rsidRPr="001F1AE2">
              <w:rPr>
                <w:rFonts w:ascii="Times New Roman" w:eastAsia="宋体" w:hAnsi="Times New Roman"/>
                <w:szCs w:val="21"/>
              </w:rPr>
              <w:t>5</w:t>
            </w:r>
            <w:r w:rsidR="00DE6FF7" w:rsidRPr="001F1AE2">
              <w:rPr>
                <w:rFonts w:ascii="Times New Roman" w:eastAsia="宋体" w:hAnsi="Times New Roman"/>
                <w:szCs w:val="21"/>
              </w:rPr>
              <w:t>:00-1</w:t>
            </w:r>
            <w:r w:rsidR="002555CB" w:rsidRPr="001F1AE2">
              <w:rPr>
                <w:rFonts w:ascii="Times New Roman" w:eastAsia="宋体" w:hAnsi="Times New Roman"/>
                <w:szCs w:val="21"/>
              </w:rPr>
              <w:t>6</w:t>
            </w:r>
            <w:r w:rsidR="00DE6FF7" w:rsidRPr="001F1AE2">
              <w:rPr>
                <w:rFonts w:ascii="Times New Roman" w:eastAsia="宋体" w:hAnsi="Times New Roman"/>
                <w:szCs w:val="21"/>
              </w:rPr>
              <w:t>:00</w:t>
            </w:r>
          </w:p>
        </w:tc>
      </w:tr>
      <w:tr w:rsidR="004E1CEC" w:rsidRPr="001835BA" w14:paraId="6A62C84B" w14:textId="77777777">
        <w:tc>
          <w:tcPr>
            <w:tcW w:w="1129" w:type="dxa"/>
          </w:tcPr>
          <w:p w14:paraId="4632C1DE" w14:textId="77777777" w:rsidR="004E1CEC" w:rsidRPr="001F1AE2" w:rsidRDefault="004E75BC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地点</w:t>
            </w:r>
          </w:p>
        </w:tc>
        <w:tc>
          <w:tcPr>
            <w:tcW w:w="7655" w:type="dxa"/>
          </w:tcPr>
          <w:p w14:paraId="244446F4" w14:textId="1DB52846" w:rsidR="004E1CEC" w:rsidRPr="001F1AE2" w:rsidRDefault="00FC0CAA">
            <w:pPr>
              <w:rPr>
                <w:rFonts w:ascii="Times New Roman" w:eastAsia="宋体" w:hAnsi="Times New Roman"/>
                <w:szCs w:val="21"/>
              </w:rPr>
            </w:pPr>
            <w:r w:rsidRPr="001F1AE2">
              <w:rPr>
                <w:rFonts w:ascii="Times New Roman" w:eastAsia="宋体" w:hAnsi="Times New Roman" w:hint="eastAsia"/>
                <w:szCs w:val="21"/>
              </w:rPr>
              <w:t>通过现场会议结合线上会议方式召开</w:t>
            </w:r>
          </w:p>
        </w:tc>
      </w:tr>
      <w:tr w:rsidR="004E1CEC" w:rsidRPr="001835BA" w14:paraId="1F4F06E1" w14:textId="77777777">
        <w:tc>
          <w:tcPr>
            <w:tcW w:w="1129" w:type="dxa"/>
          </w:tcPr>
          <w:p w14:paraId="6AAAD44A" w14:textId="77777777" w:rsidR="004E1CEC" w:rsidRPr="001F1AE2" w:rsidRDefault="004E75BC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上市公司</w:t>
            </w:r>
          </w:p>
          <w:p w14:paraId="369EFC11" w14:textId="77777777" w:rsidR="004E1CEC" w:rsidRPr="001F1AE2" w:rsidRDefault="004E75BC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接待人员姓名</w:t>
            </w:r>
          </w:p>
        </w:tc>
        <w:tc>
          <w:tcPr>
            <w:tcW w:w="7655" w:type="dxa"/>
            <w:vAlign w:val="center"/>
          </w:tcPr>
          <w:tbl>
            <w:tblPr>
              <w:tblStyle w:val="a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1"/>
              <w:gridCol w:w="3531"/>
            </w:tblGrid>
            <w:tr w:rsidR="004E1CEC" w:rsidRPr="001835BA" w14:paraId="3A2A3F16" w14:textId="77777777">
              <w:trPr>
                <w:trHeight w:val="318"/>
              </w:trPr>
              <w:tc>
                <w:tcPr>
                  <w:tcW w:w="3531" w:type="dxa"/>
                </w:tcPr>
                <w:p w14:paraId="3EC021A2" w14:textId="710BAC75" w:rsidR="004E1CEC" w:rsidRPr="001F1AE2" w:rsidRDefault="004E75BC" w:rsidP="001F1AE2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1F1AE2">
                    <w:rPr>
                      <w:rFonts w:ascii="Times New Roman" w:eastAsia="宋体" w:hAnsi="Times New Roman" w:hint="eastAsia"/>
                      <w:szCs w:val="21"/>
                    </w:rPr>
                    <w:t>董事长</w:t>
                  </w:r>
                  <w:r w:rsidR="008550C7" w:rsidRPr="001F1AE2">
                    <w:rPr>
                      <w:rFonts w:ascii="Times New Roman" w:eastAsia="宋体" w:hAnsi="Times New Roman"/>
                      <w:szCs w:val="21"/>
                    </w:rPr>
                    <w:t>&amp;</w:t>
                  </w:r>
                  <w:r w:rsidR="008550C7" w:rsidRPr="001F1AE2">
                    <w:rPr>
                      <w:rFonts w:ascii="Times New Roman" w:eastAsia="宋体" w:hAnsi="Times New Roman" w:hint="eastAsia"/>
                      <w:szCs w:val="21"/>
                    </w:rPr>
                    <w:t>总经理</w:t>
                  </w:r>
                </w:p>
                <w:p w14:paraId="688392F6" w14:textId="77777777" w:rsidR="00AB4687" w:rsidRPr="001F1AE2" w:rsidRDefault="00AB4687" w:rsidP="001F1AE2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1F1AE2">
                    <w:rPr>
                      <w:rFonts w:ascii="Times New Roman" w:eastAsia="宋体" w:hAnsi="Times New Roman" w:hint="eastAsia"/>
                      <w:szCs w:val="21"/>
                    </w:rPr>
                    <w:t>董事会秘书</w:t>
                  </w:r>
                </w:p>
                <w:p w14:paraId="59D9F0F8" w14:textId="322ADEC7" w:rsidR="008550C7" w:rsidRPr="001F1AE2" w:rsidRDefault="008550C7" w:rsidP="001F1AE2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1F1AE2">
                    <w:rPr>
                      <w:rFonts w:ascii="Times New Roman" w:eastAsia="宋体" w:hAnsi="Times New Roman" w:hint="eastAsia"/>
                      <w:szCs w:val="21"/>
                    </w:rPr>
                    <w:t>财务总监</w:t>
                  </w:r>
                </w:p>
                <w:p w14:paraId="3038F7F0" w14:textId="77777777" w:rsidR="00AB4687" w:rsidRPr="001F1AE2" w:rsidRDefault="00AB4687" w:rsidP="001F1AE2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1F1AE2">
                    <w:rPr>
                      <w:rFonts w:ascii="Times New Roman" w:eastAsia="宋体" w:hAnsi="Times New Roman" w:hint="eastAsia"/>
                      <w:szCs w:val="21"/>
                    </w:rPr>
                    <w:t>独立董事</w:t>
                  </w:r>
                </w:p>
                <w:p w14:paraId="0C38E235" w14:textId="11208B26" w:rsidR="00AB4687" w:rsidRPr="001F1AE2" w:rsidRDefault="00AB4687" w:rsidP="001F1AE2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1F1AE2">
                    <w:rPr>
                      <w:rFonts w:ascii="Times New Roman" w:eastAsia="宋体" w:hAnsi="Times New Roman" w:hint="eastAsia"/>
                      <w:szCs w:val="21"/>
                    </w:rPr>
                    <w:t>证券事务代表</w:t>
                  </w:r>
                </w:p>
              </w:tc>
              <w:tc>
                <w:tcPr>
                  <w:tcW w:w="3531" w:type="dxa"/>
                </w:tcPr>
                <w:p w14:paraId="0F93C2D9" w14:textId="77777777" w:rsidR="004E1CEC" w:rsidRPr="001F1AE2" w:rsidRDefault="004E75BC" w:rsidP="001F1AE2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1F1AE2">
                    <w:rPr>
                      <w:rFonts w:ascii="Times New Roman" w:eastAsia="宋体" w:hAnsi="Times New Roman" w:hint="eastAsia"/>
                      <w:szCs w:val="21"/>
                    </w:rPr>
                    <w:t>郑弘孟</w:t>
                  </w:r>
                </w:p>
                <w:p w14:paraId="61ADE8E7" w14:textId="2D3467E5" w:rsidR="00AB4687" w:rsidRPr="001F1AE2" w:rsidRDefault="00AB4687" w:rsidP="001F1AE2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1F1AE2">
                    <w:rPr>
                      <w:rFonts w:ascii="Times New Roman" w:eastAsia="宋体" w:hAnsi="Times New Roman" w:hint="eastAsia"/>
                      <w:szCs w:val="21"/>
                    </w:rPr>
                    <w:t>刘宗长</w:t>
                  </w:r>
                </w:p>
                <w:p w14:paraId="15D47510" w14:textId="35E79881" w:rsidR="008550C7" w:rsidRPr="001F1AE2" w:rsidRDefault="008550C7" w:rsidP="001F1AE2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1F1AE2">
                    <w:rPr>
                      <w:rFonts w:ascii="Times New Roman" w:eastAsia="宋体" w:hAnsi="Times New Roman" w:hint="eastAsia"/>
                      <w:szCs w:val="21"/>
                    </w:rPr>
                    <w:t>沈道邦</w:t>
                  </w:r>
                </w:p>
                <w:p w14:paraId="5CA250CA" w14:textId="6BAAE307" w:rsidR="00AB4687" w:rsidRPr="001F1AE2" w:rsidRDefault="00262379" w:rsidP="001F1AE2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1F1AE2">
                    <w:rPr>
                      <w:rFonts w:ascii="Times New Roman" w:eastAsia="宋体" w:hAnsi="Times New Roman" w:hint="eastAsia"/>
                      <w:szCs w:val="21"/>
                    </w:rPr>
                    <w:t>廖翠萍</w:t>
                  </w:r>
                </w:p>
                <w:p w14:paraId="7D4AD069" w14:textId="3AAE3DEE" w:rsidR="00AB4687" w:rsidRPr="001F1AE2" w:rsidRDefault="00AB4687" w:rsidP="001F1AE2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1F1AE2">
                    <w:rPr>
                      <w:rFonts w:ascii="Times New Roman" w:eastAsia="宋体" w:hAnsi="Times New Roman" w:hint="eastAsia"/>
                      <w:szCs w:val="21"/>
                    </w:rPr>
                    <w:t>揭晓小</w:t>
                  </w:r>
                </w:p>
              </w:tc>
            </w:tr>
          </w:tbl>
          <w:p w14:paraId="041E73D9" w14:textId="77777777" w:rsidR="004E1CEC" w:rsidRPr="001F1AE2" w:rsidRDefault="004E1CEC">
            <w:pPr>
              <w:rPr>
                <w:rFonts w:ascii="Times New Roman" w:eastAsia="宋体" w:hAnsi="Times New Roman"/>
                <w:szCs w:val="21"/>
              </w:rPr>
            </w:pPr>
          </w:p>
        </w:tc>
      </w:tr>
      <w:tr w:rsidR="00FA78B1" w:rsidRPr="001835BA" w14:paraId="370CE8F4" w14:textId="77777777">
        <w:tc>
          <w:tcPr>
            <w:tcW w:w="1129" w:type="dxa"/>
          </w:tcPr>
          <w:p w14:paraId="46111BDC" w14:textId="31B1422C" w:rsidR="00FA78B1" w:rsidRPr="001F1AE2" w:rsidRDefault="00FA78B1" w:rsidP="00FA78B1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7655" w:type="dxa"/>
          </w:tcPr>
          <w:p w14:paraId="474743F6" w14:textId="796F4056" w:rsidR="00262379" w:rsidRPr="001F1AE2" w:rsidRDefault="00262379" w:rsidP="00262379">
            <w:pPr>
              <w:spacing w:line="400" w:lineRule="exact"/>
              <w:contextualSpacing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1F1AE2">
              <w:rPr>
                <w:rFonts w:ascii="Times New Roman" w:eastAsia="宋体" w:hAnsi="Times New Roman"/>
                <w:b/>
                <w:bCs/>
                <w:szCs w:val="21"/>
              </w:rPr>
              <w:t>Q1:</w:t>
            </w:r>
            <w:r w:rsidR="005D11C7"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祝贺公司在上半年取得的成绩，请问公司目前</w:t>
            </w:r>
            <w:r w:rsidR="005D11C7" w:rsidRPr="001F1AE2">
              <w:rPr>
                <w:rFonts w:ascii="Times New Roman" w:eastAsia="宋体" w:hAnsi="Times New Roman"/>
                <w:b/>
                <w:bCs/>
                <w:szCs w:val="21"/>
              </w:rPr>
              <w:t>GB200</w:t>
            </w:r>
            <w:r w:rsidR="005D11C7"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上量节奏怎么样，三季度是否可以给一些指引？</w:t>
            </w:r>
          </w:p>
          <w:p w14:paraId="1F1A2D96" w14:textId="471660D2" w:rsidR="005D11C7" w:rsidRPr="001F1AE2" w:rsidRDefault="005D11C7" w:rsidP="005D11C7">
            <w:pPr>
              <w:pStyle w:val="af8"/>
              <w:numPr>
                <w:ilvl w:val="0"/>
                <w:numId w:val="23"/>
              </w:numPr>
              <w:spacing w:after="160" w:line="400" w:lineRule="exact"/>
              <w:ind w:firstLineChars="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1F1AE2">
              <w:rPr>
                <w:rFonts w:ascii="Times New Roman" w:eastAsia="宋体" w:hAnsi="Times New Roman" w:cs="仿宋" w:hint="eastAsia"/>
                <w:szCs w:val="21"/>
              </w:rPr>
              <w:t>首先，公司</w:t>
            </w:r>
            <w:r w:rsidRPr="001F1AE2">
              <w:rPr>
                <w:rFonts w:ascii="Times New Roman" w:eastAsia="宋体" w:hAnsi="Times New Roman" w:cs="仿宋"/>
                <w:szCs w:val="21"/>
              </w:rPr>
              <w:t xml:space="preserve"> GB200 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系列产品正在按计划加速生产出货。在组装良率与客户测试方面，第二季度较第一季度实现了大幅优化与提升；系统级机柜调试时间</w:t>
            </w:r>
            <w:r w:rsidR="00D97F41" w:rsidRPr="001F1AE2">
              <w:rPr>
                <w:rFonts w:ascii="Times New Roman" w:eastAsia="宋体" w:hAnsi="Times New Roman" w:cs="仿宋" w:hint="eastAsia"/>
                <w:szCs w:val="21"/>
              </w:rPr>
              <w:lastRenderedPageBreak/>
              <w:t>显著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缩短，同时自动化组装流程顺利导入，有效改善了整体生产与交付节奏。</w:t>
            </w:r>
          </w:p>
          <w:p w14:paraId="28896DED" w14:textId="77777777" w:rsidR="005D11C7" w:rsidRPr="001F1AE2" w:rsidRDefault="005D11C7" w:rsidP="005D11C7">
            <w:pPr>
              <w:pStyle w:val="af8"/>
              <w:numPr>
                <w:ilvl w:val="0"/>
                <w:numId w:val="23"/>
              </w:numPr>
              <w:spacing w:after="160" w:line="400" w:lineRule="exact"/>
              <w:ind w:firstLineChars="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1F1AE2">
              <w:rPr>
                <w:rFonts w:ascii="Times New Roman" w:eastAsia="宋体" w:hAnsi="Times New Roman" w:cs="仿宋" w:hint="eastAsia"/>
                <w:szCs w:val="21"/>
              </w:rPr>
              <w:t>第二，为应对客户持续增长的需求，公司已在全球多个厂区扩充产能，并部署全自动组装线。</w:t>
            </w:r>
          </w:p>
          <w:p w14:paraId="39F58203" w14:textId="6D5B7669" w:rsidR="005D11C7" w:rsidRPr="001F1AE2" w:rsidRDefault="005D11C7" w:rsidP="00EE53CA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1F1AE2">
              <w:rPr>
                <w:rFonts w:ascii="Times New Roman" w:eastAsia="宋体" w:hAnsi="Times New Roman" w:hint="eastAsia"/>
                <w:szCs w:val="21"/>
              </w:rPr>
              <w:t>截至目前，各项效率与良率指标均较第一季度实现</w:t>
            </w:r>
            <w:r w:rsidR="000260E5" w:rsidRPr="001F1AE2">
              <w:rPr>
                <w:rFonts w:ascii="Times New Roman" w:eastAsia="宋体" w:hAnsi="Times New Roman" w:hint="eastAsia"/>
                <w:szCs w:val="21"/>
              </w:rPr>
              <w:t>显著</w:t>
            </w:r>
            <w:r w:rsidRPr="001F1AE2">
              <w:rPr>
                <w:rFonts w:ascii="Times New Roman" w:eastAsia="宋体" w:hAnsi="Times New Roman" w:hint="eastAsia"/>
                <w:szCs w:val="21"/>
              </w:rPr>
              <w:t>改善，产品出货节奏进一步提速。展望第三季度，公司预计</w:t>
            </w:r>
            <w:r w:rsidRPr="001F1AE2">
              <w:rPr>
                <w:rFonts w:ascii="Times New Roman" w:eastAsia="宋体" w:hAnsi="Times New Roman"/>
                <w:szCs w:val="21"/>
              </w:rPr>
              <w:t>GB200</w:t>
            </w:r>
            <w:r w:rsidRPr="001F1AE2">
              <w:rPr>
                <w:rFonts w:ascii="Times New Roman" w:eastAsia="宋体" w:hAnsi="Times New Roman" w:hint="eastAsia"/>
                <w:szCs w:val="21"/>
              </w:rPr>
              <w:t>出货量将延续强劲的增长势头。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GB300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新品的推出有望进一步释放公司营收与盈利的成长潜力。</w:t>
            </w:r>
          </w:p>
          <w:p w14:paraId="12C14C69" w14:textId="77777777" w:rsidR="005D11C7" w:rsidRPr="001F1AE2" w:rsidRDefault="005D11C7" w:rsidP="00262379">
            <w:pPr>
              <w:spacing w:line="400" w:lineRule="exact"/>
              <w:contextualSpacing/>
              <w:rPr>
                <w:rFonts w:ascii="Times New Roman" w:eastAsia="宋体" w:hAnsi="Times New Roman"/>
                <w:b/>
                <w:bCs/>
                <w:szCs w:val="21"/>
              </w:rPr>
            </w:pPr>
          </w:p>
          <w:p w14:paraId="60942E81" w14:textId="2145EDD2" w:rsidR="00262379" w:rsidRPr="001F1AE2" w:rsidRDefault="00262379" w:rsidP="00262379">
            <w:pPr>
              <w:spacing w:line="400" w:lineRule="exact"/>
              <w:contextualSpacing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1F1AE2">
              <w:rPr>
                <w:rFonts w:ascii="Times New Roman" w:eastAsia="宋体" w:hAnsi="Times New Roman"/>
                <w:b/>
                <w:bCs/>
                <w:szCs w:val="21"/>
              </w:rPr>
              <w:t>Q2</w:t>
            </w:r>
            <w:r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：</w:t>
            </w:r>
            <w:r w:rsidR="005D11C7"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请问在二季度</w:t>
            </w:r>
            <w:r w:rsidR="005D11C7" w:rsidRPr="001F1AE2">
              <w:rPr>
                <w:rFonts w:ascii="Times New Roman" w:eastAsia="宋体" w:hAnsi="Times New Roman"/>
                <w:b/>
                <w:bCs/>
                <w:szCs w:val="21"/>
              </w:rPr>
              <w:t>GB200</w:t>
            </w:r>
            <w:r w:rsidR="005D11C7"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的良率、产能利用率是否已达到最高水平？后面获利还有没有提升空间？此外，目前订单的能见度情况如何，主要是来自哪些客户？</w:t>
            </w:r>
          </w:p>
          <w:p w14:paraId="24655C70" w14:textId="68DA8AFC" w:rsidR="005D11C7" w:rsidRPr="001F1AE2" w:rsidRDefault="005D11C7" w:rsidP="005D11C7">
            <w:pPr>
              <w:pStyle w:val="af8"/>
              <w:numPr>
                <w:ilvl w:val="0"/>
                <w:numId w:val="23"/>
              </w:numPr>
              <w:spacing w:after="160" w:line="400" w:lineRule="exact"/>
              <w:ind w:firstLineChars="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1F1AE2">
              <w:rPr>
                <w:rFonts w:ascii="Times New Roman" w:eastAsia="宋体" w:hAnsi="Times New Roman" w:cs="仿宋" w:hint="eastAsia"/>
                <w:szCs w:val="21"/>
              </w:rPr>
              <w:t>首先，第二季度</w:t>
            </w:r>
            <w:r w:rsidRPr="001F1AE2">
              <w:rPr>
                <w:rFonts w:ascii="Times New Roman" w:eastAsia="宋体" w:hAnsi="Times New Roman" w:cs="仿宋"/>
                <w:szCs w:val="21"/>
              </w:rPr>
              <w:t xml:space="preserve"> GB200 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的组装良率已较第一季度实现</w:t>
            </w:r>
            <w:r w:rsidR="000260E5" w:rsidRPr="001F1AE2">
              <w:rPr>
                <w:rFonts w:ascii="Times New Roman" w:eastAsia="宋体" w:hAnsi="Times New Roman" w:cs="仿宋" w:hint="eastAsia"/>
                <w:szCs w:val="21"/>
              </w:rPr>
              <w:t>显著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优化，到目前更是实现了大幅提升，产能利用率相较此前有很大幅度的提升，在三季度还会进一步改善。</w:t>
            </w:r>
          </w:p>
          <w:p w14:paraId="5F9801A3" w14:textId="77777777" w:rsidR="005D11C7" w:rsidRPr="001F1AE2" w:rsidRDefault="005D11C7" w:rsidP="005D11C7">
            <w:pPr>
              <w:pStyle w:val="af8"/>
              <w:numPr>
                <w:ilvl w:val="0"/>
                <w:numId w:val="23"/>
              </w:numPr>
              <w:spacing w:after="160" w:line="400" w:lineRule="exact"/>
              <w:ind w:firstLineChars="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1F1AE2">
              <w:rPr>
                <w:rFonts w:ascii="Times New Roman" w:eastAsia="宋体" w:hAnsi="Times New Roman" w:cs="仿宋" w:hint="eastAsia"/>
                <w:szCs w:val="21"/>
              </w:rPr>
              <w:t>第二，展望后续，在多重利好因素的带动下，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GB200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有望为下半年整体营收及获利的改善提供支撑，同时为公司</w:t>
            </w:r>
            <w:r w:rsidRPr="001F1AE2">
              <w:rPr>
                <w:rFonts w:ascii="Times New Roman" w:eastAsia="宋体" w:hAnsi="Times New Roman" w:cs="仿宋"/>
                <w:szCs w:val="21"/>
              </w:rPr>
              <w:t xml:space="preserve"> AI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服务器业务在下半年保持高成长的势头奠定基础。</w:t>
            </w:r>
          </w:p>
          <w:p w14:paraId="6583B8F5" w14:textId="247565E9" w:rsidR="005D11C7" w:rsidRPr="001F1AE2" w:rsidRDefault="005D11C7" w:rsidP="005D11C7">
            <w:pPr>
              <w:pStyle w:val="af8"/>
              <w:numPr>
                <w:ilvl w:val="0"/>
                <w:numId w:val="23"/>
              </w:numPr>
              <w:spacing w:after="160" w:line="400" w:lineRule="exact"/>
              <w:ind w:firstLineChars="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1F1AE2">
              <w:rPr>
                <w:rFonts w:ascii="Times New Roman" w:eastAsia="宋体" w:hAnsi="Times New Roman" w:cs="仿宋" w:hint="eastAsia"/>
                <w:szCs w:val="21"/>
              </w:rPr>
              <w:t>第三，从客户结构看，当前主要订单来自各家北美大型云服务商，同时主权客户及品牌客户的案子也在同步推进，整体需求非常好。要强调的是，客户不会因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GB200/GB300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产品切换进行砍单。此外，随着产品的迭代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,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公司客户数不断地在增加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,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下一代产品也有</w:t>
            </w:r>
            <w:r w:rsidR="00EA0C5B" w:rsidRPr="001F1AE2">
              <w:rPr>
                <w:rFonts w:ascii="Times New Roman" w:eastAsia="宋体" w:hAnsi="Times New Roman" w:cs="仿宋" w:hint="eastAsia"/>
                <w:szCs w:val="21"/>
              </w:rPr>
              <w:t>向现有客户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积极地推进</w:t>
            </w:r>
            <w:r w:rsidR="00EE53CA" w:rsidRPr="001F1AE2">
              <w:rPr>
                <w:rFonts w:ascii="Times New Roman" w:eastAsia="宋体" w:hAnsi="Times New Roman" w:cs="仿宋" w:hint="eastAsia"/>
                <w:szCs w:val="21"/>
              </w:rPr>
              <w:t>，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今年预计会维持一季比一季好的态势。</w:t>
            </w:r>
          </w:p>
          <w:p w14:paraId="07A57028" w14:textId="08A419FB" w:rsidR="00262379" w:rsidRPr="001F1AE2" w:rsidRDefault="00262379" w:rsidP="00262379">
            <w:pPr>
              <w:spacing w:line="400" w:lineRule="exact"/>
              <w:contextualSpacing/>
              <w:rPr>
                <w:rFonts w:ascii="Times New Roman" w:eastAsia="宋体" w:hAnsi="Times New Roman"/>
                <w:b/>
                <w:bCs/>
                <w:szCs w:val="21"/>
                <w:shd w:val="pct15" w:color="auto" w:fill="FFFFFF"/>
              </w:rPr>
            </w:pPr>
            <w:r w:rsidRPr="001F1AE2">
              <w:rPr>
                <w:rFonts w:ascii="Times New Roman" w:eastAsia="宋体" w:hAnsi="Times New Roman"/>
                <w:b/>
                <w:bCs/>
                <w:szCs w:val="21"/>
              </w:rPr>
              <w:t>Q3</w:t>
            </w:r>
            <w:r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：</w:t>
            </w:r>
            <w:r w:rsidR="00EE53CA"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请问</w:t>
            </w:r>
            <w:r w:rsidR="00EE53CA" w:rsidRPr="001F1AE2">
              <w:rPr>
                <w:rFonts w:ascii="Times New Roman" w:eastAsia="宋体" w:hAnsi="Times New Roman"/>
                <w:b/>
                <w:bCs/>
                <w:szCs w:val="21"/>
              </w:rPr>
              <w:t>GB300</w:t>
            </w:r>
            <w:r w:rsidR="00EE53CA"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进度如何，怎么看下半年</w:t>
            </w:r>
            <w:r w:rsidR="00EE53CA" w:rsidRPr="001F1AE2">
              <w:rPr>
                <w:rFonts w:ascii="Times New Roman" w:eastAsia="宋体" w:hAnsi="Times New Roman"/>
                <w:b/>
                <w:bCs/>
                <w:szCs w:val="21"/>
              </w:rPr>
              <w:t>GB300</w:t>
            </w:r>
            <w:r w:rsidR="00EE53CA"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出货的节奏？这部分单台利润怎么样，有机会比</w:t>
            </w:r>
            <w:r w:rsidR="00EE53CA" w:rsidRPr="001F1AE2">
              <w:rPr>
                <w:rFonts w:ascii="Times New Roman" w:eastAsia="宋体" w:hAnsi="Times New Roman"/>
                <w:b/>
                <w:bCs/>
                <w:szCs w:val="21"/>
              </w:rPr>
              <w:t>GB200</w:t>
            </w:r>
            <w:r w:rsidR="00EE53CA"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更好吗？</w:t>
            </w:r>
            <w:r w:rsidRPr="001F1AE2">
              <w:rPr>
                <w:rFonts w:ascii="Times New Roman" w:eastAsia="宋体" w:hAnsi="Times New Roman"/>
                <w:b/>
                <w:bCs/>
                <w:szCs w:val="21"/>
              </w:rPr>
              <w:t xml:space="preserve"> </w:t>
            </w:r>
          </w:p>
          <w:p w14:paraId="244D651A" w14:textId="400212F4" w:rsidR="00EE53CA" w:rsidRPr="001F1AE2" w:rsidRDefault="00EE53CA" w:rsidP="00EE53CA">
            <w:pPr>
              <w:pStyle w:val="af8"/>
              <w:numPr>
                <w:ilvl w:val="0"/>
                <w:numId w:val="23"/>
              </w:numPr>
              <w:spacing w:after="160" w:line="400" w:lineRule="exact"/>
              <w:ind w:firstLineChars="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1F1AE2">
              <w:rPr>
                <w:rFonts w:ascii="Times New Roman" w:eastAsia="宋体" w:hAnsi="Times New Roman" w:cs="仿宋" w:hint="eastAsia"/>
                <w:szCs w:val="21"/>
              </w:rPr>
              <w:t>首先，就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GB300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而言，公司已收到部分大型云服务商客户的明确出货需求，当前已具备该系列产品的生产能力，具备量产条件。整体来看，公司对于下半年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AI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服务器业务持乐观态度，除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GB200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持续放量外，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GB300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亦将逐步进入实质出货阶段。凭借此前在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GB200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系列所积累的整机设计优化、散热系统工程及自动化测试方面的深厚经验，公司对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GB300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系列产品的出货节奏充满信心。</w:t>
            </w:r>
            <w:r w:rsidRPr="001F1AE2">
              <w:rPr>
                <w:rFonts w:ascii="Times New Roman" w:eastAsia="宋体" w:hAnsi="Times New Roman" w:cs="仿宋"/>
                <w:szCs w:val="21"/>
              </w:rPr>
              <w:t xml:space="preserve"> </w:t>
            </w:r>
          </w:p>
          <w:p w14:paraId="5CD7D566" w14:textId="46FB5053" w:rsidR="00262379" w:rsidRPr="001F1AE2" w:rsidRDefault="00EE53CA" w:rsidP="00EE53CA">
            <w:pPr>
              <w:pStyle w:val="af8"/>
              <w:numPr>
                <w:ilvl w:val="0"/>
                <w:numId w:val="23"/>
              </w:numPr>
              <w:spacing w:after="160" w:line="400" w:lineRule="exact"/>
              <w:ind w:firstLineChars="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1F1AE2">
              <w:rPr>
                <w:rFonts w:ascii="Times New Roman" w:eastAsia="宋体" w:hAnsi="Times New Roman" w:cs="仿宋" w:hint="eastAsia"/>
                <w:szCs w:val="21"/>
              </w:rPr>
              <w:t>第二，关于单台盈利能力，由于公司前期在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GB200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已积累相当的经验，叠加自动化导入及效率优化，其单台利润存在超过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GB200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的潜力。随着后续产品稳定量产并实现规模效应，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GB300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在明年有望成为公司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AI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服务器业务盈利的重要支撑点。</w:t>
            </w:r>
            <w:bookmarkStart w:id="0" w:name="_Hlk182384240"/>
          </w:p>
          <w:p w14:paraId="5F229281" w14:textId="1386654E" w:rsidR="00262379" w:rsidRPr="001F1AE2" w:rsidRDefault="00262379" w:rsidP="00262379">
            <w:pPr>
              <w:spacing w:line="400" w:lineRule="exact"/>
              <w:contextualSpacing/>
              <w:rPr>
                <w:rFonts w:ascii="Times New Roman" w:eastAsia="宋体" w:hAnsi="Times New Roman" w:cs="仿宋"/>
                <w:b/>
                <w:bCs/>
                <w:szCs w:val="21"/>
              </w:rPr>
            </w:pPr>
            <w:r w:rsidRPr="001F1AE2">
              <w:rPr>
                <w:rFonts w:ascii="Times New Roman" w:eastAsia="宋体" w:hAnsi="Times New Roman" w:cs="仿宋"/>
                <w:b/>
                <w:bCs/>
                <w:szCs w:val="21"/>
              </w:rPr>
              <w:t>Q4:</w:t>
            </w:r>
            <w:r w:rsidR="00EE53CA" w:rsidRPr="001F1AE2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请问公司怎么看交换机的成长速度，第二季</w:t>
            </w:r>
            <w:r w:rsidR="00EE53CA" w:rsidRPr="001F1AE2">
              <w:rPr>
                <w:rFonts w:ascii="Times New Roman" w:eastAsia="宋体" w:hAnsi="Times New Roman" w:cs="仿宋"/>
                <w:b/>
                <w:bCs/>
                <w:szCs w:val="21"/>
              </w:rPr>
              <w:t>800G</w:t>
            </w:r>
            <w:r w:rsidR="00EE53CA" w:rsidRPr="001F1AE2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出货怎么样，第三季度、下</w:t>
            </w:r>
            <w:r w:rsidR="00EE53CA" w:rsidRPr="001F1AE2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lastRenderedPageBreak/>
              <w:t>半年能不能延续上半年比较高速的成长？</w:t>
            </w:r>
          </w:p>
          <w:bookmarkEnd w:id="0"/>
          <w:p w14:paraId="01ED8C8F" w14:textId="77777777" w:rsidR="00EE53CA" w:rsidRPr="001F1AE2" w:rsidRDefault="00EE53CA" w:rsidP="00EE53CA">
            <w:pPr>
              <w:pStyle w:val="af8"/>
              <w:numPr>
                <w:ilvl w:val="0"/>
                <w:numId w:val="18"/>
              </w:numPr>
              <w:spacing w:after="160" w:line="400" w:lineRule="exact"/>
              <w:ind w:firstLineChars="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1F1AE2">
              <w:rPr>
                <w:rFonts w:ascii="Times New Roman" w:eastAsia="宋体" w:hAnsi="Times New Roman" w:cs="仿宋" w:hint="eastAsia"/>
                <w:szCs w:val="21"/>
              </w:rPr>
              <w:t>首先，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2025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年上半年，公司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800G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交换机出货实现了快速放量，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800G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交换机营收成长迅猛，同时低速产品占比进一步降低，产品结构进一步优化。</w:t>
            </w:r>
          </w:p>
          <w:p w14:paraId="4378336D" w14:textId="77777777" w:rsidR="00EE53CA" w:rsidRPr="001F1AE2" w:rsidRDefault="00EE53CA" w:rsidP="00EE53CA">
            <w:pPr>
              <w:pStyle w:val="af8"/>
              <w:numPr>
                <w:ilvl w:val="0"/>
                <w:numId w:val="18"/>
              </w:numPr>
              <w:spacing w:after="160" w:line="400" w:lineRule="exact"/>
              <w:ind w:firstLineChars="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1F1AE2">
              <w:rPr>
                <w:rFonts w:ascii="Times New Roman" w:eastAsia="宋体" w:hAnsi="Times New Roman" w:cs="仿宋" w:hint="eastAsia"/>
                <w:szCs w:val="21"/>
              </w:rPr>
              <w:t>第二，展望下半年，公司预计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800G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交换机仍将延续高成长态势。随着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AI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训练与推理模型对算力与网络带宽的需求不断提升，高速交换机的需求持续增长。与此同时，公司已在全球多个生产基地建立起稳定的交付体系，具备灵活、高效的供应能力，不仅能够保障客户的及时需求，也有助于持续巩固在全球主要海外、以及国内客户中的份额。</w:t>
            </w:r>
          </w:p>
          <w:p w14:paraId="0ECBD73F" w14:textId="1659D15E" w:rsidR="00EE53CA" w:rsidRPr="001F1AE2" w:rsidRDefault="00EE53CA" w:rsidP="00EE53CA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1F1AE2">
              <w:rPr>
                <w:rFonts w:ascii="Times New Roman" w:eastAsia="宋体" w:hAnsi="Times New Roman" w:cs="仿宋" w:hint="eastAsia"/>
                <w:szCs w:val="21"/>
              </w:rPr>
              <w:t>就后续而言，公司预期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800G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产品会是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2025-2026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年的出货主力，有望成为交换机业务的核心增长引擎。同时，公司与多家客户协同开发的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CPO(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共封装光学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)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新一代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ASIC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及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1.6T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交换机也在推进当中，后续将逐步推向市场。综上，公司对交换机业务，特别是高速交换机产品持乐观态度，预计该业务将持续受益于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AI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集群算力带宽升级趋势，持续为公司带来新增收入贡献。</w:t>
            </w:r>
          </w:p>
          <w:p w14:paraId="75DF220C" w14:textId="77777777" w:rsidR="00EE53CA" w:rsidRPr="001F1AE2" w:rsidRDefault="00EE53CA" w:rsidP="00EE53CA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</w:p>
          <w:p w14:paraId="22372C9C" w14:textId="48B49AB0" w:rsidR="00262379" w:rsidRPr="001F1AE2" w:rsidRDefault="00262379" w:rsidP="00262379">
            <w:pPr>
              <w:spacing w:line="400" w:lineRule="exact"/>
              <w:contextualSpacing/>
              <w:rPr>
                <w:rFonts w:ascii="Times New Roman" w:eastAsia="宋体" w:hAnsi="Times New Roman" w:cs="仿宋"/>
                <w:b/>
                <w:bCs/>
                <w:szCs w:val="21"/>
              </w:rPr>
            </w:pPr>
            <w:bookmarkStart w:id="1" w:name="OLE_LINK1"/>
            <w:r w:rsidRPr="001F1AE2">
              <w:rPr>
                <w:rFonts w:ascii="Times New Roman" w:eastAsia="宋体" w:hAnsi="Times New Roman"/>
                <w:b/>
                <w:bCs/>
                <w:szCs w:val="21"/>
              </w:rPr>
              <w:t>Q5:</w:t>
            </w:r>
            <w:r w:rsidR="00EE53CA"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如何看待</w:t>
            </w:r>
            <w:r w:rsidR="00EE53CA" w:rsidRPr="001F1AE2">
              <w:rPr>
                <w:rFonts w:ascii="Times New Roman" w:eastAsia="宋体" w:hAnsi="Times New Roman"/>
                <w:b/>
                <w:bCs/>
                <w:szCs w:val="21"/>
              </w:rPr>
              <w:t>ASIC AI</w:t>
            </w:r>
            <w:r w:rsidR="00EE53CA"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服务器</w:t>
            </w:r>
            <w:r w:rsidR="00EE53CA" w:rsidRPr="001F1AE2">
              <w:rPr>
                <w:rFonts w:ascii="Times New Roman" w:eastAsia="宋体" w:hAnsi="Times New Roman"/>
                <w:b/>
                <w:bCs/>
                <w:szCs w:val="21"/>
              </w:rPr>
              <w:t>/</w:t>
            </w:r>
            <w:r w:rsidR="00EE53CA"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机柜的展望，请问公司参与环节和价值量怎么样，比如</w:t>
            </w:r>
            <w:r w:rsidR="00EE53CA" w:rsidRPr="001F1AE2">
              <w:rPr>
                <w:rFonts w:ascii="Times New Roman" w:eastAsia="宋体" w:hAnsi="Times New Roman"/>
                <w:b/>
                <w:bCs/>
                <w:szCs w:val="21"/>
              </w:rPr>
              <w:t>TPU ASIC</w:t>
            </w:r>
            <w:r w:rsidR="00EE53CA"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的参与程度、和</w:t>
            </w:r>
            <w:r w:rsidR="00EE53CA" w:rsidRPr="001F1AE2">
              <w:rPr>
                <w:rFonts w:ascii="Times New Roman" w:eastAsia="宋体" w:hAnsi="Times New Roman"/>
                <w:b/>
                <w:bCs/>
                <w:szCs w:val="21"/>
              </w:rPr>
              <w:t>Meta</w:t>
            </w:r>
            <w:r w:rsidR="00EE53CA"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等大型客户合作进展如何？</w:t>
            </w:r>
          </w:p>
          <w:p w14:paraId="0B890978" w14:textId="54A3546E" w:rsidR="00EE53CA" w:rsidRPr="001F1AE2" w:rsidRDefault="00EE53CA" w:rsidP="001F1AE2">
            <w:pPr>
              <w:pStyle w:val="af8"/>
              <w:numPr>
                <w:ilvl w:val="0"/>
                <w:numId w:val="18"/>
              </w:numPr>
              <w:spacing w:after="160" w:line="400" w:lineRule="exact"/>
              <w:ind w:firstLineChars="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1F1AE2">
              <w:rPr>
                <w:rFonts w:ascii="Times New Roman" w:eastAsia="宋体" w:hAnsi="Times New Roman" w:cs="仿宋" w:hint="eastAsia"/>
                <w:szCs w:val="21"/>
              </w:rPr>
              <w:t>首先，在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AI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模型持续发展与服务器能效需求提升的趋势下，越来越多云服务商（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CSP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）与超大规模客户（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Hyperscalers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）倾向自研或客制化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ASIC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加速芯片，以因应特定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AI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训练或推理场景。</w:t>
            </w:r>
            <w:r w:rsidR="001F1AE2" w:rsidRPr="001F1AE2">
              <w:rPr>
                <w:rFonts w:ascii="Times New Roman" w:eastAsia="宋体" w:hAnsi="Times New Roman" w:cs="仿宋" w:hint="eastAsia"/>
                <w:szCs w:val="21"/>
              </w:rPr>
              <w:t>根据北美各大云服务商发布的最新指引，行业前景在</w:t>
            </w:r>
            <w:r w:rsidR="001F1AE2" w:rsidRPr="001F1AE2">
              <w:rPr>
                <w:rFonts w:ascii="Times New Roman" w:eastAsia="宋体" w:hAnsi="Times New Roman" w:cs="仿宋"/>
                <w:szCs w:val="21"/>
              </w:rPr>
              <w:t>2025</w:t>
            </w:r>
            <w:r w:rsidR="001F1AE2" w:rsidRPr="001F1AE2">
              <w:rPr>
                <w:rFonts w:ascii="Times New Roman" w:eastAsia="宋体" w:hAnsi="Times New Roman" w:cs="仿宋"/>
                <w:szCs w:val="21"/>
              </w:rPr>
              <w:t>年将保持向好态势，</w:t>
            </w:r>
            <w:bookmarkStart w:id="2" w:name="_GoBack"/>
            <w:bookmarkEnd w:id="2"/>
            <w:r w:rsidR="001F1AE2" w:rsidRPr="001F1AE2">
              <w:rPr>
                <w:rFonts w:ascii="Times New Roman" w:eastAsia="宋体" w:hAnsi="Times New Roman" w:cs="仿宋"/>
                <w:szCs w:val="21"/>
              </w:rPr>
              <w:t>尤其到</w:t>
            </w:r>
            <w:r w:rsidR="001F1AE2" w:rsidRPr="001F1AE2">
              <w:rPr>
                <w:rFonts w:ascii="Times New Roman" w:eastAsia="宋体" w:hAnsi="Times New Roman" w:cs="仿宋"/>
                <w:szCs w:val="21"/>
              </w:rPr>
              <w:t>2026</w:t>
            </w:r>
            <w:r w:rsidR="001F1AE2" w:rsidRPr="001F1AE2">
              <w:rPr>
                <w:rFonts w:ascii="Times New Roman" w:eastAsia="宋体" w:hAnsi="Times New Roman" w:cs="仿宋"/>
                <w:szCs w:val="21"/>
              </w:rPr>
              <w:t>年发展势头更为乐观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，出货量以及节奏都超出市场预期。后续，随着这些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ASIC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方案陆续进入部署期，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ASIC AI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服务器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/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整机柜系统的需求有望在明年放量，成为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AI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基础设施的重要一环。</w:t>
            </w:r>
          </w:p>
          <w:p w14:paraId="233CEB74" w14:textId="31A69F69" w:rsidR="00EE53CA" w:rsidRPr="001F1AE2" w:rsidRDefault="00EE53CA" w:rsidP="00EE53CA">
            <w:pPr>
              <w:pStyle w:val="af8"/>
              <w:numPr>
                <w:ilvl w:val="0"/>
                <w:numId w:val="18"/>
              </w:numPr>
              <w:spacing w:after="160" w:line="400" w:lineRule="exact"/>
              <w:ind w:firstLineChars="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1F1AE2">
              <w:rPr>
                <w:rFonts w:ascii="Times New Roman" w:eastAsia="宋体" w:hAnsi="Times New Roman" w:cs="仿宋" w:hint="eastAsia"/>
                <w:szCs w:val="21"/>
              </w:rPr>
              <w:t>第二，关于合作进展，公司不就单一客户进行回应，但是可以讲的是，目前公司与主要大型</w:t>
            </w:r>
            <w:r w:rsidR="003A65B6" w:rsidRPr="001F1AE2">
              <w:rPr>
                <w:rFonts w:ascii="Times New Roman" w:eastAsia="宋体" w:hAnsi="Times New Roman" w:cs="仿宋" w:hint="eastAsia"/>
                <w:szCs w:val="21"/>
              </w:rPr>
              <w:t>从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业者都有合作，不只是做系统，除组装外，多个环节已深度参与其中。</w:t>
            </w:r>
          </w:p>
          <w:p w14:paraId="73219715" w14:textId="319C54C8" w:rsidR="00EE53CA" w:rsidRPr="001F1AE2" w:rsidRDefault="00EE53CA" w:rsidP="00EE53CA">
            <w:pPr>
              <w:pStyle w:val="af8"/>
              <w:numPr>
                <w:ilvl w:val="0"/>
                <w:numId w:val="18"/>
              </w:numPr>
              <w:spacing w:after="160" w:line="400" w:lineRule="exact"/>
              <w:ind w:firstLineChars="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1F1AE2">
              <w:rPr>
                <w:rFonts w:ascii="Times New Roman" w:eastAsia="宋体" w:hAnsi="Times New Roman" w:cs="仿宋" w:hint="eastAsia"/>
                <w:szCs w:val="21"/>
              </w:rPr>
              <w:t>第三，由于相关产品为高度客制化，其盈利能力</w:t>
            </w:r>
            <w:r w:rsidR="003A65B6" w:rsidRPr="001F1AE2">
              <w:rPr>
                <w:rFonts w:ascii="Times New Roman" w:eastAsia="宋体" w:hAnsi="Times New Roman" w:cs="仿宋" w:hint="eastAsia"/>
                <w:szCs w:val="21"/>
              </w:rPr>
              <w:t>显著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优于通用服务器产品。后续，预计在出货规模逐步扩大、以及产品组合优化的带动下，明年会在营收、利润方面较今年实现更高的增长贡献。</w:t>
            </w:r>
          </w:p>
          <w:p w14:paraId="04128EF7" w14:textId="77777777" w:rsidR="00262379" w:rsidRPr="001F1AE2" w:rsidRDefault="00262379" w:rsidP="00262379">
            <w:pPr>
              <w:pStyle w:val="af8"/>
              <w:spacing w:line="400" w:lineRule="exact"/>
              <w:ind w:left="440"/>
              <w:rPr>
                <w:rFonts w:ascii="Times New Roman" w:eastAsia="宋体" w:hAnsi="Times New Roman" w:cs="仿宋"/>
                <w:szCs w:val="21"/>
              </w:rPr>
            </w:pPr>
          </w:p>
          <w:p w14:paraId="57034351" w14:textId="309D1AC7" w:rsidR="00262379" w:rsidRPr="001F1AE2" w:rsidRDefault="00262379" w:rsidP="00262379">
            <w:pPr>
              <w:spacing w:line="400" w:lineRule="exact"/>
              <w:contextualSpacing/>
              <w:rPr>
                <w:rFonts w:ascii="Times New Roman" w:eastAsia="宋体" w:hAnsi="Times New Roman"/>
                <w:b/>
                <w:bCs/>
                <w:szCs w:val="21"/>
              </w:rPr>
            </w:pPr>
            <w:bookmarkStart w:id="3" w:name="_Hlk198206653"/>
            <w:r w:rsidRPr="001F1AE2">
              <w:rPr>
                <w:rFonts w:ascii="Times New Roman" w:eastAsia="宋体" w:hAnsi="Times New Roman"/>
                <w:b/>
                <w:bCs/>
                <w:szCs w:val="21"/>
              </w:rPr>
              <w:t>Q6</w:t>
            </w:r>
            <w:r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：</w:t>
            </w:r>
            <w:r w:rsidR="00EE53CA"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请问精密机构件下半年怎么展望，如果明年主要客户有大的改款，是不是会有望带来单价及盈利能力的进一步提升？</w:t>
            </w:r>
          </w:p>
          <w:bookmarkEnd w:id="3"/>
          <w:p w14:paraId="280CC015" w14:textId="556D43B0" w:rsidR="00EE53CA" w:rsidRPr="001F1AE2" w:rsidRDefault="00EE53CA" w:rsidP="00EE53CA">
            <w:pPr>
              <w:pStyle w:val="af8"/>
              <w:numPr>
                <w:ilvl w:val="0"/>
                <w:numId w:val="18"/>
              </w:numPr>
              <w:spacing w:after="160" w:line="400" w:lineRule="exact"/>
              <w:ind w:firstLineChars="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1F1AE2">
              <w:rPr>
                <w:rFonts w:ascii="Times New Roman" w:eastAsia="宋体" w:hAnsi="Times New Roman" w:cs="仿宋" w:hint="eastAsia"/>
                <w:szCs w:val="21"/>
              </w:rPr>
              <w:t>首先，公司</w:t>
            </w:r>
            <w:r w:rsidR="003A65B6" w:rsidRPr="001F1AE2">
              <w:rPr>
                <w:rFonts w:ascii="Times New Roman" w:eastAsia="宋体" w:hAnsi="Times New Roman" w:cs="仿宋" w:hint="eastAsia"/>
                <w:szCs w:val="21"/>
              </w:rPr>
              <w:t>机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构件业务在今年上半年表现优异。受益于某些特定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AI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机种热销，精密机构件出货优于市场表现。</w:t>
            </w:r>
          </w:p>
          <w:p w14:paraId="0C31AFE3" w14:textId="5BCA9845" w:rsidR="00EE53CA" w:rsidRPr="001F1AE2" w:rsidRDefault="00EE53CA" w:rsidP="00EE53CA">
            <w:pPr>
              <w:pStyle w:val="af8"/>
              <w:numPr>
                <w:ilvl w:val="0"/>
                <w:numId w:val="18"/>
              </w:numPr>
              <w:spacing w:after="160" w:line="400" w:lineRule="exact"/>
              <w:ind w:firstLineChars="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1F1AE2">
              <w:rPr>
                <w:rFonts w:ascii="Times New Roman" w:eastAsia="宋体" w:hAnsi="Times New Roman" w:cs="仿宋" w:hint="eastAsia"/>
                <w:szCs w:val="21"/>
              </w:rPr>
              <w:lastRenderedPageBreak/>
              <w:t>第二，展望下半年，</w:t>
            </w:r>
            <w:r w:rsidR="003A65B6" w:rsidRPr="001F1AE2">
              <w:rPr>
                <w:rFonts w:ascii="Times New Roman" w:eastAsia="宋体" w:hAnsi="Times New Roman" w:cs="仿宋" w:hint="eastAsia"/>
                <w:szCs w:val="21"/>
              </w:rPr>
              <w:t>机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构件业务预计将呈现稳中有进的走势，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NPI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导入节奏很顺利，公司也同步投入了相关资源进行产品迭代与制程优化，争取实现业务规模与盈利能力的双提升。</w:t>
            </w:r>
          </w:p>
          <w:p w14:paraId="69354B2A" w14:textId="21B23F40" w:rsidR="00EE53CA" w:rsidRPr="001F1AE2" w:rsidRDefault="00EE53CA" w:rsidP="00EE53CA">
            <w:pPr>
              <w:pStyle w:val="af8"/>
              <w:numPr>
                <w:ilvl w:val="0"/>
                <w:numId w:val="18"/>
              </w:numPr>
              <w:spacing w:after="160" w:line="400" w:lineRule="exact"/>
              <w:ind w:firstLineChars="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1F1AE2">
              <w:rPr>
                <w:rFonts w:ascii="Times New Roman" w:eastAsia="宋体" w:hAnsi="Times New Roman" w:cs="仿宋" w:hint="eastAsia"/>
                <w:szCs w:val="21"/>
              </w:rPr>
              <w:t>第三，针对明年的展望，如果客户推动下一轮重大改款，公司有望在工艺复杂度等多个维度受益，进一步支撑整体业务的盈利成长。基于公司此前与大客户的长期合作基础，</w:t>
            </w:r>
            <w:r w:rsidR="00473C0F" w:rsidRPr="001F1AE2">
              <w:rPr>
                <w:rFonts w:ascii="Times New Roman" w:eastAsia="宋体" w:hAnsi="Times New Roman" w:cs="仿宋" w:hint="eastAsia"/>
                <w:szCs w:val="21"/>
              </w:rPr>
              <w:t>公司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已经积累了丰富的开发与量产经验，有能力快速响应客户需求，把握新一轮产品迭代所带来的市场机会。</w:t>
            </w:r>
          </w:p>
          <w:p w14:paraId="3C9170D6" w14:textId="06406709" w:rsidR="00EE53CA" w:rsidRPr="001F1AE2" w:rsidRDefault="00EE53CA" w:rsidP="00EE53CA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1F1AE2">
              <w:rPr>
                <w:rFonts w:ascii="Times New Roman" w:eastAsia="宋体" w:hAnsi="Times New Roman" w:cs="仿宋" w:hint="eastAsia"/>
                <w:szCs w:val="21"/>
              </w:rPr>
              <w:t>综上，</w:t>
            </w:r>
            <w:r w:rsidR="00473C0F" w:rsidRPr="001F1AE2">
              <w:rPr>
                <w:rFonts w:ascii="Times New Roman" w:eastAsia="宋体" w:hAnsi="Times New Roman" w:cs="仿宋" w:hint="eastAsia"/>
                <w:szCs w:val="21"/>
              </w:rPr>
              <w:t>公司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对</w:t>
            </w:r>
            <w:r w:rsidR="001835BA" w:rsidRPr="001F1AE2">
              <w:rPr>
                <w:rFonts w:ascii="Times New Roman" w:eastAsia="宋体" w:hAnsi="Times New Roman" w:cs="仿宋" w:hint="eastAsia"/>
                <w:szCs w:val="21"/>
              </w:rPr>
              <w:t>机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构件业务在下半年及明年的表现持积极态度，预期在产品加工工艺难度提升、客户产品周期迭代的双重带动下，有机会实现更好的盈利弹性。</w:t>
            </w:r>
          </w:p>
          <w:p w14:paraId="4C479D42" w14:textId="37F0B2EB" w:rsidR="00262379" w:rsidRPr="001F1AE2" w:rsidRDefault="00262379" w:rsidP="00262379">
            <w:pPr>
              <w:spacing w:line="400" w:lineRule="exact"/>
              <w:ind w:leftChars="200" w:left="420"/>
              <w:rPr>
                <w:rFonts w:ascii="Times New Roman" w:eastAsia="宋体" w:hAnsi="Times New Roman" w:cs="仿宋"/>
                <w:szCs w:val="21"/>
              </w:rPr>
            </w:pPr>
          </w:p>
          <w:p w14:paraId="7268DB6B" w14:textId="4260275E" w:rsidR="00262379" w:rsidRPr="001F1AE2" w:rsidRDefault="00262379" w:rsidP="00262379">
            <w:pPr>
              <w:spacing w:line="400" w:lineRule="exact"/>
              <w:contextualSpacing/>
              <w:rPr>
                <w:rFonts w:ascii="Times New Roman" w:eastAsia="宋体" w:hAnsi="Times New Roman"/>
                <w:b/>
                <w:bCs/>
                <w:szCs w:val="21"/>
              </w:rPr>
            </w:pPr>
            <w:bookmarkStart w:id="4" w:name="OLE_LINK2"/>
            <w:bookmarkStart w:id="5" w:name="OLE_LINK3"/>
            <w:bookmarkEnd w:id="1"/>
            <w:r w:rsidRPr="001F1AE2">
              <w:rPr>
                <w:rFonts w:ascii="Times New Roman" w:eastAsia="宋体" w:hAnsi="Times New Roman"/>
                <w:b/>
                <w:bCs/>
                <w:szCs w:val="21"/>
              </w:rPr>
              <w:t>Q7:</w:t>
            </w:r>
            <w:r w:rsidR="00EE53CA"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请问怎么看机器人行业的发展，公司有计划参与其中吗？</w:t>
            </w:r>
          </w:p>
          <w:bookmarkEnd w:id="4"/>
          <w:bookmarkEnd w:id="5"/>
          <w:p w14:paraId="6AF431DE" w14:textId="5AAC9628" w:rsidR="00EE53CA" w:rsidRPr="001F1AE2" w:rsidRDefault="00EE53CA" w:rsidP="00EE53CA">
            <w:pPr>
              <w:pStyle w:val="af8"/>
              <w:numPr>
                <w:ilvl w:val="0"/>
                <w:numId w:val="22"/>
              </w:numPr>
              <w:spacing w:after="160" w:line="400" w:lineRule="exact"/>
              <w:ind w:firstLineChars="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1F1AE2">
              <w:rPr>
                <w:rFonts w:ascii="Times New Roman" w:eastAsia="宋体" w:hAnsi="Times New Roman" w:cs="仿宋" w:hint="eastAsia"/>
                <w:szCs w:val="21"/>
              </w:rPr>
              <w:t>首先，公司一直非常关注机器人行业的发展趋势。在机器人、包括人型机器人等相关概念成为二级市场热点之前，已深度参与机器人的设计、开发和投资，当前</w:t>
            </w:r>
            <w:r w:rsidR="00671FC4" w:rsidRPr="001F1AE2">
              <w:rPr>
                <w:rFonts w:ascii="Times New Roman" w:eastAsia="宋体" w:hAnsi="Times New Roman" w:cs="仿宋" w:hint="eastAsia"/>
                <w:szCs w:val="21"/>
              </w:rPr>
              <w:t>相关产品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已应用在公司多个业务的自动化产线当中，包括刚才在简报中提到的无人叉车、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AMR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、复合机器人、协作机械臂等，主要聚焦于工厂内部物流、人机协作生产、检测与维修等应用场景。</w:t>
            </w:r>
          </w:p>
          <w:p w14:paraId="3529F3CE" w14:textId="77777777" w:rsidR="00EE53CA" w:rsidRPr="001F1AE2" w:rsidRDefault="00EE53CA" w:rsidP="00EE53CA">
            <w:pPr>
              <w:pStyle w:val="af8"/>
              <w:numPr>
                <w:ilvl w:val="0"/>
                <w:numId w:val="22"/>
              </w:numPr>
              <w:spacing w:after="160" w:line="400" w:lineRule="exact"/>
              <w:ind w:firstLineChars="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1F1AE2">
              <w:rPr>
                <w:rFonts w:ascii="Times New Roman" w:eastAsia="宋体" w:hAnsi="Times New Roman" w:cs="仿宋" w:hint="eastAsia"/>
                <w:szCs w:val="21"/>
              </w:rPr>
              <w:t>未来，公司将继续依托在精密制造、自动化设备、及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AI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领域的综合优势，结合我们内部在智能制造场景中的大量实践需求，投入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AI+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机器人、包括人型机器人产品的生产，预计今年年底有望实现在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AI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相关产品产线的导入。</w:t>
            </w:r>
          </w:p>
          <w:p w14:paraId="3088D06B" w14:textId="77777777" w:rsidR="00EE53CA" w:rsidRPr="001F1AE2" w:rsidRDefault="00EE53CA" w:rsidP="00EE53CA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1F1AE2">
              <w:rPr>
                <w:rFonts w:ascii="Times New Roman" w:eastAsia="宋体" w:hAnsi="Times New Roman" w:cs="仿宋" w:hint="eastAsia"/>
                <w:szCs w:val="21"/>
              </w:rPr>
              <w:t>综上，公司对机器人行业的发展持积极态度，正逐步完成技术布局并具备初步交付能力，未来将稳步推进产业化路径，并视需求适时扩大产品线与商业化规模。</w:t>
            </w:r>
          </w:p>
          <w:p w14:paraId="5E38C06C" w14:textId="77777777" w:rsidR="00262379" w:rsidRPr="001F1AE2" w:rsidRDefault="00262379" w:rsidP="00262379">
            <w:pPr>
              <w:spacing w:line="400" w:lineRule="exact"/>
              <w:rPr>
                <w:rFonts w:ascii="Times New Roman" w:eastAsia="宋体" w:hAnsi="Times New Roman"/>
                <w:b/>
                <w:bCs/>
                <w:color w:val="0000CC"/>
                <w:sz w:val="28"/>
                <w:szCs w:val="28"/>
              </w:rPr>
            </w:pPr>
          </w:p>
          <w:p w14:paraId="423AD463" w14:textId="4C832048" w:rsidR="00262379" w:rsidRPr="001F1AE2" w:rsidRDefault="00262379" w:rsidP="00262379">
            <w:pPr>
              <w:spacing w:line="400" w:lineRule="exact"/>
              <w:contextualSpacing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1F1AE2">
              <w:rPr>
                <w:rFonts w:ascii="Times New Roman" w:eastAsia="宋体" w:hAnsi="Times New Roman"/>
                <w:b/>
                <w:bCs/>
                <w:szCs w:val="21"/>
              </w:rPr>
              <w:t>Q8</w:t>
            </w:r>
            <w:bookmarkStart w:id="6" w:name="OLE_LINK4"/>
            <w:bookmarkStart w:id="7" w:name="OLE_LINK5"/>
            <w:r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：</w:t>
            </w:r>
            <w:r w:rsidR="00EE53CA"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请问公司后续在市值管理以及分红方面，有怎样的规划或考虑？</w:t>
            </w:r>
          </w:p>
          <w:p w14:paraId="6487D68E" w14:textId="6FF0CC29" w:rsidR="00EE53CA" w:rsidRPr="001F1AE2" w:rsidRDefault="00EE53CA" w:rsidP="00EE53CA">
            <w:pPr>
              <w:pStyle w:val="af8"/>
              <w:numPr>
                <w:ilvl w:val="0"/>
                <w:numId w:val="22"/>
              </w:numPr>
              <w:spacing w:after="160" w:line="400" w:lineRule="exact"/>
              <w:ind w:firstLineChars="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1F1AE2">
              <w:rPr>
                <w:rFonts w:ascii="Times New Roman" w:eastAsia="宋体" w:hAnsi="Times New Roman" w:cs="仿宋" w:hint="eastAsia"/>
                <w:szCs w:val="21"/>
              </w:rPr>
              <w:t>从市值管理角度来看，公司一直坚持以基本面为核心，通过推动主营业务成长、实现高质量发展，来支撑股价的稳步提升。公司也会在后面持续加强与资本市场的沟通，努力让公司的价值被更充分地理解和认可。</w:t>
            </w:r>
          </w:p>
          <w:p w14:paraId="3F5EE891" w14:textId="7C05A8AB" w:rsidR="00C0699D" w:rsidRPr="001F1AE2" w:rsidRDefault="00EE53CA" w:rsidP="00262379">
            <w:pPr>
              <w:pStyle w:val="af8"/>
              <w:numPr>
                <w:ilvl w:val="0"/>
                <w:numId w:val="22"/>
              </w:numPr>
              <w:spacing w:after="160" w:line="400" w:lineRule="exact"/>
              <w:ind w:firstLineChars="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1F1AE2">
              <w:rPr>
                <w:rFonts w:ascii="Times New Roman" w:eastAsia="宋体" w:hAnsi="Times New Roman" w:cs="仿宋" w:hint="eastAsia"/>
                <w:szCs w:val="21"/>
              </w:rPr>
              <w:t>在分红方面，自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2018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年首次上市至今，公司累计共实施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7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次现金分红，累计现金分红总额约</w:t>
            </w:r>
            <w:r w:rsidRPr="001F1AE2">
              <w:rPr>
                <w:rFonts w:ascii="Times New Roman" w:eastAsia="宋体" w:hAnsi="Times New Roman" w:cs="仿宋"/>
                <w:szCs w:val="21"/>
              </w:rPr>
              <w:t>565.</w:t>
            </w:r>
            <w:r w:rsidR="00132CBD" w:rsidRPr="001F1AE2">
              <w:rPr>
                <w:rFonts w:ascii="Times New Roman" w:eastAsia="宋体" w:hAnsi="Times New Roman" w:cs="仿宋"/>
                <w:szCs w:val="21"/>
              </w:rPr>
              <w:t>4</w:t>
            </w:r>
            <w:r w:rsidR="00E52702" w:rsidRPr="001F1AE2">
              <w:rPr>
                <w:rFonts w:ascii="Times New Roman" w:eastAsia="宋体" w:hAnsi="Times New Roman" w:cs="仿宋"/>
                <w:szCs w:val="21"/>
              </w:rPr>
              <w:t>4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亿元人民币。后续在确保公司持续投入和稳健运营的前提下，</w:t>
            </w:r>
            <w:r w:rsidR="00AC38DE" w:rsidRPr="001F1AE2">
              <w:rPr>
                <w:rFonts w:ascii="Times New Roman" w:eastAsia="宋体" w:hAnsi="Times New Roman" w:cs="仿宋" w:hint="eastAsia"/>
                <w:szCs w:val="21"/>
              </w:rPr>
              <w:t>公司将</w:t>
            </w:r>
            <w:r w:rsidRPr="001F1AE2">
              <w:rPr>
                <w:rFonts w:ascii="Times New Roman" w:eastAsia="宋体" w:hAnsi="Times New Roman" w:cs="仿宋" w:hint="eastAsia"/>
                <w:szCs w:val="21"/>
              </w:rPr>
              <w:t>综合考虑年度盈利情况、现金流状况及发展规划，适时提出具有可持续性的分红方案，让股东真正分享到公司发展的成果。</w:t>
            </w:r>
            <w:bookmarkEnd w:id="6"/>
            <w:bookmarkEnd w:id="7"/>
          </w:p>
        </w:tc>
      </w:tr>
      <w:tr w:rsidR="004E1CEC" w:rsidRPr="001835BA" w14:paraId="09FCABD7" w14:textId="77777777">
        <w:tc>
          <w:tcPr>
            <w:tcW w:w="1129" w:type="dxa"/>
          </w:tcPr>
          <w:p w14:paraId="0551B029" w14:textId="77777777" w:rsidR="004E1CEC" w:rsidRPr="001F1AE2" w:rsidRDefault="004E75BC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7655" w:type="dxa"/>
          </w:tcPr>
          <w:p w14:paraId="29DFCE5E" w14:textId="77777777" w:rsidR="004E1CEC" w:rsidRPr="001F1AE2" w:rsidRDefault="004E1CEC">
            <w:pPr>
              <w:rPr>
                <w:rFonts w:ascii="Times New Roman" w:eastAsia="宋体" w:hAnsi="Times New Roman"/>
                <w:szCs w:val="21"/>
              </w:rPr>
            </w:pPr>
          </w:p>
        </w:tc>
      </w:tr>
    </w:tbl>
    <w:p w14:paraId="3D5919B8" w14:textId="77777777" w:rsidR="004E1CEC" w:rsidRDefault="004E1CEC">
      <w:pPr>
        <w:rPr>
          <w:rFonts w:asciiTheme="majorEastAsia" w:eastAsiaTheme="majorEastAsia" w:hAnsiTheme="majorEastAsia"/>
          <w:b/>
          <w:bCs/>
          <w:szCs w:val="21"/>
        </w:rPr>
      </w:pPr>
    </w:p>
    <w:sectPr w:rsidR="004E1CEC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CFEA4" w14:textId="77777777" w:rsidR="00D90506" w:rsidRDefault="00D90506">
      <w:r>
        <w:separator/>
      </w:r>
    </w:p>
  </w:endnote>
  <w:endnote w:type="continuationSeparator" w:id="0">
    <w:p w14:paraId="0579707E" w14:textId="77777777" w:rsidR="00D90506" w:rsidRDefault="00D9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7BABE" w14:textId="478AA045" w:rsidR="004E1CEC" w:rsidRDefault="004E75BC">
    <w:pPr>
      <w:pStyle w:val="a9"/>
      <w:jc w:val="center"/>
      <w:rPr>
        <w:caps/>
        <w:color w:val="808080"/>
      </w:rPr>
    </w:pPr>
    <w:r>
      <w:rPr>
        <w:caps/>
        <w:color w:val="808080"/>
      </w:rPr>
      <w:fldChar w:fldCharType="begin"/>
    </w:r>
    <w:r>
      <w:rPr>
        <w:caps/>
        <w:color w:val="808080"/>
      </w:rPr>
      <w:instrText>PAGE   \* MERGEFORMAT</w:instrText>
    </w:r>
    <w:r>
      <w:rPr>
        <w:caps/>
        <w:color w:val="808080"/>
      </w:rPr>
      <w:fldChar w:fldCharType="separate"/>
    </w:r>
    <w:r w:rsidR="001F1AE2" w:rsidRPr="001F1AE2">
      <w:rPr>
        <w:caps/>
        <w:noProof/>
        <w:color w:val="808080"/>
        <w:lang w:val="zh-TW"/>
      </w:rPr>
      <w:t>4</w:t>
    </w:r>
    <w:r>
      <w:rPr>
        <w:caps/>
        <w:color w:val="808080"/>
      </w:rPr>
      <w:fldChar w:fldCharType="end"/>
    </w:r>
  </w:p>
  <w:p w14:paraId="0013F5A7" w14:textId="77777777" w:rsidR="004E1CEC" w:rsidRDefault="004E1C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DC6E6" w14:textId="77777777" w:rsidR="00D90506" w:rsidRDefault="00D90506">
      <w:r>
        <w:separator/>
      </w:r>
    </w:p>
  </w:footnote>
  <w:footnote w:type="continuationSeparator" w:id="0">
    <w:p w14:paraId="63838592" w14:textId="77777777" w:rsidR="00D90506" w:rsidRDefault="00D90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7C3F9" w14:textId="77777777" w:rsidR="004E1CEC" w:rsidRDefault="004E1CEC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783"/>
    <w:multiLevelType w:val="hybridMultilevel"/>
    <w:tmpl w:val="2BAA7E46"/>
    <w:lvl w:ilvl="0" w:tplc="18C49F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DC0F40"/>
    <w:multiLevelType w:val="hybridMultilevel"/>
    <w:tmpl w:val="1A38482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61B2C20"/>
    <w:multiLevelType w:val="hybridMultilevel"/>
    <w:tmpl w:val="EC4E0FA0"/>
    <w:lvl w:ilvl="0" w:tplc="3C6C502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E23095"/>
    <w:multiLevelType w:val="hybridMultilevel"/>
    <w:tmpl w:val="00040F44"/>
    <w:lvl w:ilvl="0" w:tplc="18C49F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F8E3E5C"/>
    <w:multiLevelType w:val="hybridMultilevel"/>
    <w:tmpl w:val="C7F0DD0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20BD2923"/>
    <w:multiLevelType w:val="hybridMultilevel"/>
    <w:tmpl w:val="C7D0132C"/>
    <w:lvl w:ilvl="0" w:tplc="C7D017D0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6" w15:restartNumberingAfterBreak="0">
    <w:nsid w:val="22524F8A"/>
    <w:multiLevelType w:val="hybridMultilevel"/>
    <w:tmpl w:val="95B011FC"/>
    <w:lvl w:ilvl="0" w:tplc="D47ADFE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8760B3"/>
    <w:multiLevelType w:val="hybridMultilevel"/>
    <w:tmpl w:val="3B86E9EA"/>
    <w:lvl w:ilvl="0" w:tplc="E91203A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687BFA"/>
    <w:multiLevelType w:val="hybridMultilevel"/>
    <w:tmpl w:val="F5F8C4B6"/>
    <w:lvl w:ilvl="0" w:tplc="8F8EAD1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B353987"/>
    <w:multiLevelType w:val="hybridMultilevel"/>
    <w:tmpl w:val="238C041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E7918BF"/>
    <w:multiLevelType w:val="hybridMultilevel"/>
    <w:tmpl w:val="287C666A"/>
    <w:lvl w:ilvl="0" w:tplc="18C49F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78F1B48"/>
    <w:multiLevelType w:val="hybridMultilevel"/>
    <w:tmpl w:val="0E94B3D0"/>
    <w:lvl w:ilvl="0" w:tplc="3BBCE5F2">
      <w:start w:val="1"/>
      <w:numFmt w:val="japaneseCounting"/>
      <w:lvlText w:val="第%1、"/>
      <w:lvlJc w:val="left"/>
      <w:pPr>
        <w:ind w:left="16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40"/>
      </w:pPr>
    </w:lvl>
    <w:lvl w:ilvl="2" w:tplc="0409001B" w:tentative="1">
      <w:start w:val="1"/>
      <w:numFmt w:val="lowerRoman"/>
      <w:lvlText w:val="%3."/>
      <w:lvlJc w:val="right"/>
      <w:pPr>
        <w:ind w:left="2240" w:hanging="440"/>
      </w:pPr>
    </w:lvl>
    <w:lvl w:ilvl="3" w:tplc="0409000F" w:tentative="1">
      <w:start w:val="1"/>
      <w:numFmt w:val="decimal"/>
      <w:lvlText w:val="%4."/>
      <w:lvlJc w:val="left"/>
      <w:pPr>
        <w:ind w:left="2680" w:hanging="440"/>
      </w:pPr>
    </w:lvl>
    <w:lvl w:ilvl="4" w:tplc="04090019" w:tentative="1">
      <w:start w:val="1"/>
      <w:numFmt w:val="lowerLetter"/>
      <w:lvlText w:val="%5)"/>
      <w:lvlJc w:val="left"/>
      <w:pPr>
        <w:ind w:left="3120" w:hanging="440"/>
      </w:pPr>
    </w:lvl>
    <w:lvl w:ilvl="5" w:tplc="0409001B" w:tentative="1">
      <w:start w:val="1"/>
      <w:numFmt w:val="lowerRoman"/>
      <w:lvlText w:val="%6."/>
      <w:lvlJc w:val="right"/>
      <w:pPr>
        <w:ind w:left="3560" w:hanging="440"/>
      </w:pPr>
    </w:lvl>
    <w:lvl w:ilvl="6" w:tplc="0409000F" w:tentative="1">
      <w:start w:val="1"/>
      <w:numFmt w:val="decimal"/>
      <w:lvlText w:val="%7."/>
      <w:lvlJc w:val="left"/>
      <w:pPr>
        <w:ind w:left="4000" w:hanging="440"/>
      </w:pPr>
    </w:lvl>
    <w:lvl w:ilvl="7" w:tplc="04090019" w:tentative="1">
      <w:start w:val="1"/>
      <w:numFmt w:val="lowerLetter"/>
      <w:lvlText w:val="%8)"/>
      <w:lvlJc w:val="left"/>
      <w:pPr>
        <w:ind w:left="4440" w:hanging="440"/>
      </w:pPr>
    </w:lvl>
    <w:lvl w:ilvl="8" w:tplc="0409001B" w:tentative="1">
      <w:start w:val="1"/>
      <w:numFmt w:val="lowerRoman"/>
      <w:lvlText w:val="%9."/>
      <w:lvlJc w:val="right"/>
      <w:pPr>
        <w:ind w:left="4880" w:hanging="440"/>
      </w:pPr>
    </w:lvl>
  </w:abstractNum>
  <w:abstractNum w:abstractNumId="12" w15:restartNumberingAfterBreak="0">
    <w:nsid w:val="3DA47110"/>
    <w:multiLevelType w:val="hybridMultilevel"/>
    <w:tmpl w:val="912A7C42"/>
    <w:lvl w:ilvl="0" w:tplc="18C49FF0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3E9231C6"/>
    <w:multiLevelType w:val="hybridMultilevel"/>
    <w:tmpl w:val="51024D02"/>
    <w:lvl w:ilvl="0" w:tplc="8F8EAD1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46A67D8"/>
    <w:multiLevelType w:val="hybridMultilevel"/>
    <w:tmpl w:val="F7343DD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46F734E0"/>
    <w:multiLevelType w:val="hybridMultilevel"/>
    <w:tmpl w:val="1B4A682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48F63C98"/>
    <w:multiLevelType w:val="hybridMultilevel"/>
    <w:tmpl w:val="DE6C8AC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4A530ED5"/>
    <w:multiLevelType w:val="hybridMultilevel"/>
    <w:tmpl w:val="EC7865E0"/>
    <w:lvl w:ilvl="0" w:tplc="15560C1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BB804D3"/>
    <w:multiLevelType w:val="multilevel"/>
    <w:tmpl w:val="4BB804D3"/>
    <w:lvl w:ilvl="0">
      <w:start w:val="1"/>
      <w:numFmt w:val="decimal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4D352E08"/>
    <w:multiLevelType w:val="hybridMultilevel"/>
    <w:tmpl w:val="297E2D3A"/>
    <w:lvl w:ilvl="0" w:tplc="18C49FF0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0" w15:restartNumberingAfterBreak="0">
    <w:nsid w:val="5A8B493E"/>
    <w:multiLevelType w:val="hybridMultilevel"/>
    <w:tmpl w:val="07F0FDC6"/>
    <w:lvl w:ilvl="0" w:tplc="18C49F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4962938"/>
    <w:multiLevelType w:val="hybridMultilevel"/>
    <w:tmpl w:val="087CC4D0"/>
    <w:lvl w:ilvl="0" w:tplc="18C49F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8DE69AB"/>
    <w:multiLevelType w:val="multilevel"/>
    <w:tmpl w:val="68DE69AB"/>
    <w:lvl w:ilvl="0">
      <w:start w:val="1"/>
      <w:numFmt w:val="bullet"/>
      <w:lvlText w:val="-"/>
      <w:lvlJc w:val="left"/>
      <w:pPr>
        <w:ind w:left="860" w:hanging="440"/>
      </w:pPr>
      <w:rPr>
        <w:rFonts w:ascii="等线" w:eastAsia="等线" w:hAnsi="等线" w:hint="eastAsia"/>
      </w:rPr>
    </w:lvl>
    <w:lvl w:ilvl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3" w15:restartNumberingAfterBreak="0">
    <w:nsid w:val="6AB02544"/>
    <w:multiLevelType w:val="hybridMultilevel"/>
    <w:tmpl w:val="CB5297DA"/>
    <w:lvl w:ilvl="0" w:tplc="18C49F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6FFD05CC"/>
    <w:multiLevelType w:val="hybridMultilevel"/>
    <w:tmpl w:val="A594B0B8"/>
    <w:lvl w:ilvl="0" w:tplc="4806720C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5" w15:restartNumberingAfterBreak="0">
    <w:nsid w:val="7AF014BE"/>
    <w:multiLevelType w:val="hybridMultilevel"/>
    <w:tmpl w:val="8F148C68"/>
    <w:lvl w:ilvl="0" w:tplc="9E709646">
      <w:start w:val="1"/>
      <w:numFmt w:val="lowerLetter"/>
      <w:lvlText w:val="%1.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6" w15:restartNumberingAfterBreak="0">
    <w:nsid w:val="7DD92F79"/>
    <w:multiLevelType w:val="hybridMultilevel"/>
    <w:tmpl w:val="9AE0FC02"/>
    <w:lvl w:ilvl="0" w:tplc="F4E6C44E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 w15:restartNumberingAfterBreak="0">
    <w:nsid w:val="7F6B03FC"/>
    <w:multiLevelType w:val="hybridMultilevel"/>
    <w:tmpl w:val="16C4BC56"/>
    <w:lvl w:ilvl="0" w:tplc="E5E2A3A2">
      <w:start w:val="1"/>
      <w:numFmt w:val="lowerLetter"/>
      <w:lvlText w:val="%1.)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8" w15:restartNumberingAfterBreak="0">
    <w:nsid w:val="7FE13512"/>
    <w:multiLevelType w:val="multilevel"/>
    <w:tmpl w:val="7FE13512"/>
    <w:lvl w:ilvl="0">
      <w:start w:val="1"/>
      <w:numFmt w:val="bullet"/>
      <w:lvlText w:val="-"/>
      <w:lvlJc w:val="left"/>
      <w:pPr>
        <w:ind w:left="440" w:hanging="440"/>
      </w:pPr>
      <w:rPr>
        <w:rFonts w:ascii="等线" w:eastAsia="等线" w:hAnsi="等线" w:hint="eastAsia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22"/>
  </w:num>
  <w:num w:numId="4">
    <w:abstractNumId w:val="13"/>
  </w:num>
  <w:num w:numId="5">
    <w:abstractNumId w:val="27"/>
  </w:num>
  <w:num w:numId="6">
    <w:abstractNumId w:val="8"/>
  </w:num>
  <w:num w:numId="7">
    <w:abstractNumId w:val="26"/>
  </w:num>
  <w:num w:numId="8">
    <w:abstractNumId w:val="25"/>
  </w:num>
  <w:num w:numId="9">
    <w:abstractNumId w:val="24"/>
  </w:num>
  <w:num w:numId="10">
    <w:abstractNumId w:val="5"/>
  </w:num>
  <w:num w:numId="11">
    <w:abstractNumId w:val="7"/>
  </w:num>
  <w:num w:numId="12">
    <w:abstractNumId w:val="6"/>
  </w:num>
  <w:num w:numId="13">
    <w:abstractNumId w:val="2"/>
  </w:num>
  <w:num w:numId="14">
    <w:abstractNumId w:val="17"/>
  </w:num>
  <w:num w:numId="15">
    <w:abstractNumId w:val="20"/>
  </w:num>
  <w:num w:numId="16">
    <w:abstractNumId w:val="0"/>
  </w:num>
  <w:num w:numId="17">
    <w:abstractNumId w:val="21"/>
  </w:num>
  <w:num w:numId="18">
    <w:abstractNumId w:val="23"/>
  </w:num>
  <w:num w:numId="19">
    <w:abstractNumId w:val="12"/>
  </w:num>
  <w:num w:numId="20">
    <w:abstractNumId w:val="19"/>
  </w:num>
  <w:num w:numId="21">
    <w:abstractNumId w:val="11"/>
  </w:num>
  <w:num w:numId="22">
    <w:abstractNumId w:val="3"/>
  </w:num>
  <w:num w:numId="23">
    <w:abstractNumId w:val="10"/>
  </w:num>
  <w:num w:numId="24">
    <w:abstractNumId w:val="4"/>
  </w:num>
  <w:num w:numId="25">
    <w:abstractNumId w:val="16"/>
  </w:num>
  <w:num w:numId="26">
    <w:abstractNumId w:val="9"/>
  </w:num>
  <w:num w:numId="27">
    <w:abstractNumId w:val="15"/>
  </w:num>
  <w:num w:numId="28">
    <w:abstractNumId w:val="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CN" w:vendorID="64" w:dllVersion="4096" w:nlCheck="1" w:checkStyle="0"/>
  <w:activeWritingStyle w:appName="MSWord" w:lang="zh-TW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trackRevision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lYzk5OGUxOTJjZDhhNjY1Y2VlYWI0Yzg3ZmRiOWMifQ=="/>
  </w:docVars>
  <w:rsids>
    <w:rsidRoot w:val="008D47AE"/>
    <w:rsid w:val="0000074F"/>
    <w:rsid w:val="00002976"/>
    <w:rsid w:val="00012FE2"/>
    <w:rsid w:val="000214CC"/>
    <w:rsid w:val="00024AB0"/>
    <w:rsid w:val="000260E5"/>
    <w:rsid w:val="000271AD"/>
    <w:rsid w:val="000274FD"/>
    <w:rsid w:val="00036195"/>
    <w:rsid w:val="00042317"/>
    <w:rsid w:val="0005063E"/>
    <w:rsid w:val="00055BE9"/>
    <w:rsid w:val="00061118"/>
    <w:rsid w:val="00063BB5"/>
    <w:rsid w:val="00063D5A"/>
    <w:rsid w:val="00066EBD"/>
    <w:rsid w:val="00072F2D"/>
    <w:rsid w:val="00073BBB"/>
    <w:rsid w:val="000862AA"/>
    <w:rsid w:val="000870A4"/>
    <w:rsid w:val="000908B0"/>
    <w:rsid w:val="00095B76"/>
    <w:rsid w:val="000A091D"/>
    <w:rsid w:val="000B0013"/>
    <w:rsid w:val="000B15CD"/>
    <w:rsid w:val="000B2919"/>
    <w:rsid w:val="000C3971"/>
    <w:rsid w:val="000C6CCA"/>
    <w:rsid w:val="000D7307"/>
    <w:rsid w:val="000E0699"/>
    <w:rsid w:val="000F43E4"/>
    <w:rsid w:val="001030D1"/>
    <w:rsid w:val="001061E4"/>
    <w:rsid w:val="00106EB5"/>
    <w:rsid w:val="00112073"/>
    <w:rsid w:val="00115F10"/>
    <w:rsid w:val="00132CBD"/>
    <w:rsid w:val="00145BBF"/>
    <w:rsid w:val="001524B6"/>
    <w:rsid w:val="00155F37"/>
    <w:rsid w:val="0015703B"/>
    <w:rsid w:val="001724DE"/>
    <w:rsid w:val="001835BA"/>
    <w:rsid w:val="0018533D"/>
    <w:rsid w:val="00197D24"/>
    <w:rsid w:val="001A6C34"/>
    <w:rsid w:val="001B548E"/>
    <w:rsid w:val="001C3E39"/>
    <w:rsid w:val="001C79F7"/>
    <w:rsid w:val="001D169A"/>
    <w:rsid w:val="001D577B"/>
    <w:rsid w:val="001D6520"/>
    <w:rsid w:val="001E20BC"/>
    <w:rsid w:val="001E2227"/>
    <w:rsid w:val="001E5E04"/>
    <w:rsid w:val="001F1AE2"/>
    <w:rsid w:val="001F21E6"/>
    <w:rsid w:val="001F22B5"/>
    <w:rsid w:val="00202F85"/>
    <w:rsid w:val="00204188"/>
    <w:rsid w:val="002044A4"/>
    <w:rsid w:val="00210638"/>
    <w:rsid w:val="002446CF"/>
    <w:rsid w:val="00246E4D"/>
    <w:rsid w:val="00253836"/>
    <w:rsid w:val="002555CB"/>
    <w:rsid w:val="00256C81"/>
    <w:rsid w:val="00257719"/>
    <w:rsid w:val="00262379"/>
    <w:rsid w:val="00271BCD"/>
    <w:rsid w:val="002834F2"/>
    <w:rsid w:val="00292339"/>
    <w:rsid w:val="002960C5"/>
    <w:rsid w:val="00296FB3"/>
    <w:rsid w:val="00297D6F"/>
    <w:rsid w:val="002A1395"/>
    <w:rsid w:val="002B29A9"/>
    <w:rsid w:val="002C04B8"/>
    <w:rsid w:val="002D2F26"/>
    <w:rsid w:val="002E0B3D"/>
    <w:rsid w:val="002F5071"/>
    <w:rsid w:val="002F5AE6"/>
    <w:rsid w:val="0030655D"/>
    <w:rsid w:val="00306729"/>
    <w:rsid w:val="00310832"/>
    <w:rsid w:val="00322343"/>
    <w:rsid w:val="00323472"/>
    <w:rsid w:val="0034110B"/>
    <w:rsid w:val="003458B4"/>
    <w:rsid w:val="003474CE"/>
    <w:rsid w:val="00362CDD"/>
    <w:rsid w:val="003634C2"/>
    <w:rsid w:val="003807EE"/>
    <w:rsid w:val="00386B54"/>
    <w:rsid w:val="00394D8D"/>
    <w:rsid w:val="003A4E93"/>
    <w:rsid w:val="003A65B6"/>
    <w:rsid w:val="003B2728"/>
    <w:rsid w:val="003B3266"/>
    <w:rsid w:val="003B4DFC"/>
    <w:rsid w:val="003D5289"/>
    <w:rsid w:val="003E6A95"/>
    <w:rsid w:val="003E70BD"/>
    <w:rsid w:val="003F0D20"/>
    <w:rsid w:val="003F2935"/>
    <w:rsid w:val="003F360C"/>
    <w:rsid w:val="003F465C"/>
    <w:rsid w:val="00402A9C"/>
    <w:rsid w:val="00403309"/>
    <w:rsid w:val="00405E28"/>
    <w:rsid w:val="004072B0"/>
    <w:rsid w:val="00411115"/>
    <w:rsid w:val="0041150A"/>
    <w:rsid w:val="004150C0"/>
    <w:rsid w:val="004222F8"/>
    <w:rsid w:val="00426232"/>
    <w:rsid w:val="00437648"/>
    <w:rsid w:val="00443BD4"/>
    <w:rsid w:val="00445D11"/>
    <w:rsid w:val="00447B37"/>
    <w:rsid w:val="00453A88"/>
    <w:rsid w:val="00457DF8"/>
    <w:rsid w:val="004612FE"/>
    <w:rsid w:val="00461985"/>
    <w:rsid w:val="00466F8D"/>
    <w:rsid w:val="004712C5"/>
    <w:rsid w:val="00473C0F"/>
    <w:rsid w:val="004842D7"/>
    <w:rsid w:val="004920D7"/>
    <w:rsid w:val="004A209B"/>
    <w:rsid w:val="004A31AD"/>
    <w:rsid w:val="004B296A"/>
    <w:rsid w:val="004C05D5"/>
    <w:rsid w:val="004C759B"/>
    <w:rsid w:val="004D199F"/>
    <w:rsid w:val="004D3402"/>
    <w:rsid w:val="004D789B"/>
    <w:rsid w:val="004E0D01"/>
    <w:rsid w:val="004E1C40"/>
    <w:rsid w:val="004E1CEC"/>
    <w:rsid w:val="004E75BC"/>
    <w:rsid w:val="004F4B57"/>
    <w:rsid w:val="0050501A"/>
    <w:rsid w:val="00514744"/>
    <w:rsid w:val="0051487B"/>
    <w:rsid w:val="00515040"/>
    <w:rsid w:val="00521755"/>
    <w:rsid w:val="005249D1"/>
    <w:rsid w:val="005252E1"/>
    <w:rsid w:val="0052604C"/>
    <w:rsid w:val="00527BD2"/>
    <w:rsid w:val="00530F61"/>
    <w:rsid w:val="0053322D"/>
    <w:rsid w:val="00536A2B"/>
    <w:rsid w:val="00536DF2"/>
    <w:rsid w:val="005462D4"/>
    <w:rsid w:val="005521EC"/>
    <w:rsid w:val="005579DC"/>
    <w:rsid w:val="0057550D"/>
    <w:rsid w:val="00577A68"/>
    <w:rsid w:val="00584FA8"/>
    <w:rsid w:val="0059008B"/>
    <w:rsid w:val="005A3160"/>
    <w:rsid w:val="005B15D1"/>
    <w:rsid w:val="005B3168"/>
    <w:rsid w:val="005B7DD0"/>
    <w:rsid w:val="005C15CC"/>
    <w:rsid w:val="005C3F3B"/>
    <w:rsid w:val="005C440B"/>
    <w:rsid w:val="005C57E3"/>
    <w:rsid w:val="005C674E"/>
    <w:rsid w:val="005D11C7"/>
    <w:rsid w:val="005F517C"/>
    <w:rsid w:val="00604A73"/>
    <w:rsid w:val="006061E7"/>
    <w:rsid w:val="00613627"/>
    <w:rsid w:val="00615AE8"/>
    <w:rsid w:val="006320E0"/>
    <w:rsid w:val="00633FA9"/>
    <w:rsid w:val="00664185"/>
    <w:rsid w:val="006655BB"/>
    <w:rsid w:val="00667C43"/>
    <w:rsid w:val="00671FC4"/>
    <w:rsid w:val="006761A4"/>
    <w:rsid w:val="00676A1F"/>
    <w:rsid w:val="0068603B"/>
    <w:rsid w:val="0069267D"/>
    <w:rsid w:val="006A0E58"/>
    <w:rsid w:val="006A7441"/>
    <w:rsid w:val="006B2565"/>
    <w:rsid w:val="006B70FA"/>
    <w:rsid w:val="006C3D20"/>
    <w:rsid w:val="006D5556"/>
    <w:rsid w:val="006D6715"/>
    <w:rsid w:val="006E1522"/>
    <w:rsid w:val="006E6977"/>
    <w:rsid w:val="006F1C71"/>
    <w:rsid w:val="006F710B"/>
    <w:rsid w:val="00716422"/>
    <w:rsid w:val="0071753E"/>
    <w:rsid w:val="0072175A"/>
    <w:rsid w:val="007317A3"/>
    <w:rsid w:val="00732148"/>
    <w:rsid w:val="007457B3"/>
    <w:rsid w:val="00755734"/>
    <w:rsid w:val="00761DA0"/>
    <w:rsid w:val="0076315E"/>
    <w:rsid w:val="00764F55"/>
    <w:rsid w:val="00773C00"/>
    <w:rsid w:val="00791C6E"/>
    <w:rsid w:val="00795320"/>
    <w:rsid w:val="007A1006"/>
    <w:rsid w:val="007B2ABC"/>
    <w:rsid w:val="007B3A54"/>
    <w:rsid w:val="007C669B"/>
    <w:rsid w:val="007C68CF"/>
    <w:rsid w:val="007E0432"/>
    <w:rsid w:val="007E53BA"/>
    <w:rsid w:val="00800EF3"/>
    <w:rsid w:val="008019CE"/>
    <w:rsid w:val="00801D9E"/>
    <w:rsid w:val="008027D6"/>
    <w:rsid w:val="00804949"/>
    <w:rsid w:val="00816D4B"/>
    <w:rsid w:val="008327B4"/>
    <w:rsid w:val="00841E16"/>
    <w:rsid w:val="008436D3"/>
    <w:rsid w:val="00850FB2"/>
    <w:rsid w:val="0085124C"/>
    <w:rsid w:val="008550C7"/>
    <w:rsid w:val="00862389"/>
    <w:rsid w:val="00864BB0"/>
    <w:rsid w:val="00873FE3"/>
    <w:rsid w:val="008A10BE"/>
    <w:rsid w:val="008A24B0"/>
    <w:rsid w:val="008A2E8A"/>
    <w:rsid w:val="008B5489"/>
    <w:rsid w:val="008B629A"/>
    <w:rsid w:val="008C3EAB"/>
    <w:rsid w:val="008D1536"/>
    <w:rsid w:val="008D1DDD"/>
    <w:rsid w:val="008D3E37"/>
    <w:rsid w:val="008D47AE"/>
    <w:rsid w:val="008D5505"/>
    <w:rsid w:val="008E4464"/>
    <w:rsid w:val="008F1513"/>
    <w:rsid w:val="008F4E52"/>
    <w:rsid w:val="00903E48"/>
    <w:rsid w:val="00903F4A"/>
    <w:rsid w:val="009208FE"/>
    <w:rsid w:val="00921673"/>
    <w:rsid w:val="00934337"/>
    <w:rsid w:val="00941812"/>
    <w:rsid w:val="009441C3"/>
    <w:rsid w:val="00950554"/>
    <w:rsid w:val="00950FA1"/>
    <w:rsid w:val="0095119A"/>
    <w:rsid w:val="00964301"/>
    <w:rsid w:val="00964B5E"/>
    <w:rsid w:val="0096720D"/>
    <w:rsid w:val="0097028C"/>
    <w:rsid w:val="0099387B"/>
    <w:rsid w:val="00995E66"/>
    <w:rsid w:val="009967E3"/>
    <w:rsid w:val="009B59FB"/>
    <w:rsid w:val="00A01F93"/>
    <w:rsid w:val="00A13C0B"/>
    <w:rsid w:val="00A231CD"/>
    <w:rsid w:val="00A3183C"/>
    <w:rsid w:val="00A34A92"/>
    <w:rsid w:val="00A40E83"/>
    <w:rsid w:val="00A55779"/>
    <w:rsid w:val="00A564C5"/>
    <w:rsid w:val="00A65188"/>
    <w:rsid w:val="00A702A4"/>
    <w:rsid w:val="00A75D4A"/>
    <w:rsid w:val="00A86E27"/>
    <w:rsid w:val="00A903FB"/>
    <w:rsid w:val="00AB1185"/>
    <w:rsid w:val="00AB29B9"/>
    <w:rsid w:val="00AB4687"/>
    <w:rsid w:val="00AC0CC8"/>
    <w:rsid w:val="00AC38DE"/>
    <w:rsid w:val="00AE63C0"/>
    <w:rsid w:val="00AF1017"/>
    <w:rsid w:val="00B00B5D"/>
    <w:rsid w:val="00B20A1B"/>
    <w:rsid w:val="00B22CF3"/>
    <w:rsid w:val="00B23951"/>
    <w:rsid w:val="00B25887"/>
    <w:rsid w:val="00B261A5"/>
    <w:rsid w:val="00B429AB"/>
    <w:rsid w:val="00B50431"/>
    <w:rsid w:val="00B6169B"/>
    <w:rsid w:val="00B816B8"/>
    <w:rsid w:val="00B81F57"/>
    <w:rsid w:val="00B86201"/>
    <w:rsid w:val="00B863C4"/>
    <w:rsid w:val="00B91A40"/>
    <w:rsid w:val="00B94925"/>
    <w:rsid w:val="00B95BBC"/>
    <w:rsid w:val="00BA5C39"/>
    <w:rsid w:val="00BB4565"/>
    <w:rsid w:val="00BB75CF"/>
    <w:rsid w:val="00BC3F8F"/>
    <w:rsid w:val="00BC6D86"/>
    <w:rsid w:val="00BC74C0"/>
    <w:rsid w:val="00BD5ECA"/>
    <w:rsid w:val="00BD78C9"/>
    <w:rsid w:val="00BE0225"/>
    <w:rsid w:val="00BE0825"/>
    <w:rsid w:val="00C01E20"/>
    <w:rsid w:val="00C0699D"/>
    <w:rsid w:val="00C23B8C"/>
    <w:rsid w:val="00C24D22"/>
    <w:rsid w:val="00C273CE"/>
    <w:rsid w:val="00C27A45"/>
    <w:rsid w:val="00C37DF3"/>
    <w:rsid w:val="00C40EAA"/>
    <w:rsid w:val="00C428C5"/>
    <w:rsid w:val="00C606D9"/>
    <w:rsid w:val="00C65929"/>
    <w:rsid w:val="00C6602C"/>
    <w:rsid w:val="00C72953"/>
    <w:rsid w:val="00C73F9C"/>
    <w:rsid w:val="00C747CB"/>
    <w:rsid w:val="00C804F8"/>
    <w:rsid w:val="00C80ECD"/>
    <w:rsid w:val="00C84860"/>
    <w:rsid w:val="00C92010"/>
    <w:rsid w:val="00C93C40"/>
    <w:rsid w:val="00CA18BB"/>
    <w:rsid w:val="00CA698C"/>
    <w:rsid w:val="00CB12BC"/>
    <w:rsid w:val="00CB65CF"/>
    <w:rsid w:val="00CB71C1"/>
    <w:rsid w:val="00CC1032"/>
    <w:rsid w:val="00CC4FBB"/>
    <w:rsid w:val="00CC5997"/>
    <w:rsid w:val="00CC6C85"/>
    <w:rsid w:val="00CD2C42"/>
    <w:rsid w:val="00CD5E39"/>
    <w:rsid w:val="00CE2332"/>
    <w:rsid w:val="00CE4D20"/>
    <w:rsid w:val="00CF276F"/>
    <w:rsid w:val="00CF7ACE"/>
    <w:rsid w:val="00D01DBD"/>
    <w:rsid w:val="00D02CB4"/>
    <w:rsid w:val="00D044DD"/>
    <w:rsid w:val="00D102BA"/>
    <w:rsid w:val="00D1275E"/>
    <w:rsid w:val="00D1591C"/>
    <w:rsid w:val="00D23D46"/>
    <w:rsid w:val="00D27047"/>
    <w:rsid w:val="00D32A1B"/>
    <w:rsid w:val="00D36B78"/>
    <w:rsid w:val="00D36FD9"/>
    <w:rsid w:val="00D475B5"/>
    <w:rsid w:val="00D50D79"/>
    <w:rsid w:val="00D52D20"/>
    <w:rsid w:val="00D60DB7"/>
    <w:rsid w:val="00D67A3A"/>
    <w:rsid w:val="00D84BE8"/>
    <w:rsid w:val="00D85610"/>
    <w:rsid w:val="00D8770B"/>
    <w:rsid w:val="00D90506"/>
    <w:rsid w:val="00D90F17"/>
    <w:rsid w:val="00D911D1"/>
    <w:rsid w:val="00D946B4"/>
    <w:rsid w:val="00D96D8C"/>
    <w:rsid w:val="00D97230"/>
    <w:rsid w:val="00D97F41"/>
    <w:rsid w:val="00DA04B1"/>
    <w:rsid w:val="00DA20CC"/>
    <w:rsid w:val="00DA21AC"/>
    <w:rsid w:val="00DB0778"/>
    <w:rsid w:val="00DB1B6A"/>
    <w:rsid w:val="00DC243E"/>
    <w:rsid w:val="00DC2DFF"/>
    <w:rsid w:val="00DC4F6E"/>
    <w:rsid w:val="00DD2C9B"/>
    <w:rsid w:val="00DD4D50"/>
    <w:rsid w:val="00DD79BE"/>
    <w:rsid w:val="00DE6FF7"/>
    <w:rsid w:val="00DF0028"/>
    <w:rsid w:val="00DF69C9"/>
    <w:rsid w:val="00E009C3"/>
    <w:rsid w:val="00E01585"/>
    <w:rsid w:val="00E031E2"/>
    <w:rsid w:val="00E040F7"/>
    <w:rsid w:val="00E05AB2"/>
    <w:rsid w:val="00E12961"/>
    <w:rsid w:val="00E13539"/>
    <w:rsid w:val="00E17E0D"/>
    <w:rsid w:val="00E52702"/>
    <w:rsid w:val="00E653B0"/>
    <w:rsid w:val="00E67AE9"/>
    <w:rsid w:val="00E85590"/>
    <w:rsid w:val="00E91E5B"/>
    <w:rsid w:val="00EA000D"/>
    <w:rsid w:val="00EA03E1"/>
    <w:rsid w:val="00EA0C5B"/>
    <w:rsid w:val="00EA3F7D"/>
    <w:rsid w:val="00EB098A"/>
    <w:rsid w:val="00EC74C9"/>
    <w:rsid w:val="00ED2617"/>
    <w:rsid w:val="00EE53CA"/>
    <w:rsid w:val="00EF3BEA"/>
    <w:rsid w:val="00F008D1"/>
    <w:rsid w:val="00F06AA1"/>
    <w:rsid w:val="00F12D03"/>
    <w:rsid w:val="00F17AFF"/>
    <w:rsid w:val="00F374AA"/>
    <w:rsid w:val="00F452A0"/>
    <w:rsid w:val="00F50E24"/>
    <w:rsid w:val="00F53BD5"/>
    <w:rsid w:val="00F53BD7"/>
    <w:rsid w:val="00F55EF3"/>
    <w:rsid w:val="00F611A0"/>
    <w:rsid w:val="00F6371B"/>
    <w:rsid w:val="00F70977"/>
    <w:rsid w:val="00F72507"/>
    <w:rsid w:val="00F767F0"/>
    <w:rsid w:val="00F82344"/>
    <w:rsid w:val="00F843D3"/>
    <w:rsid w:val="00F84BF6"/>
    <w:rsid w:val="00F94EE4"/>
    <w:rsid w:val="00F974C3"/>
    <w:rsid w:val="00FA379B"/>
    <w:rsid w:val="00FA78B1"/>
    <w:rsid w:val="00FB2BB4"/>
    <w:rsid w:val="00FC0CAA"/>
    <w:rsid w:val="00FD064A"/>
    <w:rsid w:val="00FD322F"/>
    <w:rsid w:val="00FE40DC"/>
    <w:rsid w:val="00FF402A"/>
    <w:rsid w:val="58B97CB3"/>
    <w:rsid w:val="6F7A3D37"/>
    <w:rsid w:val="758D6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797B442"/>
  <w15:docId w15:val="{83D9F5C0-F51E-44DF-95B9-0BF6C1AB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Plain Text"/>
    <w:basedOn w:val="a"/>
    <w:link w:val="a6"/>
    <w:uiPriority w:val="99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a8"/>
    <w:uiPriority w:val="99"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pPr>
      <w:spacing w:before="240" w:after="60" w:line="312" w:lineRule="auto"/>
      <w:jc w:val="left"/>
      <w:outlineLvl w:val="1"/>
    </w:pPr>
    <w:rPr>
      <w:rFonts w:eastAsia="华文楷体"/>
      <w:b/>
      <w:bCs/>
      <w:kern w:val="28"/>
      <w:sz w:val="28"/>
      <w:szCs w:val="32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pPr>
      <w:spacing w:before="240" w:after="60"/>
      <w:jc w:val="center"/>
      <w:outlineLvl w:val="0"/>
    </w:pPr>
    <w:rPr>
      <w:rFonts w:ascii="等线 Light" w:eastAsia="华文楷体" w:hAnsi="等线 Light"/>
      <w:b/>
      <w:bCs/>
      <w:sz w:val="32"/>
      <w:szCs w:val="32"/>
    </w:rPr>
  </w:style>
  <w:style w:type="paragraph" w:styleId="af2">
    <w:name w:val="annotation subject"/>
    <w:basedOn w:val="a3"/>
    <w:next w:val="a3"/>
    <w:link w:val="af3"/>
    <w:uiPriority w:val="99"/>
    <w:rPr>
      <w:b/>
      <w:bCs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6">
    <w:name w:val="Hyperlink"/>
    <w:basedOn w:val="a0"/>
    <w:uiPriority w:val="99"/>
    <w:semiHidden/>
    <w:unhideWhenUsed/>
    <w:rPr>
      <w:color w:val="0000FF"/>
      <w:u w:val="single"/>
    </w:rPr>
  </w:style>
  <w:style w:type="character" w:styleId="af7">
    <w:name w:val="annotation reference"/>
    <w:basedOn w:val="a0"/>
    <w:uiPriority w:val="99"/>
    <w:rPr>
      <w:sz w:val="21"/>
      <w:szCs w:val="21"/>
    </w:rPr>
  </w:style>
  <w:style w:type="character" w:customStyle="1" w:styleId="af1">
    <w:name w:val="标题 字符"/>
    <w:basedOn w:val="a0"/>
    <w:link w:val="af0"/>
    <w:uiPriority w:val="10"/>
    <w:rPr>
      <w:rFonts w:ascii="等线 Light" w:eastAsia="华文楷体" w:hAnsi="等线 Light" w:cs="宋体"/>
      <w:b/>
      <w:bCs/>
      <w:sz w:val="32"/>
      <w:szCs w:val="32"/>
    </w:rPr>
  </w:style>
  <w:style w:type="character" w:customStyle="1" w:styleId="ae">
    <w:name w:val="副标题 字符"/>
    <w:basedOn w:val="a0"/>
    <w:link w:val="ad"/>
    <w:uiPriority w:val="11"/>
    <w:rPr>
      <w:rFonts w:eastAsia="华文楷体"/>
      <w:b/>
      <w:bCs/>
      <w:kern w:val="28"/>
      <w:sz w:val="28"/>
      <w:szCs w:val="32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f3">
    <w:name w:val="批注主题 字符"/>
    <w:basedOn w:val="a4"/>
    <w:link w:val="af2"/>
    <w:uiPriority w:val="99"/>
    <w:rPr>
      <w:b/>
      <w:bCs/>
    </w:rPr>
  </w:style>
  <w:style w:type="paragraph" w:customStyle="1" w:styleId="1">
    <w:name w:val="修订1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rPr>
      <w:sz w:val="18"/>
      <w:szCs w:val="18"/>
    </w:rPr>
  </w:style>
  <w:style w:type="character" w:customStyle="1" w:styleId="a6">
    <w:name w:val="纯文本 字符"/>
    <w:basedOn w:val="a0"/>
    <w:link w:val="a5"/>
    <w:uiPriority w:val="99"/>
    <w:qFormat/>
    <w:rPr>
      <w:rFonts w:ascii="宋体" w:eastAsia="宋体" w:hAnsi="Courier New" w:cs="Courier New"/>
      <w:szCs w:val="21"/>
    </w:rPr>
  </w:style>
  <w:style w:type="character" w:customStyle="1" w:styleId="bjh-p">
    <w:name w:val="bjh-p"/>
    <w:basedOn w:val="a0"/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2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f9">
    <w:name w:val="Revision"/>
    <w:hidden/>
    <w:uiPriority w:val="99"/>
    <w:unhideWhenUsed/>
    <w:rsid w:val="00BC3F8F"/>
    <w:rPr>
      <w:rFonts w:ascii="等线" w:eastAsia="等线" w:hAnsi="等线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E8533-947A-4ED0-A1AD-723798480E22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38019D0-DFB5-476C-B69D-C1F1B37C4471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6DFFDE47-7589-421C-A102-0805179043E0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EE85921C-CFAA-465B-8670-D121328F37A4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B78C3DCB-B10B-4A11-BB21-B8DD865192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ccf059-af5d-4b92-932d-3690a1231c55}" enabled="1" method="Standard" siteId="{cb3d8dcd-2ed2-4bad-89a5-e0a7195fb6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Lin</dc:creator>
  <cp:lastModifiedBy>龍靖</cp:lastModifiedBy>
  <cp:revision>5</cp:revision>
  <dcterms:created xsi:type="dcterms:W3CDTF">2025-08-18T00:52:00Z</dcterms:created>
  <dcterms:modified xsi:type="dcterms:W3CDTF">2025-08-18T07:43:00Z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6D67DE83CD83445C958FED48E0461886_12</vt:lpwstr>
  </property>
</Properties>
</file>