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A78F68" w14:textId="33BEE0C9" w:rsidR="00C807C8" w:rsidRPr="00C807C8" w:rsidRDefault="00F235A7" w:rsidP="005E0A3D">
      <w:pPr>
        <w:spacing w:after="0" w:line="240" w:lineRule="auto"/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 w:rsidRPr="00C807C8">
        <w:rPr>
          <w:rFonts w:ascii="黑体" w:eastAsia="黑体" w:hAnsi="黑体" w:hint="eastAsia"/>
          <w:b/>
          <w:bCs/>
          <w:sz w:val="32"/>
          <w:szCs w:val="36"/>
        </w:rPr>
        <w:t>上海家化</w:t>
      </w:r>
      <w:r w:rsidR="00C807C8" w:rsidRPr="00C807C8">
        <w:rPr>
          <w:rFonts w:ascii="黑体" w:eastAsia="黑体" w:hAnsi="黑体" w:hint="eastAsia"/>
          <w:b/>
          <w:bCs/>
          <w:sz w:val="32"/>
          <w:szCs w:val="36"/>
        </w:rPr>
        <w:t>联合股份有限公司</w:t>
      </w:r>
    </w:p>
    <w:p w14:paraId="0D11C520" w14:textId="4BBB46D7" w:rsidR="005E0A3D" w:rsidRPr="00C807C8" w:rsidRDefault="000E7227" w:rsidP="005E0A3D">
      <w:pPr>
        <w:spacing w:after="0" w:line="240" w:lineRule="auto"/>
        <w:jc w:val="center"/>
        <w:rPr>
          <w:rFonts w:ascii="黑体" w:eastAsia="黑体" w:hAnsi="黑体" w:hint="eastAsia"/>
          <w:b/>
          <w:bCs/>
          <w:sz w:val="32"/>
          <w:szCs w:val="36"/>
        </w:rPr>
      </w:pPr>
      <w:r w:rsidRPr="001C3CAF">
        <w:rPr>
          <w:rFonts w:ascii="Arial" w:eastAsia="黑体" w:hAnsi="Arial" w:cs="Arial"/>
          <w:b/>
          <w:bCs/>
          <w:sz w:val="32"/>
          <w:szCs w:val="36"/>
        </w:rPr>
        <w:t>2025</w:t>
      </w:r>
      <w:r w:rsidR="001C3CAF">
        <w:rPr>
          <w:rFonts w:ascii="黑体" w:eastAsia="黑体" w:hAnsi="黑体" w:hint="eastAsia"/>
          <w:b/>
          <w:bCs/>
          <w:sz w:val="32"/>
          <w:szCs w:val="36"/>
        </w:rPr>
        <w:t>年半年度</w:t>
      </w:r>
      <w:r w:rsidR="00C807C8" w:rsidRPr="00C807C8">
        <w:rPr>
          <w:rFonts w:ascii="黑体" w:eastAsia="黑体" w:hAnsi="黑体" w:hint="eastAsia"/>
          <w:b/>
          <w:bCs/>
          <w:sz w:val="32"/>
          <w:szCs w:val="36"/>
        </w:rPr>
        <w:t>报告</w:t>
      </w:r>
      <w:r w:rsidR="00C807C8" w:rsidRPr="00C807C8">
        <w:rPr>
          <w:rFonts w:ascii="黑体" w:eastAsia="黑体" w:hAnsi="黑体"/>
          <w:b/>
          <w:bCs/>
          <w:sz w:val="32"/>
          <w:szCs w:val="36"/>
        </w:rPr>
        <w:t>业绩说明会会议纪要</w:t>
      </w:r>
    </w:p>
    <w:p w14:paraId="421FC6E8" w14:textId="77777777" w:rsidR="00C807C8" w:rsidRDefault="00C807C8" w:rsidP="00711840">
      <w:pPr>
        <w:spacing w:after="0" w:line="240" w:lineRule="auto"/>
        <w:jc w:val="both"/>
        <w:rPr>
          <w:rFonts w:ascii="楷体" w:eastAsia="楷体" w:hAnsi="楷体" w:hint="eastAsia"/>
        </w:rPr>
      </w:pPr>
    </w:p>
    <w:p w14:paraId="42A5AFEC" w14:textId="09FCCBB6" w:rsidR="00C807C8" w:rsidRPr="001C3CAF" w:rsidRDefault="00C807C8" w:rsidP="001723E5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sz w:val="24"/>
          <w:szCs w:val="28"/>
        </w:rPr>
      </w:pPr>
      <w:r w:rsidRPr="001C3CAF">
        <w:rPr>
          <w:rFonts w:ascii="宋体" w:eastAsia="宋体" w:hAnsi="宋体" w:hint="eastAsia"/>
          <w:b/>
          <w:sz w:val="24"/>
          <w:szCs w:val="28"/>
        </w:rPr>
        <w:t>一、会议召开情况</w:t>
      </w:r>
    </w:p>
    <w:p w14:paraId="678E44FC" w14:textId="55BDAEA5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1、时间</w:t>
      </w:r>
      <w:r w:rsidRPr="001C3CAF">
        <w:rPr>
          <w:rFonts w:ascii="宋体" w:eastAsia="宋体" w:hAnsi="宋体" w:cs="Times New Roman"/>
          <w:sz w:val="24"/>
          <w:szCs w:val="28"/>
        </w:rPr>
        <w:t>：</w:t>
      </w:r>
      <w:r w:rsidRPr="001C3CAF">
        <w:rPr>
          <w:rFonts w:ascii="Arial" w:eastAsia="宋体" w:hAnsi="Arial" w:cs="Arial"/>
          <w:sz w:val="24"/>
          <w:szCs w:val="28"/>
        </w:rPr>
        <w:t>202</w:t>
      </w:r>
      <w:r w:rsidR="000E7227" w:rsidRPr="001C3CAF">
        <w:rPr>
          <w:rFonts w:ascii="Arial" w:eastAsia="宋体" w:hAnsi="Arial" w:cs="Arial"/>
          <w:sz w:val="24"/>
          <w:szCs w:val="28"/>
        </w:rPr>
        <w:t>5</w:t>
      </w:r>
      <w:r w:rsidRPr="001C3CAF">
        <w:rPr>
          <w:rFonts w:ascii="Arial" w:eastAsia="宋体" w:hAnsi="Arial" w:cs="Arial"/>
          <w:sz w:val="24"/>
          <w:szCs w:val="28"/>
        </w:rPr>
        <w:t>年</w:t>
      </w:r>
      <w:r w:rsidR="001C3CAF" w:rsidRPr="001C3CAF">
        <w:rPr>
          <w:rFonts w:ascii="Arial" w:eastAsia="宋体" w:hAnsi="Arial" w:cs="Arial"/>
          <w:sz w:val="24"/>
          <w:szCs w:val="28"/>
        </w:rPr>
        <w:t>8</w:t>
      </w:r>
      <w:r w:rsidRPr="001C3CAF">
        <w:rPr>
          <w:rFonts w:ascii="Arial" w:eastAsia="宋体" w:hAnsi="Arial" w:cs="Arial"/>
          <w:sz w:val="24"/>
          <w:szCs w:val="28"/>
        </w:rPr>
        <w:t>月</w:t>
      </w:r>
      <w:r w:rsidR="001C3CAF" w:rsidRPr="001C3CAF">
        <w:rPr>
          <w:rFonts w:ascii="Arial" w:eastAsia="宋体" w:hAnsi="Arial" w:cs="Arial"/>
          <w:sz w:val="24"/>
          <w:szCs w:val="28"/>
        </w:rPr>
        <w:t>2</w:t>
      </w:r>
      <w:r w:rsidR="00D14DD3">
        <w:rPr>
          <w:rFonts w:ascii="Arial" w:eastAsia="宋体" w:hAnsi="Arial" w:cs="Arial" w:hint="eastAsia"/>
          <w:sz w:val="24"/>
          <w:szCs w:val="28"/>
        </w:rPr>
        <w:t>1</w:t>
      </w:r>
      <w:r w:rsidRPr="001C3CAF">
        <w:rPr>
          <w:rFonts w:ascii="Arial" w:eastAsia="宋体" w:hAnsi="Arial" w:cs="Arial"/>
          <w:sz w:val="24"/>
          <w:szCs w:val="28"/>
        </w:rPr>
        <w:t>日</w:t>
      </w:r>
    </w:p>
    <w:p w14:paraId="11FE29B0" w14:textId="2FED4067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2、地点：线上</w:t>
      </w:r>
    </w:p>
    <w:p w14:paraId="3BCC8BE1" w14:textId="121957D4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3、公司参会人员：</w:t>
      </w:r>
    </w:p>
    <w:p w14:paraId="22929B89" w14:textId="74D6F977" w:rsidR="00D52D3A" w:rsidRPr="001C3CAF" w:rsidRDefault="006A5F9E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/>
          <w:sz w:val="24"/>
          <w:szCs w:val="28"/>
        </w:rPr>
        <w:t>董事长兼</w:t>
      </w:r>
      <w:r w:rsidR="00C807C8" w:rsidRPr="001C3CAF">
        <w:rPr>
          <w:rFonts w:ascii="宋体" w:eastAsia="宋体" w:hAnsi="宋体" w:hint="eastAsia"/>
          <w:sz w:val="24"/>
          <w:szCs w:val="28"/>
        </w:rPr>
        <w:t>首席执行官</w:t>
      </w:r>
      <w:r w:rsidR="00C807C8" w:rsidRPr="001C3CAF">
        <w:rPr>
          <w:rFonts w:ascii="宋体" w:eastAsia="宋体" w:hAnsi="宋体"/>
          <w:sz w:val="24"/>
          <w:szCs w:val="28"/>
        </w:rPr>
        <w:t xml:space="preserve"> </w:t>
      </w:r>
      <w:r w:rsidR="0064711E" w:rsidRPr="001C3CAF">
        <w:rPr>
          <w:rFonts w:ascii="宋体" w:eastAsia="宋体" w:hAnsi="宋体" w:hint="eastAsia"/>
          <w:sz w:val="24"/>
          <w:szCs w:val="28"/>
        </w:rPr>
        <w:t>林小海</w:t>
      </w:r>
    </w:p>
    <w:p w14:paraId="685FD996" w14:textId="73555344" w:rsidR="00D52D3A" w:rsidRPr="001C3CAF" w:rsidRDefault="0064711E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首席财务官</w:t>
      </w:r>
      <w:r w:rsidR="004D034C" w:rsidRPr="001C3CAF">
        <w:rPr>
          <w:rFonts w:ascii="宋体" w:eastAsia="宋体" w:hAnsi="宋体" w:hint="eastAsia"/>
          <w:sz w:val="24"/>
          <w:szCs w:val="28"/>
        </w:rPr>
        <w:t>兼董事会秘书</w:t>
      </w:r>
      <w:r w:rsidRPr="001C3CAF">
        <w:rPr>
          <w:rFonts w:ascii="宋体" w:eastAsia="宋体" w:hAnsi="宋体" w:hint="eastAsia"/>
          <w:sz w:val="24"/>
          <w:szCs w:val="28"/>
        </w:rPr>
        <w:t xml:space="preserve"> 罗永涛</w:t>
      </w:r>
    </w:p>
    <w:p w14:paraId="19968495" w14:textId="77777777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/>
          <w:sz w:val="24"/>
          <w:szCs w:val="28"/>
        </w:rPr>
        <w:t>4、主要参会机构：</w:t>
      </w:r>
    </w:p>
    <w:p w14:paraId="75C30A0A" w14:textId="2B39F594" w:rsidR="00C807C8" w:rsidRPr="001C3CAF" w:rsidRDefault="00C807C8" w:rsidP="001723E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sz w:val="24"/>
          <w:szCs w:val="28"/>
        </w:rPr>
        <w:t>详细参会机构清单请参见“附件</w:t>
      </w:r>
      <w:r w:rsidRPr="001C3CAF">
        <w:rPr>
          <w:rFonts w:ascii="宋体" w:eastAsia="宋体" w:hAnsi="宋体"/>
          <w:sz w:val="24"/>
          <w:szCs w:val="28"/>
        </w:rPr>
        <w:t>：参会机构清单”</w:t>
      </w:r>
    </w:p>
    <w:p w14:paraId="34CB7711" w14:textId="698EE888" w:rsidR="00C807C8" w:rsidRPr="00C807C8" w:rsidRDefault="00C807C8" w:rsidP="001723E5">
      <w:pPr>
        <w:spacing w:after="0" w:line="440" w:lineRule="exact"/>
        <w:ind w:firstLineChars="200" w:firstLine="440"/>
        <w:jc w:val="both"/>
        <w:rPr>
          <w:rFonts w:ascii="宋体" w:eastAsia="宋体" w:hAnsi="宋体" w:hint="eastAsia"/>
        </w:rPr>
      </w:pPr>
    </w:p>
    <w:p w14:paraId="2A7BAB55" w14:textId="36E505ED" w:rsidR="00C807C8" w:rsidRPr="001C3CAF" w:rsidRDefault="00C807C8" w:rsidP="006F0D07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sz w:val="24"/>
          <w:szCs w:val="28"/>
        </w:rPr>
      </w:pPr>
      <w:r w:rsidRPr="001C3CAF">
        <w:rPr>
          <w:rFonts w:ascii="宋体" w:eastAsia="宋体" w:hAnsi="宋体" w:hint="eastAsia"/>
          <w:b/>
          <w:sz w:val="24"/>
          <w:szCs w:val="28"/>
        </w:rPr>
        <w:t>二、会议纪要</w:t>
      </w:r>
    </w:p>
    <w:p w14:paraId="7D5E4A9C" w14:textId="1C22F729" w:rsidR="006E349B" w:rsidRPr="001C3CAF" w:rsidRDefault="00C807C8" w:rsidP="006F0D07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bCs/>
          <w:sz w:val="24"/>
          <w:szCs w:val="28"/>
        </w:rPr>
      </w:pPr>
      <w:r w:rsidRPr="001C3CAF">
        <w:rPr>
          <w:rFonts w:ascii="宋体" w:eastAsia="宋体" w:hAnsi="宋体" w:hint="eastAsia"/>
          <w:b/>
          <w:bCs/>
          <w:sz w:val="24"/>
          <w:szCs w:val="28"/>
        </w:rPr>
        <w:t>（一）</w:t>
      </w:r>
      <w:r w:rsidR="00F235A7" w:rsidRPr="001C3CAF">
        <w:rPr>
          <w:rFonts w:ascii="宋体" w:eastAsia="宋体" w:hAnsi="宋体"/>
          <w:b/>
          <w:bCs/>
          <w:sz w:val="24"/>
          <w:szCs w:val="28"/>
        </w:rPr>
        <w:t xml:space="preserve">经营情况讨论与分析 </w:t>
      </w:r>
    </w:p>
    <w:p w14:paraId="35A2C492" w14:textId="46497B54" w:rsidR="00F37B54" w:rsidRDefault="00F37B54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F37B54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2025</w:t>
      </w:r>
      <w:r w:rsidRPr="00F37B54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年上半年，公司持续深化战略调整和改革，在完成</w:t>
      </w:r>
      <w:r w:rsidR="0027086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“</w:t>
      </w:r>
      <w:r w:rsidRPr="00F37B54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定方向、明治理、提士气、清包袱</w:t>
      </w:r>
      <w:r w:rsidR="0027086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”</w:t>
      </w:r>
      <w:r w:rsidRPr="00F37B54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四大核心任务的基础上，围绕四大“聚焦”开展经营工作，实现收入、利润双增长，战略落地初见成效。</w:t>
      </w:r>
    </w:p>
    <w:p w14:paraId="06B2EDC7" w14:textId="77777777" w:rsidR="006F0D07" w:rsidRPr="001C3CAF" w:rsidRDefault="006F0D07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</w:p>
    <w:p w14:paraId="7A92F770" w14:textId="04FC5B9F" w:rsidR="00D16727" w:rsidRPr="001C3CAF" w:rsidRDefault="00D16727" w:rsidP="006F0D07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</w:pPr>
      <w:r w:rsidRPr="001C3CAF"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  <w:t>财务数据：</w:t>
      </w:r>
      <w:r w:rsidRPr="001C3CAF">
        <w:rPr>
          <w:rFonts w:ascii="宋体" w:eastAsia="宋体" w:hAnsi="宋体"/>
          <w:b/>
          <w:color w:val="000000"/>
          <w:sz w:val="24"/>
          <w:szCs w:val="28"/>
          <w:shd w:val="clear" w:color="auto" w:fill="FFFFFF"/>
        </w:rPr>
        <w:t xml:space="preserve"> </w:t>
      </w:r>
    </w:p>
    <w:p w14:paraId="1FFC9189" w14:textId="10154B26" w:rsidR="000E7227" w:rsidRDefault="007C6298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2025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年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1-6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月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</w:t>
      </w:r>
      <w:r w:rsidRPr="007C629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公司实现营业收入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34.78</w:t>
      </w:r>
      <w:r w:rsidRPr="007C629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亿元，较去年同期增长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4.8%</w:t>
      </w:r>
      <w:r w:rsidR="0027086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；</w:t>
      </w:r>
      <w:r w:rsidRPr="007C629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归属于上市公司股东的净利润为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2.66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亿</w:t>
      </w:r>
      <w:r w:rsidRPr="007C629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元，较去年同期增长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11.7%</w:t>
      </w:r>
      <w:r w:rsidRPr="007C629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。应收账款、存货</w:t>
      </w:r>
      <w:r w:rsidR="00E15BC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、</w:t>
      </w:r>
      <w:r w:rsidRPr="007C629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经营性现金流等指标均显著改善，报告期内经营性现金流同比增长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39.7%</w:t>
      </w:r>
      <w:r w:rsidRPr="007C629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。</w:t>
      </w:r>
    </w:p>
    <w:p w14:paraId="1D9ED760" w14:textId="1909E5F9" w:rsidR="00E0294C" w:rsidRPr="00E0294C" w:rsidRDefault="00E0294C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E0294C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2025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年第二季度</w:t>
      </w:r>
      <w:r w:rsidRPr="00E0294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，公司</w:t>
      </w:r>
      <w:r w:rsidR="0027086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营业收入较</w:t>
      </w:r>
      <w:r w:rsidR="00270868" w:rsidRPr="007C629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去年同期增长</w:t>
      </w:r>
      <w:r w:rsidRPr="00E0294C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25.4%</w:t>
      </w:r>
      <w:r w:rsidRPr="00E0294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，净利润扭亏为盈。</w:t>
      </w:r>
      <w:r w:rsidR="00270868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其中</w:t>
      </w:r>
      <w:r w:rsidRPr="00E0294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线上业务增长超过</w:t>
      </w:r>
      <w:r w:rsidRPr="00E0294C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20%</w:t>
      </w:r>
      <w:r w:rsidRPr="00E0294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，同时通过精细化运营管理，在保障收入规模稳定增长的同时优化费率指标。毛利率同比提升</w:t>
      </w:r>
      <w:r w:rsidRPr="00E0294C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5.1</w:t>
      </w:r>
      <w:r w:rsidRPr="00E0294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个百分点，销售和管理费率分别下降</w:t>
      </w:r>
      <w:r w:rsidRPr="00E0294C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4.6</w:t>
      </w:r>
      <w:r w:rsidRPr="00E0294C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和</w:t>
      </w:r>
      <w:r w:rsidRPr="00E0294C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0.7</w:t>
      </w:r>
      <w:r w:rsidRPr="00E0294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个百分点。</w:t>
      </w:r>
    </w:p>
    <w:p w14:paraId="5861B0FF" w14:textId="4419F21F" w:rsidR="00E604C0" w:rsidRPr="001C3CAF" w:rsidRDefault="00E604C0" w:rsidP="00362DCA">
      <w:pPr>
        <w:spacing w:after="0" w:line="440" w:lineRule="exact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</w:p>
    <w:p w14:paraId="5828D28E" w14:textId="5536ADFF" w:rsidR="00D16727" w:rsidRPr="001C3CAF" w:rsidRDefault="00362DCA" w:rsidP="00D16727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</w:pPr>
      <w:r w:rsidRPr="001C3CAF"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  <w:t>业务</w:t>
      </w:r>
      <w:r w:rsidR="00002B71" w:rsidRPr="001C3CAF"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  <w:t>表现</w:t>
      </w:r>
      <w:r w:rsidR="00D16727" w:rsidRPr="001C3CAF">
        <w:rPr>
          <w:rFonts w:ascii="宋体" w:eastAsia="宋体" w:hAnsi="宋体" w:hint="eastAsia"/>
          <w:b/>
          <w:color w:val="000000"/>
          <w:sz w:val="24"/>
          <w:szCs w:val="28"/>
          <w:shd w:val="clear" w:color="auto" w:fill="FFFFFF"/>
        </w:rPr>
        <w:t>：</w:t>
      </w:r>
    </w:p>
    <w:p w14:paraId="4D47B1AB" w14:textId="77777777" w:rsidR="005D18AE" w:rsidRDefault="00FA2918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hd w:val="clear" w:color="auto" w:fill="FFFFFF"/>
        </w:rPr>
      </w:pP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2025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年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1-6</w:t>
      </w:r>
      <w:r w:rsidRPr="007C6298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月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公司继续聚焦核心品牌、聚焦品牌建设，六神、玉泽等品牌相继举办重磅新品发布会，带动营收增长。在巩固核心品牌优势的基础上，重点实施细分品类突破和</w:t>
      </w:r>
      <w:r>
        <w:rPr>
          <w:rFonts w:ascii="宋体" w:eastAsia="宋体" w:hAnsi="宋体" w:hint="eastAsia"/>
          <w:color w:val="000000"/>
          <w:sz w:val="24"/>
          <w:shd w:val="clear" w:color="auto" w:fill="FFFFFF"/>
        </w:rPr>
        <w:t>潜力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单品培育，锚定细分赛道，建立深度的用户心智并不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lastRenderedPageBreak/>
        <w:t>断提升细分市场占有率。</w:t>
      </w:r>
    </w:p>
    <w:p w14:paraId="04792824" w14:textId="779FECAD" w:rsidR="00FA2918" w:rsidRPr="00FA2918" w:rsidRDefault="00FA2918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hd w:val="clear" w:color="auto" w:fill="FFFFFF"/>
        </w:rPr>
      </w:pP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六神推出高毛利新品驱蚊蛋</w:t>
      </w:r>
      <w:r w:rsidRPr="00FA2918">
        <w:rPr>
          <w:rFonts w:ascii="Arial" w:eastAsia="宋体" w:hAnsi="Arial" w:cs="Arial"/>
          <w:color w:val="000000"/>
          <w:sz w:val="24"/>
          <w:shd w:val="clear" w:color="auto" w:fill="FFFFFF"/>
        </w:rPr>
        <w:t>2.0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，使用场景从家庭拓展到户外，聚焦“专业驱蚊科技”与“年轻化形象”两大核心，销售额符合预期，同时带动六神线上花露水品类高双位数增长。</w:t>
      </w:r>
      <w:r w:rsidR="00FB1A40">
        <w:rPr>
          <w:rFonts w:ascii="Arial" w:eastAsia="宋体" w:hAnsi="Arial" w:cs="Arial" w:hint="eastAsia"/>
          <w:color w:val="000000"/>
          <w:sz w:val="24"/>
          <w:shd w:val="clear" w:color="auto" w:fill="FFFFFF"/>
        </w:rPr>
        <w:t>六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神推出驱蚊蛋同款香型的香氛沐浴露，并在下半年做重点推广。玉泽全面升级皮肤屏障修护系列，进行价格重新定位，推出第二代专研修护面霜，加强医研共创背书，带动品牌形象专业化升级</w:t>
      </w:r>
      <w:r w:rsidR="00294402">
        <w:rPr>
          <w:rFonts w:ascii="宋体" w:eastAsia="宋体" w:hAnsi="宋体" w:hint="eastAsia"/>
          <w:color w:val="000000"/>
          <w:sz w:val="24"/>
          <w:shd w:val="clear" w:color="auto" w:fill="FFFFFF"/>
        </w:rPr>
        <w:t>。</w:t>
      </w:r>
    </w:p>
    <w:p w14:paraId="66B89911" w14:textId="682B8DA5" w:rsidR="00AD2BB4" w:rsidRDefault="00FA2918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hd w:val="clear" w:color="auto" w:fill="FFFFFF"/>
        </w:rPr>
      </w:pP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佰草集通过产品特证升级与文化联名，成功重塑经典美白面膜</w:t>
      </w:r>
      <w:r w:rsidR="005D18AE">
        <w:rPr>
          <w:rFonts w:ascii="宋体" w:eastAsia="宋体" w:hAnsi="宋体" w:hint="eastAsia"/>
          <w:color w:val="000000"/>
          <w:sz w:val="24"/>
          <w:shd w:val="clear" w:color="auto" w:fill="FFFFFF"/>
        </w:rPr>
        <w:t>“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大白泥</w:t>
      </w:r>
      <w:r w:rsidR="005D18AE">
        <w:rPr>
          <w:rFonts w:ascii="宋体" w:eastAsia="宋体" w:hAnsi="宋体" w:hint="eastAsia"/>
          <w:color w:val="000000"/>
          <w:sz w:val="24"/>
          <w:shd w:val="clear" w:color="auto" w:fill="FFFFFF"/>
        </w:rPr>
        <w:t>”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系列，有效提升客单价与复购率，建立达播良性合作模式</w:t>
      </w:r>
      <w:r w:rsidR="00AD2BB4">
        <w:rPr>
          <w:rFonts w:ascii="宋体" w:eastAsia="宋体" w:hAnsi="宋体" w:hint="eastAsia"/>
          <w:color w:val="000000"/>
          <w:sz w:val="24"/>
          <w:shd w:val="clear" w:color="auto" w:fill="FFFFFF"/>
        </w:rPr>
        <w:t>。</w:t>
      </w:r>
    </w:p>
    <w:p w14:paraId="111F0FCF" w14:textId="1778E147" w:rsidR="001E462D" w:rsidRDefault="00FA2918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hd w:val="clear" w:color="auto" w:fill="FFFFFF"/>
        </w:rPr>
      </w:pP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高夫转型青少年控油祛痘市场，通过代言人引发价值共鸣，精准营销活动覆盖大学生客群。</w:t>
      </w:r>
      <w:r w:rsidRPr="00AD2BB4">
        <w:rPr>
          <w:rFonts w:ascii="Arial" w:eastAsia="宋体" w:hAnsi="Arial" w:cs="Arial"/>
          <w:color w:val="000000"/>
          <w:sz w:val="24"/>
          <w:shd w:val="clear" w:color="auto" w:fill="FFFFFF"/>
        </w:rPr>
        <w:t>618</w:t>
      </w:r>
      <w:r w:rsidR="00AD2BB4">
        <w:rPr>
          <w:rFonts w:ascii="宋体" w:eastAsia="宋体" w:hAnsi="宋体" w:hint="eastAsia"/>
          <w:color w:val="000000"/>
          <w:sz w:val="24"/>
          <w:shd w:val="clear" w:color="auto" w:fill="FFFFFF"/>
        </w:rPr>
        <w:t>大促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期间</w:t>
      </w:r>
      <w:r w:rsidR="00AD2BB4">
        <w:rPr>
          <w:rFonts w:ascii="宋体" w:eastAsia="宋体" w:hAnsi="宋体" w:hint="eastAsia"/>
          <w:color w:val="000000"/>
          <w:sz w:val="24"/>
          <w:shd w:val="clear" w:color="auto" w:fill="FFFFFF"/>
        </w:rPr>
        <w:t>，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高夫品牌实现天猫、抖音、京东三平台</w:t>
      </w:r>
      <w:r w:rsidR="00E43B4D">
        <w:rPr>
          <w:rFonts w:ascii="宋体" w:eastAsia="宋体" w:hAnsi="宋体" w:hint="eastAsia"/>
          <w:color w:val="000000"/>
          <w:sz w:val="24"/>
          <w:shd w:val="clear" w:color="auto" w:fill="FFFFFF"/>
        </w:rPr>
        <w:t>细分榜单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入榜前十，</w:t>
      </w:r>
      <w:r w:rsidR="006F0D07">
        <w:rPr>
          <w:rFonts w:ascii="宋体" w:eastAsia="宋体" w:hAnsi="宋体" w:hint="eastAsia"/>
          <w:color w:val="000000"/>
          <w:sz w:val="24"/>
          <w:shd w:val="clear" w:color="auto" w:fill="FFFFFF"/>
        </w:rPr>
        <w:t>洗面奶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单品实现京东</w:t>
      </w:r>
      <w:r w:rsidR="004A3ABC">
        <w:rPr>
          <w:rFonts w:ascii="宋体" w:eastAsia="宋体" w:hAnsi="宋体" w:hint="eastAsia"/>
          <w:color w:val="000000"/>
          <w:sz w:val="24"/>
          <w:shd w:val="clear" w:color="auto" w:fill="FFFFFF"/>
        </w:rPr>
        <w:t>平台</w:t>
      </w:r>
      <w:r w:rsidR="00E43B4D">
        <w:rPr>
          <w:rFonts w:ascii="宋体" w:eastAsia="宋体" w:hAnsi="宋体" w:hint="eastAsia"/>
          <w:color w:val="000000"/>
          <w:sz w:val="24"/>
          <w:shd w:val="clear" w:color="auto" w:fill="FFFFFF"/>
        </w:rPr>
        <w:t>细分榜单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好价榜、人气榜、爆款榜榜首，并创新推出洁面巾品类</w:t>
      </w:r>
      <w:r w:rsidR="001E462D">
        <w:rPr>
          <w:rFonts w:ascii="宋体" w:eastAsia="宋体" w:hAnsi="宋体" w:hint="eastAsia"/>
          <w:color w:val="000000"/>
          <w:sz w:val="24"/>
          <w:shd w:val="clear" w:color="auto" w:fill="FFFFFF"/>
        </w:rPr>
        <w:t>。</w:t>
      </w:r>
    </w:p>
    <w:p w14:paraId="7070C2B7" w14:textId="6943AB4F" w:rsidR="00FA2918" w:rsidRPr="00FA2918" w:rsidRDefault="00FA2918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hd w:val="clear" w:color="auto" w:fill="FFFFFF"/>
        </w:rPr>
      </w:pP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启初聚焦婴幼儿肌肤修复领域，创新研发青蒿面霜系列，通过差异化定位迅速占领用户心智，线上渠道销售占比提升。</w:t>
      </w:r>
    </w:p>
    <w:p w14:paraId="3ADAC4C6" w14:textId="35B19401" w:rsidR="00FA2918" w:rsidRPr="00FA2918" w:rsidRDefault="001E462D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4"/>
          <w:shd w:val="clear" w:color="auto" w:fill="FFFFFF"/>
        </w:rPr>
        <w:t>渠道方面，</w:t>
      </w:r>
      <w:r w:rsidR="00FA2918"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公司聚焦线上，着力突破抖音商业模式，电商组织持续优化。上半年完成品牌直播间的标准化建设，多个品牌建立可盈利的自播闭环模型</w:t>
      </w:r>
      <w:r>
        <w:rPr>
          <w:rFonts w:ascii="宋体" w:eastAsia="宋体" w:hAnsi="宋体" w:hint="eastAsia"/>
          <w:color w:val="000000"/>
          <w:sz w:val="24"/>
          <w:shd w:val="clear" w:color="auto" w:fill="FFFFFF"/>
        </w:rPr>
        <w:t>，</w:t>
      </w:r>
      <w:r w:rsidR="00FA2918"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核心品牌在品类中的排名较去年同期有所提升。</w:t>
      </w:r>
    </w:p>
    <w:p w14:paraId="3F569AC8" w14:textId="2ED3559C" w:rsidR="00FA2918" w:rsidRPr="00FA2918" w:rsidRDefault="00FA2918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hd w:val="clear" w:color="auto" w:fill="FFFFFF"/>
        </w:rPr>
      </w:pP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聚焦线上的同时，公司在线下渠道坚持与成长中的客户一起成长，稳定价格体系，强化终端动销，推动</w:t>
      </w:r>
      <w:r w:rsidRPr="002B0245">
        <w:rPr>
          <w:rFonts w:ascii="Arial" w:eastAsia="宋体" w:hAnsi="Arial" w:cs="Arial"/>
          <w:color w:val="000000"/>
          <w:sz w:val="24"/>
          <w:shd w:val="clear" w:color="auto" w:fill="FFFFFF"/>
        </w:rPr>
        <w:t>KA</w:t>
      </w: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业务模式转型。线下销售基本盘稳定，运营效率提升。</w:t>
      </w:r>
    </w:p>
    <w:p w14:paraId="62E51BBB" w14:textId="195C1062" w:rsidR="002B0245" w:rsidRDefault="00FA2918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hd w:val="clear" w:color="auto" w:fill="FFFFFF"/>
        </w:rPr>
      </w:pP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聚焦效率方面，公司核心聚焦品效和人效的提升。持续推进品效大扫除，推动风险库存的预防和消化，供应链全链路多节点提效。</w:t>
      </w:r>
    </w:p>
    <w:p w14:paraId="787CB0DC" w14:textId="32CDF795" w:rsidR="00FA2918" w:rsidRPr="00FA2918" w:rsidRDefault="00FA2918" w:rsidP="006F0D0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hd w:val="clear" w:color="auto" w:fill="FFFFFF"/>
        </w:rPr>
      </w:pPr>
      <w:r w:rsidRPr="00FA2918">
        <w:rPr>
          <w:rFonts w:ascii="宋体" w:eastAsia="宋体" w:hAnsi="宋体" w:hint="eastAsia"/>
          <w:color w:val="000000"/>
          <w:sz w:val="24"/>
          <w:shd w:val="clear" w:color="auto" w:fill="FFFFFF"/>
        </w:rPr>
        <w:t>报告期内，原材料采购成本、物流费率等得到有效节降，物流履约时长下降，并且首次实现部分产品的工厂直发，节约仓储成本。公司将资源向前台倾斜，线下渠道转型提效，中后台组织增效，进一步提升了整体运营效率。</w:t>
      </w:r>
    </w:p>
    <w:p w14:paraId="200368B5" w14:textId="77777777" w:rsidR="00FA2918" w:rsidRPr="00C376ED" w:rsidRDefault="00FA2918" w:rsidP="002B0245">
      <w:pPr>
        <w:spacing w:after="0" w:line="440" w:lineRule="exact"/>
        <w:jc w:val="both"/>
        <w:rPr>
          <w:rFonts w:ascii="宋体" w:eastAsia="宋体" w:hAnsi="宋体" w:hint="eastAsia"/>
          <w:color w:val="000000"/>
          <w:shd w:val="clear" w:color="auto" w:fill="FFFFFF"/>
        </w:rPr>
      </w:pPr>
    </w:p>
    <w:p w14:paraId="4B2514EE" w14:textId="69D11039" w:rsidR="006E349B" w:rsidRPr="001C3CAF" w:rsidRDefault="00C055FD" w:rsidP="001723E5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</w:pPr>
      <w:r w:rsidRPr="001C3CAF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（二）</w:t>
      </w:r>
      <w:r w:rsidR="009A37EB" w:rsidRPr="001C3CAF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回答投资者问题</w:t>
      </w:r>
    </w:p>
    <w:p w14:paraId="68A0DC74" w14:textId="53504DED" w:rsidR="006E349B" w:rsidRPr="001C3CAF" w:rsidRDefault="009A37EB" w:rsidP="001723E5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</w:pPr>
      <w:r w:rsidRPr="00B54135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1</w:t>
      </w:r>
      <w:r w:rsidRPr="00B54135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D62061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公司</w:t>
      </w:r>
      <w:r w:rsidR="00B54135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下半年</w:t>
      </w:r>
      <w:r w:rsidR="00D62061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的</w:t>
      </w:r>
      <w:r w:rsidR="00B54135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利润展望？</w:t>
      </w:r>
    </w:p>
    <w:p w14:paraId="10C25BAF" w14:textId="37DF1EDD" w:rsidR="00E120C0" w:rsidRPr="001C3CAF" w:rsidRDefault="009A37EB" w:rsidP="00B5413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1C3CAF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答：</w:t>
      </w:r>
      <w:r w:rsidR="00F847D3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年初目标是</w:t>
      </w:r>
      <w:r w:rsidR="00B54135" w:rsidRPr="00B5413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利润扭亏</w:t>
      </w:r>
      <w:r w:rsidR="00F847D3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为盈</w:t>
      </w:r>
      <w:r w:rsidR="00B54135" w:rsidRPr="00B5413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，下半年在品牌投入上会加大力度，把基础打牢</w:t>
      </w:r>
      <w:r w:rsidR="00F23259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</w:t>
      </w:r>
      <w:r w:rsidR="00B54135" w:rsidRPr="00B5413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同时也会加大研发投入，在基础建设、医研共创、人才引进上投入更多资源，为长远的可持续发展打下基础。</w:t>
      </w:r>
    </w:p>
    <w:p w14:paraId="4C7695E2" w14:textId="77777777" w:rsidR="00E120C0" w:rsidRPr="001C3CAF" w:rsidRDefault="00E120C0" w:rsidP="00BB5C3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</w:p>
    <w:p w14:paraId="50AEA002" w14:textId="3DE1BC70" w:rsidR="00B54135" w:rsidRPr="001C3CAF" w:rsidRDefault="00B54135" w:rsidP="00B54135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2</w:t>
      </w:r>
      <w:r w:rsidRPr="00B54135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160286" w:rsidRPr="00160286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佰草集</w:t>
      </w:r>
      <w:r w:rsidR="00160286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品牌的</w:t>
      </w:r>
      <w:r w:rsidR="00160286" w:rsidRPr="00160286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战略升级进展</w:t>
      </w:r>
      <w:r w:rsidR="00160286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？</w:t>
      </w:r>
    </w:p>
    <w:p w14:paraId="2558E712" w14:textId="39B7B9FA" w:rsidR="002A0979" w:rsidRDefault="00160286" w:rsidP="00896B63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1C3CAF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答：</w:t>
      </w:r>
      <w:r w:rsidRPr="00160286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佰草集</w:t>
      </w:r>
      <w:r w:rsidR="00774604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是</w:t>
      </w:r>
      <w:r w:rsidRPr="00160286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第二梯队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品牌，</w:t>
      </w:r>
      <w:r w:rsidRPr="00160286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具备一定的市场认知与品牌积淀，但在激烈竞争中未能充分激发消费者的购买动机。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基于此，品牌上半年重点聚焦“</w:t>
      </w:r>
      <w:r w:rsidRPr="00160286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新七白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系列”及其</w:t>
      </w:r>
      <w:r w:rsidRPr="00160286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大白泥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面膜，</w:t>
      </w:r>
      <w:r w:rsidRPr="00160286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实现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销售</w:t>
      </w:r>
      <w:r w:rsidRPr="00160286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增长。</w:t>
      </w:r>
      <w:r w:rsidR="00774604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定位方面将</w:t>
      </w:r>
      <w:r w:rsidR="00F4227A" w:rsidRPr="00F4227A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回归初心，聚焦中草药、古方与现代科技的结合</w:t>
      </w:r>
      <w:r w:rsidR="00F4227A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，讲究</w:t>
      </w:r>
      <w:r w:rsidR="00F4227A" w:rsidRPr="00F4227A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“方”与“养”，倡导慢护肤、可持续的理念。</w:t>
      </w:r>
    </w:p>
    <w:p w14:paraId="7DA0B64B" w14:textId="77777777" w:rsidR="00160286" w:rsidRDefault="00160286" w:rsidP="00896B63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bCs/>
          <w:sz w:val="24"/>
          <w:szCs w:val="28"/>
        </w:rPr>
      </w:pPr>
    </w:p>
    <w:p w14:paraId="27B2FBC1" w14:textId="1E71E655" w:rsidR="00160286" w:rsidRPr="001C3CAF" w:rsidRDefault="00160286" w:rsidP="00160286">
      <w:pPr>
        <w:spacing w:after="0" w:line="440" w:lineRule="exact"/>
        <w:ind w:firstLineChars="200" w:firstLine="482"/>
        <w:jc w:val="both"/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3</w:t>
      </w:r>
      <w:r w:rsidRPr="00B54135"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  <w:t>、</w:t>
      </w:r>
      <w:r w:rsidR="00D62061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各品牌</w:t>
      </w:r>
      <w:r w:rsidR="000A274E" w:rsidRPr="000A274E">
        <w:rPr>
          <w:rFonts w:ascii="宋体" w:eastAsia="宋体" w:hAnsi="宋体" w:hint="eastAsia"/>
          <w:b/>
          <w:bCs/>
          <w:color w:val="000000"/>
          <w:sz w:val="24"/>
          <w:szCs w:val="28"/>
          <w:shd w:val="clear" w:color="auto" w:fill="FFFFFF"/>
        </w:rPr>
        <w:t>下半年的投放策略？</w:t>
      </w:r>
    </w:p>
    <w:p w14:paraId="3D5B99DA" w14:textId="77777777" w:rsidR="009D68FC" w:rsidRDefault="00500724" w:rsidP="00D62061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bCs/>
          <w:sz w:val="24"/>
          <w:szCs w:val="28"/>
        </w:rPr>
      </w:pPr>
      <w:r w:rsidRPr="001C3CAF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答：</w:t>
      </w:r>
      <w:r w:rsidR="00D62061" w:rsidRPr="00D62061">
        <w:rPr>
          <w:rFonts w:ascii="宋体" w:eastAsia="宋体" w:hAnsi="宋体" w:hint="eastAsia"/>
          <w:bCs/>
          <w:sz w:val="24"/>
          <w:szCs w:val="28"/>
        </w:rPr>
        <w:t>更注重品牌建设，为长期发展蓄力。</w:t>
      </w:r>
    </w:p>
    <w:p w14:paraId="5FF3D158" w14:textId="4677DDE3" w:rsidR="00160286" w:rsidRDefault="00D62061" w:rsidP="00D62061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bCs/>
          <w:sz w:val="24"/>
          <w:szCs w:val="28"/>
        </w:rPr>
      </w:pPr>
      <w:r w:rsidRPr="00D62061">
        <w:rPr>
          <w:rFonts w:ascii="宋体" w:eastAsia="宋体" w:hAnsi="宋体" w:hint="eastAsia"/>
          <w:bCs/>
          <w:sz w:val="24"/>
          <w:szCs w:val="28"/>
        </w:rPr>
        <w:t>六神品牌将为沐浴露产品进行曝光，玉泽</w:t>
      </w:r>
      <w:r>
        <w:rPr>
          <w:rFonts w:ascii="宋体" w:eastAsia="宋体" w:hAnsi="宋体" w:hint="eastAsia"/>
          <w:bCs/>
          <w:sz w:val="24"/>
          <w:szCs w:val="28"/>
        </w:rPr>
        <w:t>、</w:t>
      </w:r>
      <w:r w:rsidRPr="00D62061">
        <w:rPr>
          <w:rFonts w:ascii="宋体" w:eastAsia="宋体" w:hAnsi="宋体" w:hint="eastAsia"/>
          <w:bCs/>
          <w:sz w:val="24"/>
          <w:szCs w:val="28"/>
        </w:rPr>
        <w:t>启初在产品和渠道能力夯实的基础上，将签约</w:t>
      </w:r>
      <w:r w:rsidR="009D68FC">
        <w:rPr>
          <w:rFonts w:ascii="宋体" w:eastAsia="宋体" w:hAnsi="宋体" w:hint="eastAsia"/>
          <w:bCs/>
          <w:sz w:val="24"/>
          <w:szCs w:val="28"/>
        </w:rPr>
        <w:t>新</w:t>
      </w:r>
      <w:r w:rsidRPr="00D62061">
        <w:rPr>
          <w:rFonts w:ascii="宋体" w:eastAsia="宋体" w:hAnsi="宋体" w:hint="eastAsia"/>
          <w:bCs/>
          <w:sz w:val="24"/>
          <w:szCs w:val="28"/>
        </w:rPr>
        <w:t>代言人，并通过品牌广告扩大知名度和用户覆盖面</w:t>
      </w:r>
      <w:r>
        <w:rPr>
          <w:rFonts w:ascii="宋体" w:eastAsia="宋体" w:hAnsi="宋体" w:hint="eastAsia"/>
          <w:bCs/>
          <w:sz w:val="24"/>
          <w:szCs w:val="28"/>
        </w:rPr>
        <w:t>。</w:t>
      </w:r>
      <w:r w:rsidRPr="00D62061">
        <w:rPr>
          <w:rFonts w:ascii="宋体" w:eastAsia="宋体" w:hAnsi="宋体" w:hint="eastAsia"/>
          <w:bCs/>
          <w:sz w:val="24"/>
          <w:szCs w:val="28"/>
        </w:rPr>
        <w:t>高夫下半年将继续借助代言人的影响力加大投资，巩固品牌形象。</w:t>
      </w:r>
    </w:p>
    <w:p w14:paraId="3AF2AF9A" w14:textId="77777777" w:rsidR="00D62061" w:rsidRDefault="00D62061" w:rsidP="00D62061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bCs/>
          <w:sz w:val="24"/>
          <w:szCs w:val="28"/>
        </w:rPr>
      </w:pPr>
    </w:p>
    <w:p w14:paraId="5EF55EBF" w14:textId="77777777" w:rsidR="000675EC" w:rsidRDefault="00D62061" w:rsidP="00D62061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4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 w:rsidR="000675EC" w:rsidRPr="000675EC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未来六神在品类拓展方面还有哪些进一步的规划和可能性？</w:t>
      </w:r>
    </w:p>
    <w:p w14:paraId="2416F777" w14:textId="3F3A64F2" w:rsidR="005312C7" w:rsidRPr="005312C7" w:rsidRDefault="00350B76" w:rsidP="005312C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答：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六神</w:t>
      </w:r>
      <w:r w:rsidR="009D68F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第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二代驱蚊蛋成功从家庭场景延伸至户外场景，增强了社交属性，户外场景仍</w:t>
      </w:r>
      <w:r w:rsidR="009D68FC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是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重点投入方向。</w:t>
      </w:r>
      <w:r w:rsid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7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月推出的</w:t>
      </w:r>
      <w:r w:rsidR="000C3E2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 xml:space="preserve"> </w:t>
      </w:r>
      <w:r w:rsid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“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黑金蛋</w:t>
      </w:r>
      <w:r w:rsid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”表现良好，明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年将</w:t>
      </w:r>
      <w:r w:rsidR="000C3E2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继续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拓展高端户外。</w:t>
      </w:r>
    </w:p>
    <w:p w14:paraId="7C0EB8DD" w14:textId="4DB27203" w:rsidR="000675EC" w:rsidRPr="00350B76" w:rsidRDefault="000C3E22" w:rsidP="005312C7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同时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下半年将通过分众传媒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对沐浴露品类进行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曝光，强化“六神沐浴露”的品类认知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。</w:t>
      </w:r>
      <w:r w:rsidR="005312C7" w:rsidRPr="005312C7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重点推动清爽香氛沐浴露，并持续布局未来品类拓展。</w:t>
      </w:r>
    </w:p>
    <w:p w14:paraId="5F145E17" w14:textId="77777777" w:rsidR="000675EC" w:rsidRDefault="000675EC" w:rsidP="00D62061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</w:p>
    <w:p w14:paraId="41CEBD64" w14:textId="627FE29E" w:rsidR="00D62061" w:rsidRPr="00EE2F45" w:rsidRDefault="00EE2F45" w:rsidP="00EE2F45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5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今年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618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大促中，公司主要积累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了哪些工作的方法论？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这些经验将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如何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应用于今年双十一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大促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的规划和执行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？</w:t>
      </w:r>
    </w:p>
    <w:p w14:paraId="032C15AB" w14:textId="58378E3A" w:rsidR="00EE2F45" w:rsidRPr="00EE2F45" w:rsidRDefault="007A7972" w:rsidP="00EE2F45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答：</w:t>
      </w:r>
      <w:r w:rsidR="00EE2F45" w:rsidRP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本次</w:t>
      </w:r>
      <w:r w:rsidR="00EE2F45" w:rsidRPr="00EE2F45"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  <w:t>618</w:t>
      </w:r>
      <w:r w:rsid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大促</w:t>
      </w:r>
      <w:r w:rsidR="00EE2F45" w:rsidRP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业绩增长的核心驱动力</w:t>
      </w:r>
      <w:r w:rsid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来自于</w:t>
      </w:r>
      <w:r w:rsidR="00EE2F45" w:rsidRP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产品。</w:t>
      </w:r>
      <w:r w:rsid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上半年</w:t>
      </w:r>
      <w:r w:rsidR="00EE2F45" w:rsidRP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推出的多款新品显著带动了线上增长，通过以品牌为单元的电商闭环运营、人才引进及中后台系统优化</w:t>
      </w:r>
      <w:r w:rsid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提升</w:t>
      </w:r>
      <w:r w:rsidR="00EE2F45" w:rsidRP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了组织效率。</w:t>
      </w:r>
    </w:p>
    <w:p w14:paraId="0F5566FE" w14:textId="66583B82" w:rsidR="002D3F17" w:rsidRDefault="00EE2F45" w:rsidP="009D68FC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 w:rsidRP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下半年，在加大品牌投入的基础上，这些新品有望在双十一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大促中</w:t>
      </w:r>
      <w:r w:rsidRP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进一步发力。此外，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佰草集</w:t>
      </w:r>
      <w:r w:rsidR="00BB429B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品牌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和美加净品牌</w:t>
      </w:r>
      <w:r w:rsidRPr="00EE2F45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还将推出重点新品</w:t>
      </w: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。</w:t>
      </w:r>
    </w:p>
    <w:p w14:paraId="6E87EFDA" w14:textId="77777777" w:rsidR="002D3F17" w:rsidRDefault="002D3F17" w:rsidP="002D3F1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</w:p>
    <w:p w14:paraId="70096BD0" w14:textId="511CD25F" w:rsidR="002D3F17" w:rsidRPr="00EE2F45" w:rsidRDefault="002D3F17" w:rsidP="002D3F17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6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 w:rsidR="002F279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公司第</w:t>
      </w:r>
      <w:r w:rsidR="002F2796" w:rsidRPr="002F279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二季度费率改善</w:t>
      </w:r>
      <w:r w:rsidR="002F279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，</w:t>
      </w:r>
      <w:r w:rsidR="002F2796" w:rsidRPr="002F279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主要</w:t>
      </w:r>
      <w:r w:rsidR="008E180F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来自于</w:t>
      </w:r>
      <w:r w:rsidR="002F2796" w:rsidRPr="002F279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哪些费用</w:t>
      </w:r>
      <w:r w:rsidR="008E180F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的优化</w:t>
      </w:r>
      <w:r w:rsidR="002F2796" w:rsidRPr="002F2796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？</w:t>
      </w:r>
    </w:p>
    <w:p w14:paraId="0C3AE064" w14:textId="59BF6A77" w:rsidR="007A7972" w:rsidRPr="007A7972" w:rsidRDefault="007A7972" w:rsidP="007A7972">
      <w:pPr>
        <w:spacing w:after="0" w:line="440" w:lineRule="exact"/>
        <w:ind w:firstLineChars="200" w:firstLine="480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  <w:r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答：</w:t>
      </w:r>
      <w:r w:rsidRPr="007A797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t>主要得益于促销费用和平台佣金等支出的有效控制。规模增长带来了运营效率的提升，同时团队能力增强，争取到了更多平台资源和流量。此外，在视</w:t>
      </w:r>
      <w:r w:rsidRPr="007A7972"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  <w:lastRenderedPageBreak/>
        <w:t>觉体系、直播话术、直播间视觉包装和内容制作等方面的运营细节优化，也进一步提高了渠道效率。</w:t>
      </w:r>
    </w:p>
    <w:p w14:paraId="24D417F6" w14:textId="77777777" w:rsidR="00EE2F45" w:rsidRDefault="00EE2F45" w:rsidP="00EE2F45">
      <w:pPr>
        <w:spacing w:after="0" w:line="440" w:lineRule="exact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</w:p>
    <w:p w14:paraId="3C7E7761" w14:textId="5C3F210F" w:rsidR="00E55E9A" w:rsidRDefault="00E55E9A" w:rsidP="00E55E9A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7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美加净品牌下半年的规划和打法？</w:t>
      </w:r>
    </w:p>
    <w:p w14:paraId="597C3569" w14:textId="70C500F1" w:rsidR="00E55E9A" w:rsidRDefault="008E180F" w:rsidP="008E180F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E55E9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聚焦手霜赛道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，将</w:t>
      </w:r>
      <w:r w:rsidRPr="00E55E9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科技成分和面霜级滋润技术应用于手部护理。</w:t>
      </w:r>
      <w:r w:rsidR="003534F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8</w:t>
      </w:r>
      <w:r w:rsidR="00E55E9A" w:rsidRPr="00E55E9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月将推</w:t>
      </w:r>
      <w:r w:rsidR="00E55E9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出新品手霜，</w:t>
      </w:r>
      <w:r w:rsidR="00E55E9A" w:rsidRPr="00E55E9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推动美加净以“手霜专家”的形象重塑用户心智和品牌价值。</w:t>
      </w:r>
    </w:p>
    <w:p w14:paraId="00AF3673" w14:textId="77777777" w:rsidR="003534F7" w:rsidRDefault="003534F7" w:rsidP="00E55E9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4C754EE3" w14:textId="7E93DF64" w:rsidR="00CC3D17" w:rsidRPr="00754CD0" w:rsidRDefault="003534F7" w:rsidP="00754CD0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8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公司近一年在</w:t>
      </w:r>
      <w:r w:rsidRPr="003534F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抖音</w:t>
      </w:r>
      <w:r w:rsidR="00DE2980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渠道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有什么样的运营</w:t>
      </w:r>
      <w:r w:rsidRPr="003534F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心得？后续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在</w:t>
      </w:r>
      <w:r w:rsidRPr="003534F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这个渠道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的</w:t>
      </w:r>
      <w:r w:rsidRPr="003534F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投放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规划</w:t>
      </w:r>
      <w:r w:rsidRPr="003534F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是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什么？</w:t>
      </w:r>
    </w:p>
    <w:p w14:paraId="5092A298" w14:textId="549FF351" w:rsidR="00CC3D17" w:rsidRPr="00CC3D17" w:rsidRDefault="00FF57EE" w:rsidP="00FF57EE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自播方面，</w:t>
      </w:r>
      <w:r w:rsid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公司</w:t>
      </w:r>
      <w:r w:rsidR="00CC3D17"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完成了基础建设，搭建了超过</w:t>
      </w:r>
      <w:r w:rsidR="00CC3D17"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10</w:t>
      </w:r>
      <w:r w:rsidR="00CC3D17"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个直播间，经过</w:t>
      </w:r>
      <w:r w:rsidR="00CC3D17"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618</w:t>
      </w:r>
      <w:r w:rsidR="002662D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大促</w:t>
      </w:r>
      <w:r w:rsidR="00CC3D17"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的实战，已接近行业平均水平。下半年计划进一步提升直播内容质量，</w:t>
      </w:r>
      <w:r w:rsidR="00CC3D17" w:rsidRPr="00C73BC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加大内容场次的投入</w:t>
      </w:r>
      <w:r w:rsidR="00CC3D17"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，加强种草视频，</w:t>
      </w:r>
      <w:r w:rsid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与自播</w:t>
      </w:r>
      <w:r w:rsidR="00CC3D17"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实现共振，以提高直播产出效果。</w:t>
      </w:r>
    </w:p>
    <w:p w14:paraId="24749429" w14:textId="309BF28B" w:rsidR="00CC3D17" w:rsidRPr="00CC3D17" w:rsidRDefault="00CC3D17" w:rsidP="00CC3D17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达播方面，佰草集在头部达人的带动下实现突破，</w:t>
      </w:r>
      <w:r w:rsidR="00FF57EE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也拓展了</w:t>
      </w:r>
      <w:r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腰尾部达人，形成良性循环并降低打费率。</w:t>
      </w:r>
      <w:r w:rsidR="00FF57EE" w:rsidRPr="00C73BC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希望通过佰草集抖音能力的建设，</w:t>
      </w:r>
      <w:r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将这一经验复制到玉泽、美加净、六神等品牌</w:t>
      </w:r>
      <w:r w:rsidR="002662D2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0287E808" w14:textId="77777777" w:rsidR="003534F7" w:rsidRDefault="003534F7" w:rsidP="00754CD0">
      <w:pPr>
        <w:spacing w:after="0" w:line="440" w:lineRule="exact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</w:p>
    <w:p w14:paraId="6B07CF6A" w14:textId="35BFEA2E" w:rsidR="00754CD0" w:rsidRPr="00754CD0" w:rsidRDefault="00754CD0" w:rsidP="00754CD0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9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公司对于不同品牌</w:t>
      </w:r>
      <w:r w:rsidRPr="003534F7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会设置差异化的一个考核的目标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？</w:t>
      </w:r>
    </w:p>
    <w:p w14:paraId="034AEC5A" w14:textId="2C85DD50" w:rsidR="00955BDA" w:rsidRDefault="00754CD0" w:rsidP="009C7910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CC3D17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在品牌投资方面，年初根据不同品牌的发展阶段制定差异化预算：第一梯队品牌侧重品牌建设投入和收入增长；第二、三梯队品牌聚焦减亏</w:t>
      </w:r>
      <w:r w:rsidR="00955BDA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16471820" w14:textId="77777777" w:rsidR="003534F7" w:rsidRDefault="003534F7" w:rsidP="00E55E9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6E5FD87C" w14:textId="7D61D7B6" w:rsidR="003304E9" w:rsidRPr="00754CD0" w:rsidRDefault="003304E9" w:rsidP="003304E9">
      <w:pPr>
        <w:spacing w:after="0" w:line="440" w:lineRule="exact"/>
        <w:ind w:firstLineChars="200" w:firstLine="482"/>
        <w:jc w:val="both"/>
        <w:rPr>
          <w:rFonts w:ascii="Arial" w:eastAsia="宋体" w:hAnsi="Arial" w:cs="Arial"/>
          <w:b/>
          <w:bCs/>
          <w:color w:val="000000"/>
          <w:sz w:val="24"/>
          <w:szCs w:val="28"/>
          <w:shd w:val="clear" w:color="auto" w:fill="FFFFFF"/>
        </w:rPr>
      </w:pP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10</w:t>
      </w:r>
      <w:r w:rsidRPr="00EE2F45"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、</w:t>
      </w:r>
      <w:r>
        <w:rPr>
          <w:rFonts w:ascii="Arial" w:eastAsia="宋体" w:hAnsi="Arial" w:cs="Arial" w:hint="eastAsia"/>
          <w:b/>
          <w:bCs/>
          <w:color w:val="000000"/>
          <w:sz w:val="24"/>
          <w:szCs w:val="28"/>
          <w:shd w:val="clear" w:color="auto" w:fill="FFFFFF"/>
        </w:rPr>
        <w:t>第二季度毛利率提升的原因？</w:t>
      </w:r>
    </w:p>
    <w:p w14:paraId="1D849623" w14:textId="77777777" w:rsidR="003304E9" w:rsidRDefault="003304E9" w:rsidP="00E55E9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3304E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产品结构升级，高单价产品占比提升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；</w:t>
      </w:r>
    </w:p>
    <w:p w14:paraId="1623050B" w14:textId="77777777" w:rsidR="003304E9" w:rsidRDefault="003304E9" w:rsidP="00E55E9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3304E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线上占比提升、</w:t>
      </w:r>
      <w:r w:rsidRPr="003304E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B2C</w:t>
      </w:r>
      <w:r w:rsidRPr="003304E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占比提升也带动了毛利率提升；</w:t>
      </w:r>
    </w:p>
    <w:p w14:paraId="6927808E" w14:textId="77777777" w:rsidR="003304E9" w:rsidRDefault="003304E9" w:rsidP="00E55E9A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3304E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品类结构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方面</w:t>
      </w:r>
      <w:r w:rsidRPr="003304E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，美妆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业务的</w:t>
      </w:r>
      <w:r w:rsidRPr="003304E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占比提升；</w:t>
      </w:r>
    </w:p>
    <w:p w14:paraId="090A95E0" w14:textId="4C6DEDD7" w:rsidR="00F811C3" w:rsidRDefault="003304E9" w:rsidP="00F811C3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  <w:r w:rsidRPr="003304E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供应链效率提升，</w:t>
      </w:r>
      <w:r w:rsidRPr="003304E9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SKU</w:t>
      </w:r>
      <w:r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数量精简</w:t>
      </w:r>
      <w:r w:rsidR="00F811C3">
        <w:rPr>
          <w:rFonts w:ascii="Arial" w:eastAsia="宋体" w:hAnsi="Arial" w:cs="Arial" w:hint="eastAsia"/>
          <w:color w:val="000000"/>
          <w:sz w:val="24"/>
          <w:szCs w:val="28"/>
          <w:shd w:val="clear" w:color="auto" w:fill="FFFFFF"/>
        </w:rPr>
        <w:t>。</w:t>
      </w:r>
    </w:p>
    <w:p w14:paraId="640C61E3" w14:textId="77777777" w:rsidR="00F811C3" w:rsidRPr="00F811C3" w:rsidRDefault="00F811C3" w:rsidP="00F811C3">
      <w:pPr>
        <w:spacing w:after="0" w:line="440" w:lineRule="exact"/>
        <w:ind w:firstLineChars="200" w:firstLine="480"/>
        <w:jc w:val="both"/>
        <w:rPr>
          <w:rFonts w:ascii="Arial" w:eastAsia="宋体" w:hAnsi="Arial" w:cs="Arial"/>
          <w:color w:val="000000"/>
          <w:sz w:val="24"/>
          <w:szCs w:val="28"/>
          <w:shd w:val="clear" w:color="auto" w:fill="FFFFFF"/>
        </w:rPr>
      </w:pPr>
    </w:p>
    <w:p w14:paraId="6E61227C" w14:textId="77777777" w:rsidR="00F811C3" w:rsidRPr="00EE2F45" w:rsidRDefault="00F811C3" w:rsidP="00EE2F45">
      <w:pPr>
        <w:spacing w:after="0" w:line="440" w:lineRule="exact"/>
        <w:jc w:val="both"/>
        <w:rPr>
          <w:rFonts w:ascii="宋体" w:eastAsia="宋体" w:hAnsi="宋体" w:hint="eastAsia"/>
          <w:color w:val="000000"/>
          <w:sz w:val="24"/>
          <w:szCs w:val="28"/>
          <w:shd w:val="clear" w:color="auto" w:fill="FFFFFF"/>
        </w:rPr>
      </w:pPr>
    </w:p>
    <w:p w14:paraId="18477CE3" w14:textId="70DE846F" w:rsidR="00496C47" w:rsidRPr="001C3CAF" w:rsidRDefault="00496C47" w:rsidP="00905822">
      <w:pPr>
        <w:spacing w:after="0" w:line="440" w:lineRule="exact"/>
        <w:ind w:firstLineChars="200" w:firstLine="480"/>
        <w:jc w:val="right"/>
        <w:rPr>
          <w:rFonts w:ascii="宋体" w:eastAsia="宋体" w:hAnsi="宋体" w:hint="eastAsia"/>
          <w:bCs/>
          <w:sz w:val="24"/>
          <w:szCs w:val="28"/>
        </w:rPr>
      </w:pPr>
      <w:r w:rsidRPr="001C3CAF">
        <w:rPr>
          <w:rFonts w:ascii="宋体" w:eastAsia="宋体" w:hAnsi="宋体" w:hint="eastAsia"/>
          <w:bCs/>
          <w:sz w:val="24"/>
          <w:szCs w:val="28"/>
        </w:rPr>
        <w:t>上海家化联合股份有限公司</w:t>
      </w:r>
    </w:p>
    <w:p w14:paraId="1B271954" w14:textId="1C9532FE" w:rsidR="00FD570E" w:rsidRPr="001C3CAF" w:rsidRDefault="00496C47" w:rsidP="00176091">
      <w:pPr>
        <w:spacing w:after="0" w:line="440" w:lineRule="exact"/>
        <w:ind w:firstLineChars="200" w:firstLine="480"/>
        <w:jc w:val="right"/>
        <w:rPr>
          <w:rFonts w:ascii="宋体" w:eastAsia="宋体" w:hAnsi="宋体" w:hint="eastAsia"/>
          <w:sz w:val="24"/>
          <w:szCs w:val="28"/>
        </w:rPr>
      </w:pPr>
      <w:r w:rsidRPr="001C3CAF">
        <w:rPr>
          <w:rFonts w:ascii="宋体" w:eastAsia="宋体" w:hAnsi="宋体" w:hint="eastAsia"/>
          <w:bCs/>
          <w:sz w:val="24"/>
          <w:szCs w:val="28"/>
        </w:rPr>
        <w:t>2</w:t>
      </w:r>
      <w:r w:rsidRPr="001C3CAF">
        <w:rPr>
          <w:rFonts w:ascii="宋体" w:eastAsia="宋体" w:hAnsi="宋体"/>
          <w:bCs/>
          <w:sz w:val="24"/>
          <w:szCs w:val="28"/>
        </w:rPr>
        <w:t>02</w:t>
      </w:r>
      <w:r w:rsidR="00002B71" w:rsidRPr="001C3CAF">
        <w:rPr>
          <w:rFonts w:ascii="宋体" w:eastAsia="宋体" w:hAnsi="宋体"/>
          <w:bCs/>
          <w:sz w:val="24"/>
          <w:szCs w:val="28"/>
        </w:rPr>
        <w:t>5</w:t>
      </w:r>
      <w:r w:rsidRPr="001C3CAF">
        <w:rPr>
          <w:rFonts w:ascii="宋体" w:eastAsia="宋体" w:hAnsi="宋体" w:hint="eastAsia"/>
          <w:bCs/>
          <w:sz w:val="24"/>
          <w:szCs w:val="28"/>
        </w:rPr>
        <w:t>年</w:t>
      </w:r>
      <w:r w:rsidR="001C3CAF">
        <w:rPr>
          <w:rFonts w:ascii="宋体" w:eastAsia="宋体" w:hAnsi="宋体" w:hint="eastAsia"/>
          <w:bCs/>
          <w:sz w:val="24"/>
          <w:szCs w:val="28"/>
        </w:rPr>
        <w:t>8</w:t>
      </w:r>
      <w:r w:rsidRPr="001C3CAF">
        <w:rPr>
          <w:rFonts w:ascii="宋体" w:eastAsia="宋体" w:hAnsi="宋体" w:hint="eastAsia"/>
          <w:bCs/>
          <w:sz w:val="24"/>
          <w:szCs w:val="28"/>
        </w:rPr>
        <w:t>月</w:t>
      </w:r>
      <w:r w:rsidR="00002B71" w:rsidRPr="001C3CAF">
        <w:rPr>
          <w:rFonts w:ascii="宋体" w:eastAsia="宋体" w:hAnsi="宋体"/>
          <w:bCs/>
          <w:sz w:val="24"/>
          <w:szCs w:val="28"/>
        </w:rPr>
        <w:t>2</w:t>
      </w:r>
      <w:r w:rsidR="001C3CAF">
        <w:rPr>
          <w:rFonts w:ascii="宋体" w:eastAsia="宋体" w:hAnsi="宋体" w:hint="eastAsia"/>
          <w:bCs/>
          <w:sz w:val="24"/>
          <w:szCs w:val="28"/>
        </w:rPr>
        <w:t>2</w:t>
      </w:r>
      <w:r w:rsidRPr="001C3CAF">
        <w:rPr>
          <w:rFonts w:ascii="宋体" w:eastAsia="宋体" w:hAnsi="宋体" w:hint="eastAsia"/>
          <w:bCs/>
          <w:sz w:val="24"/>
          <w:szCs w:val="28"/>
        </w:rPr>
        <w:t>日</w:t>
      </w:r>
    </w:p>
    <w:p w14:paraId="001128F6" w14:textId="77777777" w:rsidR="00496C47" w:rsidRDefault="00496C47">
      <w:pPr>
        <w:widowControl/>
        <w:spacing w:after="0" w:line="240" w:lineRule="auto"/>
        <w:rPr>
          <w:rFonts w:ascii="宋体" w:eastAsia="宋体" w:hAnsi="宋体" w:hint="eastAsia"/>
        </w:rPr>
      </w:pPr>
    </w:p>
    <w:p w14:paraId="7A20CDCA" w14:textId="77777777" w:rsidR="00496F97" w:rsidRDefault="00496F97">
      <w:pPr>
        <w:widowControl/>
        <w:spacing w:after="0" w:line="240" w:lineRule="auto"/>
        <w:rPr>
          <w:rFonts w:ascii="宋体" w:eastAsia="宋体" w:hAnsi="宋体" w:hint="eastAsia"/>
          <w:b/>
        </w:rPr>
      </w:pPr>
      <w:r>
        <w:rPr>
          <w:rFonts w:ascii="宋体" w:eastAsia="宋体" w:hAnsi="宋体"/>
          <w:b/>
        </w:rPr>
        <w:br w:type="page"/>
      </w:r>
    </w:p>
    <w:p w14:paraId="39A37A88" w14:textId="1E8434C4" w:rsidR="000E7227" w:rsidRDefault="00FD570E" w:rsidP="000E7227">
      <w:pPr>
        <w:spacing w:after="0" w:line="440" w:lineRule="exact"/>
        <w:ind w:firstLineChars="200" w:firstLine="442"/>
        <w:jc w:val="both"/>
        <w:rPr>
          <w:rFonts w:ascii="宋体" w:eastAsia="宋体" w:hAnsi="宋体" w:hint="eastAsia"/>
          <w:b/>
        </w:rPr>
      </w:pPr>
      <w:r w:rsidRPr="00FD570E">
        <w:rPr>
          <w:rFonts w:ascii="宋体" w:eastAsia="宋体" w:hAnsi="宋体" w:hint="eastAsia"/>
          <w:b/>
        </w:rPr>
        <w:lastRenderedPageBreak/>
        <w:t>附件</w:t>
      </w:r>
      <w:r w:rsidRPr="00FD570E">
        <w:rPr>
          <w:rFonts w:ascii="宋体" w:eastAsia="宋体" w:hAnsi="宋体"/>
          <w:b/>
        </w:rPr>
        <w:t>：参会机构清单（按拼音字母排序，排名不分先后）</w:t>
      </w:r>
    </w:p>
    <w:p w14:paraId="50E8FD7F" w14:textId="77777777" w:rsidR="000E7227" w:rsidRDefault="000E7227" w:rsidP="000E7227">
      <w:pPr>
        <w:spacing w:after="0" w:line="440" w:lineRule="exact"/>
        <w:ind w:firstLineChars="200" w:firstLine="442"/>
        <w:jc w:val="both"/>
        <w:rPr>
          <w:rFonts w:ascii="宋体" w:eastAsia="宋体" w:hAnsi="宋体" w:hint="eastAsia"/>
          <w:b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4531"/>
        <w:gridCol w:w="3765"/>
      </w:tblGrid>
      <w:tr w:rsidR="00BF61C9" w:rsidRPr="00BF61C9" w14:paraId="5AB86D57" w14:textId="77777777" w:rsidTr="00BF61C9">
        <w:trPr>
          <w:trHeight w:val="288"/>
        </w:trPr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1BA7C9" w14:textId="45FEDE06" w:rsidR="00BF61C9" w:rsidRPr="00BF61C9" w:rsidRDefault="00BF61C9" w:rsidP="00BF61C9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Arial" w:eastAsia="宋体" w:hAnsi="Arial" w:cs="Arial"/>
              </w:rPr>
              <w:t>AceCamp International Limited</w:t>
            </w:r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0089EF" w14:textId="751AB6BD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国盛证券有限责任公司</w:t>
            </w:r>
          </w:p>
        </w:tc>
      </w:tr>
      <w:tr w:rsidR="00BF61C9" w:rsidRPr="00BF61C9" w14:paraId="4DE483C9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478270" w14:textId="5D986F7F" w:rsidR="00BF61C9" w:rsidRPr="00BF61C9" w:rsidRDefault="00BF61C9" w:rsidP="00BF61C9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Arial" w:eastAsia="宋体" w:hAnsi="Arial" w:cs="Arial"/>
              </w:rPr>
              <w:t>acuity knowledge partners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63E8BE" w14:textId="1CE15631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国泰海通证券股份有限公司</w:t>
            </w:r>
          </w:p>
        </w:tc>
      </w:tr>
      <w:tr w:rsidR="00BF61C9" w:rsidRPr="00BF61C9" w14:paraId="0069E3C4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089CA" w14:textId="3BFA3F17" w:rsidR="00BF61C9" w:rsidRPr="00BF61C9" w:rsidRDefault="00BF61C9" w:rsidP="00BF61C9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Arial" w:eastAsia="宋体" w:hAnsi="Arial" w:cs="Arial"/>
              </w:rPr>
              <w:t>BroadPeakInvestmentAdvisors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D2FE12" w14:textId="0BB44E13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国泰君安国际控股有限公司</w:t>
            </w:r>
          </w:p>
        </w:tc>
      </w:tr>
      <w:tr w:rsidR="00BF61C9" w:rsidRPr="00BF61C9" w14:paraId="61FC46D0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95386FA" w14:textId="0A533B09" w:rsidR="00BF61C9" w:rsidRPr="00BF61C9" w:rsidRDefault="00BF61C9" w:rsidP="00BF61C9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Arial" w:eastAsia="宋体" w:hAnsi="Arial" w:cs="Arial"/>
              </w:rPr>
              <w:t>China International Capital Corporation Limited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6E2E8B" w14:textId="4FA682E0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国元证券股份有限公司</w:t>
            </w:r>
          </w:p>
        </w:tc>
      </w:tr>
      <w:tr w:rsidR="00BF61C9" w:rsidRPr="00BF61C9" w14:paraId="15ECF165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6357BDF" w14:textId="360C8E67" w:rsidR="00BF61C9" w:rsidRPr="00BF61C9" w:rsidRDefault="00BF61C9" w:rsidP="00BF61C9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Arial" w:eastAsia="宋体" w:hAnsi="Arial" w:cs="Arial"/>
              </w:rPr>
              <w:t>Citigroup Global Markets Asia Limited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CDDD979" w14:textId="41F7B9E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海南羊角私募基金管理合伙企业(有限合伙)</w:t>
            </w:r>
          </w:p>
        </w:tc>
      </w:tr>
      <w:tr w:rsidR="00BF61C9" w:rsidRPr="00BF61C9" w14:paraId="6649CB91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F55BAD" w14:textId="1ABFDFDC" w:rsidR="00BF61C9" w:rsidRPr="00BF61C9" w:rsidRDefault="00BF61C9" w:rsidP="00BF61C9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Arial" w:eastAsia="宋体" w:hAnsi="Arial" w:cs="Arial"/>
              </w:rPr>
              <w:t>MILLENNIUM CAPITAL MANAGEMENT (HONG KONG) LIMITED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8CAC73B" w14:textId="57A35CF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杭州凯昇投资管理有限公司</w:t>
            </w:r>
          </w:p>
        </w:tc>
      </w:tr>
      <w:tr w:rsidR="00BF61C9" w:rsidRPr="00BF61C9" w14:paraId="78A4352B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136F2A" w14:textId="4DFBB79D" w:rsidR="00BF61C9" w:rsidRPr="00BF61C9" w:rsidRDefault="00BF61C9" w:rsidP="00BF61C9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Arial" w:eastAsia="宋体" w:hAnsi="Arial" w:cs="Arial"/>
              </w:rPr>
              <w:t>NORTH ROCK CAPITAL, LLC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9C70E7" w14:textId="4B14D3F7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荷荷(北京)私募基金管理有限公司</w:t>
            </w:r>
          </w:p>
        </w:tc>
      </w:tr>
      <w:tr w:rsidR="00BF61C9" w:rsidRPr="00BF61C9" w14:paraId="1BB6868F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989800" w14:textId="4CBFE0D2" w:rsidR="00BF61C9" w:rsidRPr="00BF61C9" w:rsidRDefault="00BF61C9" w:rsidP="00BF61C9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Arial" w:eastAsia="宋体" w:hAnsi="Arial" w:cs="Arial"/>
              </w:rPr>
              <w:t>Point72 Hong Kong Limited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0C08B2" w14:textId="79147DAC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湖南源乘私募基金管理有限公司</w:t>
            </w:r>
          </w:p>
        </w:tc>
      </w:tr>
      <w:tr w:rsidR="00BF61C9" w:rsidRPr="00BF61C9" w14:paraId="2A15BD36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454D306" w14:textId="7820A982" w:rsidR="00BF61C9" w:rsidRPr="00BF61C9" w:rsidRDefault="00BF61C9" w:rsidP="00BF61C9">
            <w:pPr>
              <w:widowControl/>
              <w:spacing w:after="0" w:line="240" w:lineRule="auto"/>
              <w:rPr>
                <w:rFonts w:ascii="Arial" w:eastAsia="宋体" w:hAnsi="Arial" w:cs="Arial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Arial" w:eastAsia="宋体" w:hAnsi="Arial" w:cs="Arial"/>
              </w:rPr>
              <w:t>Polymer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305411" w14:textId="2226329C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花旗环球金融亚洲有限公司</w:t>
            </w:r>
          </w:p>
        </w:tc>
      </w:tr>
      <w:tr w:rsidR="00BF61C9" w:rsidRPr="00BF61C9" w14:paraId="2476946D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087A77" w14:textId="1813DC89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爱建证券有限责任公司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4EE366" w14:textId="2E705FB8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华福证券有限责任公司</w:t>
            </w:r>
          </w:p>
        </w:tc>
      </w:tr>
      <w:tr w:rsidR="00BF61C9" w:rsidRPr="00BF61C9" w14:paraId="57B54645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28E14D" w14:textId="4D00346F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安联环球投资亚太有限公司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5840A8" w14:textId="2814CF8A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华泰证券股份有限公司</w:t>
            </w:r>
          </w:p>
        </w:tc>
      </w:tr>
      <w:tr w:rsidR="00BF61C9" w:rsidRPr="00BF61C9" w14:paraId="6F805455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55ABB7" w14:textId="1BE856CD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北京沣沛投资管理有限公司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A985D6" w14:textId="416AB5BA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华西证券股份有限公司</w:t>
            </w:r>
          </w:p>
        </w:tc>
      </w:tr>
      <w:tr w:rsidR="00BF61C9" w:rsidRPr="00BF61C9" w14:paraId="335402A9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93028CE" w14:textId="3B56AD19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北京合正普惠私募基金投资管理有限公司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9A3E47" w14:textId="35CA7D2F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华鑫证券有限责任公司</w:t>
            </w:r>
          </w:p>
        </w:tc>
      </w:tr>
      <w:tr w:rsidR="00BF61C9" w:rsidRPr="00BF61C9" w14:paraId="654DCB20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F6D135" w14:textId="073B5B8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北京禹田资本管理有限公司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C4A07D" w14:textId="34313B08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汇丰前海证券有限责任公司</w:t>
            </w:r>
          </w:p>
        </w:tc>
      </w:tr>
      <w:tr w:rsidR="00BF61C9" w:rsidRPr="00BF61C9" w14:paraId="1B5DAB1A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76843B" w14:textId="0B32C314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博时基金管理有限公司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BBC413" w14:textId="5FB27C4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惠理投资管理(上海)有限公司</w:t>
            </w:r>
          </w:p>
        </w:tc>
      </w:tr>
      <w:tr w:rsidR="00BF61C9" w:rsidRPr="00BF61C9" w14:paraId="140A4435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79BFA3" w14:textId="35728DDD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布洛德峰投资顾问有限公司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0B9D417" w14:textId="355333B4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嘉实基金管理有限公司</w:t>
            </w:r>
          </w:p>
        </w:tc>
      </w:tr>
      <w:tr w:rsidR="00BF61C9" w:rsidRPr="00BF61C9" w14:paraId="2A8BBC23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E77487" w14:textId="24ED9001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财信证券股份有限公司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6E3FA1" w14:textId="53F359A1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景顺投资管理有限公司</w:t>
            </w:r>
          </w:p>
        </w:tc>
      </w:tr>
      <w:tr w:rsidR="00BF61C9" w:rsidRPr="00BF61C9" w14:paraId="16FF646B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DBD4A7A" w14:textId="48BA497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淳厚基金管理有限公司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DF1A43" w14:textId="39C25C24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景顺长城基金管理有限公司</w:t>
            </w:r>
          </w:p>
        </w:tc>
      </w:tr>
      <w:tr w:rsidR="00BF61C9" w:rsidRPr="00BF61C9" w14:paraId="5551CAEA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BC1BE2" w14:textId="2DA0F834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淡马锡控股(私人)有限公司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86A416" w14:textId="7055A512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开源证券股份有限公司</w:t>
            </w:r>
          </w:p>
        </w:tc>
      </w:tr>
      <w:tr w:rsidR="00BF61C9" w:rsidRPr="00BF61C9" w14:paraId="5EC11CE1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254A4" w14:textId="135EAF8C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东北证券股份有限公司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D5E50E" w14:textId="20AA9522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蓝鲸私募基金管理(北京)有限公司</w:t>
            </w:r>
          </w:p>
        </w:tc>
      </w:tr>
      <w:tr w:rsidR="00BF61C9" w:rsidRPr="00BF61C9" w14:paraId="1655A42C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7DD8ED" w14:textId="32813A5E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东方财富证券股份有限公司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F7D93C" w14:textId="4B27FAEA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麦格理资本股份有限公司</w:t>
            </w:r>
          </w:p>
        </w:tc>
      </w:tr>
      <w:tr w:rsidR="00BF61C9" w:rsidRPr="00BF61C9" w14:paraId="2E628BDF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87E97F" w14:textId="22A8FDF2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东方证券股份有限公司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F15B235" w14:textId="57D1BA60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民生证券股份有限公司</w:t>
            </w:r>
          </w:p>
        </w:tc>
      </w:tr>
      <w:tr w:rsidR="00BF61C9" w:rsidRPr="00BF61C9" w14:paraId="2541EC9A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9CC427" w14:textId="4822DF91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东吴证券股份有限公司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A1DD35A" w14:textId="23E7C6C6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摩根大通证券(中国)有限公司</w:t>
            </w:r>
          </w:p>
        </w:tc>
      </w:tr>
      <w:tr w:rsidR="00BF61C9" w:rsidRPr="00BF61C9" w14:paraId="19166987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1E9FAB" w14:textId="7CE78F6B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方圆基金管理(香港)有限公司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AE04726" w14:textId="0DC161DD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摩根士丹利</w:t>
            </w:r>
          </w:p>
        </w:tc>
      </w:tr>
      <w:tr w:rsidR="00BF61C9" w:rsidRPr="00BF61C9" w14:paraId="2C6BC7EC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DB2907" w14:textId="5A760297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高盛(亚洲)有限责任公司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C1A1DE" w14:textId="6EE821FC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南京璟恒投资管理有限公司</w:t>
            </w:r>
          </w:p>
        </w:tc>
      </w:tr>
      <w:tr w:rsidR="00BF61C9" w:rsidRPr="00BF61C9" w14:paraId="6D8DB548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DE16F64" w14:textId="7C4E4B78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财信证券股份有限公司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C7B342F" w14:textId="5A6CB92E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平安理财有限责任公司</w:t>
            </w:r>
          </w:p>
        </w:tc>
      </w:tr>
      <w:tr w:rsidR="00BF61C9" w:rsidRPr="00BF61C9" w14:paraId="6FACE31E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706C8F" w14:textId="62B23B0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淳厚基金管理有限公司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401AF40" w14:textId="180904A3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平安证券股份有限公司</w:t>
            </w:r>
          </w:p>
        </w:tc>
      </w:tr>
      <w:tr w:rsidR="00BF61C9" w:rsidRPr="00BF61C9" w14:paraId="77912E92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1F0EE" w14:textId="6A8F158A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淡马锡控股(私人)有限公司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D4BE31" w14:textId="2D039C69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浦银安盛基金管理有限公司</w:t>
            </w:r>
          </w:p>
        </w:tc>
      </w:tr>
      <w:tr w:rsidR="00BF61C9" w:rsidRPr="00BF61C9" w14:paraId="1C986924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B48FE7" w14:textId="0E3A5076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东北证券股份有限公司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0143F3" w14:textId="7E942EA6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仁桥(北京)资产管理有限公司</w:t>
            </w:r>
          </w:p>
        </w:tc>
      </w:tr>
      <w:tr w:rsidR="00BF61C9" w:rsidRPr="00BF61C9" w14:paraId="483CBBF1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0655D5" w14:textId="6E2D85F9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东方财富证券股份有限公司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417985A" w14:textId="15CE9396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瑞银证券有限责任公司</w:t>
            </w:r>
          </w:p>
        </w:tc>
      </w:tr>
      <w:tr w:rsidR="00BF61C9" w:rsidRPr="00BF61C9" w14:paraId="328E510B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02E125" w14:textId="637989C1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东方证券股份有限公司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84250D" w14:textId="3100AFF1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润晖投资管理(天津)有限公司</w:t>
            </w:r>
          </w:p>
        </w:tc>
      </w:tr>
      <w:tr w:rsidR="00BF61C9" w:rsidRPr="00BF61C9" w14:paraId="4A3E6422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C7ED5D" w14:textId="48A6AB52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东吴证券股份有限公司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8E9BE82" w14:textId="026A9136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上海百勋资产管理有限公司</w:t>
            </w:r>
          </w:p>
        </w:tc>
      </w:tr>
      <w:tr w:rsidR="00BF61C9" w:rsidRPr="00BF61C9" w14:paraId="6A9F3377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6943D33" w14:textId="3D074C72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方圆基金管理(香港)有限公司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FFCA6FF" w14:textId="4D51843B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上海度势投资有限公司</w:t>
            </w:r>
          </w:p>
        </w:tc>
      </w:tr>
      <w:tr w:rsidR="00BF61C9" w:rsidRPr="00BF61C9" w14:paraId="1E8B8FAC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864A39" w14:textId="5C0C7B38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高盛(亚洲)有限责任公司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DA5F6C" w14:textId="4B4AAD71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上海沣杨资产管理有限公司</w:t>
            </w:r>
          </w:p>
        </w:tc>
      </w:tr>
      <w:tr w:rsidR="00BF61C9" w:rsidRPr="00BF61C9" w14:paraId="6A4DD9C7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B13805D" w14:textId="04B2316F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光大证券股份有限公司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30698B" w14:textId="0AECA903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上海禾升投资管理有限公司</w:t>
            </w:r>
          </w:p>
        </w:tc>
      </w:tr>
      <w:tr w:rsidR="00BF61C9" w:rsidRPr="00BF61C9" w14:paraId="0A527DB9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7A890CB" w14:textId="431F14F0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广发基金管理有限公司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C78BFF" w14:textId="341C8D37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上海和谐汇一资产管理有限公司</w:t>
            </w:r>
          </w:p>
        </w:tc>
      </w:tr>
      <w:tr w:rsidR="00BF61C9" w:rsidRPr="00BF61C9" w14:paraId="75C918ED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CBA5" w14:textId="1A731C13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广发证券股份有限公司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6A3D94" w14:textId="44D721E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国都证券股份有限公司</w:t>
            </w:r>
          </w:p>
        </w:tc>
      </w:tr>
      <w:tr w:rsidR="00BF61C9" w:rsidRPr="00BF61C9" w14:paraId="12A8064C" w14:textId="77777777" w:rsidTr="00BF61C9">
        <w:trPr>
          <w:trHeight w:val="288"/>
        </w:trPr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CE24D9" w14:textId="64323BAF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  <w:lastRenderedPageBreak/>
              <w:t>上海环懿私募基金管理有限公司</w:t>
            </w:r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687047" w14:textId="6FE23D49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兴证证券资产管理有限公司</w:t>
            </w:r>
          </w:p>
        </w:tc>
      </w:tr>
      <w:tr w:rsidR="00BF61C9" w:rsidRPr="00BF61C9" w14:paraId="08223551" w14:textId="77777777" w:rsidTr="00BF61C9">
        <w:trPr>
          <w:trHeight w:val="288"/>
        </w:trPr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06556B" w14:textId="5CF07701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上海名禹资产管理有限公司</w:t>
            </w:r>
          </w:p>
        </w:tc>
        <w:tc>
          <w:tcPr>
            <w:tcW w:w="226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07D279" w14:textId="6ACFFF48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玄卜投资(上海)有限公司</w:t>
            </w:r>
          </w:p>
        </w:tc>
      </w:tr>
      <w:tr w:rsidR="00BF61C9" w:rsidRPr="00BF61C9" w14:paraId="06EF0BFB" w14:textId="77777777" w:rsidTr="00BF61C9">
        <w:trPr>
          <w:trHeight w:val="288"/>
        </w:trPr>
        <w:tc>
          <w:tcPr>
            <w:tcW w:w="27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364113C" w14:textId="101244F2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上海铭耀股权投资管理有限公司</w:t>
            </w:r>
          </w:p>
        </w:tc>
        <w:tc>
          <w:tcPr>
            <w:tcW w:w="22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5F619" w14:textId="48816CAF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野村东方国际证券有限公司</w:t>
            </w:r>
          </w:p>
        </w:tc>
      </w:tr>
      <w:tr w:rsidR="00BF61C9" w:rsidRPr="00BF61C9" w14:paraId="5D08772F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BAB4911" w14:textId="27EBBAC0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上海申银万国证券研究所有限公司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1EE373" w14:textId="28335569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银华基金管理股份有限公司</w:t>
            </w:r>
          </w:p>
        </w:tc>
      </w:tr>
      <w:tr w:rsidR="00BF61C9" w:rsidRPr="00BF61C9" w14:paraId="742BD0B1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D1400F" w14:textId="1968327E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上海天猊投资管理有限公司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34E32" w14:textId="54605CD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云富投资集团有限公司</w:t>
            </w:r>
          </w:p>
        </w:tc>
      </w:tr>
      <w:tr w:rsidR="00BF61C9" w:rsidRPr="00BF61C9" w14:paraId="05602B28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F2124E" w14:textId="4D65BDFA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上海万丰友方投资管理有限公司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B52BDB" w14:textId="0FD6405B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长安基金管理有限公司</w:t>
            </w:r>
          </w:p>
        </w:tc>
      </w:tr>
      <w:tr w:rsidR="00BF61C9" w:rsidRPr="00BF61C9" w14:paraId="65F1BB09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56452A8" w14:textId="5335EE1F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上海雪石资产管理有限公司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C3C88F" w14:textId="296FA8E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招商证券股份有限公司</w:t>
            </w:r>
          </w:p>
        </w:tc>
      </w:tr>
      <w:tr w:rsidR="00BF61C9" w:rsidRPr="00BF61C9" w14:paraId="60DE2BCC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A1451B" w14:textId="56FCEDFB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上海于翼资产管理合伙企业(有限合伙)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E4C174" w14:textId="3BAF17C2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招银国际金融控股有限公司</w:t>
            </w:r>
          </w:p>
        </w:tc>
      </w:tr>
      <w:tr w:rsidR="00BF61C9" w:rsidRPr="00BF61C9" w14:paraId="4629263C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64314D7" w14:textId="4042A467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上海原泽私募基金管理有限公司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834CE2" w14:textId="472F3AA7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浙江象舆行投资管理有限公司</w:t>
            </w:r>
          </w:p>
        </w:tc>
      </w:tr>
      <w:tr w:rsidR="00BF61C9" w:rsidRPr="00BF61C9" w14:paraId="1E5C0B9F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3ACA51D" w14:textId="57A9E4AC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上海匀升投资管理有限公司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14710CC" w14:textId="79E9F5F3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浙商证券股份有限公司</w:t>
            </w:r>
          </w:p>
        </w:tc>
      </w:tr>
      <w:tr w:rsidR="00BF61C9" w:rsidRPr="00BF61C9" w14:paraId="7C8C68AB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369E5D" w14:textId="2BB691D9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深圳抱朴资产管理有限公司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6645B0" w14:textId="1F8D70F4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中国国际金融股份有限公司</w:t>
            </w:r>
          </w:p>
        </w:tc>
      </w:tr>
      <w:tr w:rsidR="00BF61C9" w:rsidRPr="00BF61C9" w14:paraId="794F0A42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198725D" w14:textId="1605F2DF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深圳大道至诚投资管理合伙企业(有限合伙)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683892" w14:textId="1032F5EB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中国人寿保险(集团)公司</w:t>
            </w:r>
          </w:p>
        </w:tc>
      </w:tr>
      <w:tr w:rsidR="00BF61C9" w:rsidRPr="00BF61C9" w14:paraId="1BA63A8D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498248" w14:textId="7D4321F6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深圳慧利资产管理有限公司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17EB2E" w14:textId="0E10F178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中欧基金管理有限公司</w:t>
            </w:r>
          </w:p>
        </w:tc>
      </w:tr>
      <w:tr w:rsidR="00BF61C9" w:rsidRPr="00BF61C9" w14:paraId="1B1635D4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320E9D8" w14:textId="137AC91D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深圳茂源财富管理有限公司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B7ED45" w14:textId="3B0C4BCE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中泰证券股份有限公司</w:t>
            </w:r>
          </w:p>
        </w:tc>
      </w:tr>
      <w:tr w:rsidR="00BF61C9" w:rsidRPr="00BF61C9" w14:paraId="1DADF6CB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E1BBD9D" w14:textId="688222FE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深圳市尚诚资产管理有限责任公司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460155" w14:textId="61C4F50D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中信建投证券股份有限公司</w:t>
            </w:r>
          </w:p>
        </w:tc>
      </w:tr>
      <w:tr w:rsidR="00BF61C9" w:rsidRPr="00BF61C9" w14:paraId="58DB9682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5E18637" w14:textId="638552B9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深圳市长青藤资产管理有限公司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E6B5DD" w14:textId="5BF9DE0B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中信期货有限公司</w:t>
            </w:r>
          </w:p>
        </w:tc>
      </w:tr>
      <w:tr w:rsidR="00BF61C9" w:rsidRPr="00BF61C9" w14:paraId="5CC01B9F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B29CE0B" w14:textId="0CC364FE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深圳中天汇富基金管理有限公司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D26D84" w14:textId="1BC84289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中信证券股份有限公司</w:t>
            </w:r>
          </w:p>
        </w:tc>
      </w:tr>
      <w:tr w:rsidR="00BF61C9" w:rsidRPr="00BF61C9" w14:paraId="712BA536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08537" w14:textId="3F061953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泰康资产管理有限责任公司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382BF" w14:textId="6CAD42E1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中邮证券有限责任公司</w:t>
            </w:r>
          </w:p>
        </w:tc>
      </w:tr>
      <w:tr w:rsidR="00BF61C9" w:rsidRPr="00BF61C9" w14:paraId="381F55B0" w14:textId="77777777" w:rsidTr="00BF61C9">
        <w:trPr>
          <w:trHeight w:val="288"/>
        </w:trPr>
        <w:tc>
          <w:tcPr>
            <w:tcW w:w="273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26E01ED" w14:textId="47F50590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兴业证券股份有限公司</w:t>
            </w:r>
          </w:p>
        </w:tc>
        <w:tc>
          <w:tcPr>
            <w:tcW w:w="22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14CBDEF" w14:textId="4DEBAC05" w:rsidR="00BF61C9" w:rsidRPr="00BF61C9" w:rsidRDefault="00BF61C9" w:rsidP="00BF61C9">
            <w:pPr>
              <w:widowControl/>
              <w:spacing w:after="0" w:line="240" w:lineRule="auto"/>
              <w:rPr>
                <w:rFonts w:ascii="宋体" w:eastAsia="宋体" w:hAnsi="宋体" w:cs="宋体" w:hint="eastAsia"/>
                <w:color w:val="000000"/>
                <w:kern w:val="0"/>
                <w:szCs w:val="22"/>
                <w14:ligatures w14:val="none"/>
              </w:rPr>
            </w:pPr>
            <w:r w:rsidRPr="00BF61C9">
              <w:rPr>
                <w:rFonts w:ascii="宋体" w:eastAsia="宋体" w:hAnsi="宋体" w:hint="eastAsia"/>
              </w:rPr>
              <w:t>舟山朴锐资产管理有限公司</w:t>
            </w:r>
          </w:p>
        </w:tc>
      </w:tr>
    </w:tbl>
    <w:p w14:paraId="5A124355" w14:textId="09AE0CE4" w:rsidR="000E7227" w:rsidRDefault="000E7227" w:rsidP="000E7227">
      <w:pPr>
        <w:spacing w:after="0" w:line="440" w:lineRule="exact"/>
        <w:ind w:firstLineChars="200" w:firstLine="442"/>
        <w:jc w:val="both"/>
        <w:rPr>
          <w:rFonts w:ascii="宋体" w:eastAsia="宋体" w:hAnsi="宋体" w:hint="eastAsia"/>
          <w:b/>
        </w:rPr>
      </w:pPr>
    </w:p>
    <w:sectPr w:rsidR="000E722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D44FE3" w14:textId="77777777" w:rsidR="0061542F" w:rsidRDefault="0061542F">
      <w:pPr>
        <w:spacing w:line="240" w:lineRule="auto"/>
        <w:rPr>
          <w:rFonts w:hint="eastAsia"/>
        </w:rPr>
      </w:pPr>
      <w:r>
        <w:separator/>
      </w:r>
    </w:p>
  </w:endnote>
  <w:endnote w:type="continuationSeparator" w:id="0">
    <w:p w14:paraId="064EF810" w14:textId="77777777" w:rsidR="0061542F" w:rsidRDefault="0061542F">
      <w:pPr>
        <w:spacing w:line="240" w:lineRule="auto"/>
        <w:rPr>
          <w:rFonts w:hint="eastAsia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32AA8EC" w14:textId="77777777" w:rsidR="0061542F" w:rsidRDefault="0061542F">
      <w:pPr>
        <w:spacing w:after="0"/>
        <w:rPr>
          <w:rFonts w:hint="eastAsia"/>
        </w:rPr>
      </w:pPr>
      <w:r>
        <w:separator/>
      </w:r>
    </w:p>
  </w:footnote>
  <w:footnote w:type="continuationSeparator" w:id="0">
    <w:p w14:paraId="4805E8AD" w14:textId="77777777" w:rsidR="0061542F" w:rsidRDefault="0061542F">
      <w:pPr>
        <w:spacing w:after="0"/>
        <w:rPr>
          <w:rFonts w:hint="eastAsia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2D26E94"/>
    <w:multiLevelType w:val="multilevel"/>
    <w:tmpl w:val="62D26E94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80" w:hanging="440"/>
      </w:pPr>
    </w:lvl>
    <w:lvl w:ilvl="2">
      <w:start w:val="1"/>
      <w:numFmt w:val="lowerRoman"/>
      <w:lvlText w:val="%3."/>
      <w:lvlJc w:val="right"/>
      <w:pPr>
        <w:ind w:left="1320" w:hanging="440"/>
      </w:pPr>
    </w:lvl>
    <w:lvl w:ilvl="3">
      <w:start w:val="1"/>
      <w:numFmt w:val="decimal"/>
      <w:lvlText w:val="%4."/>
      <w:lvlJc w:val="left"/>
      <w:pPr>
        <w:ind w:left="1760" w:hanging="440"/>
      </w:pPr>
    </w:lvl>
    <w:lvl w:ilvl="4">
      <w:start w:val="1"/>
      <w:numFmt w:val="lowerLetter"/>
      <w:lvlText w:val="%5)"/>
      <w:lvlJc w:val="left"/>
      <w:pPr>
        <w:ind w:left="2200" w:hanging="440"/>
      </w:pPr>
    </w:lvl>
    <w:lvl w:ilvl="5">
      <w:start w:val="1"/>
      <w:numFmt w:val="lowerRoman"/>
      <w:lvlText w:val="%6."/>
      <w:lvlJc w:val="right"/>
      <w:pPr>
        <w:ind w:left="2640" w:hanging="440"/>
      </w:pPr>
    </w:lvl>
    <w:lvl w:ilvl="6">
      <w:start w:val="1"/>
      <w:numFmt w:val="decimal"/>
      <w:lvlText w:val="%7."/>
      <w:lvlJc w:val="left"/>
      <w:pPr>
        <w:ind w:left="3080" w:hanging="440"/>
      </w:pPr>
    </w:lvl>
    <w:lvl w:ilvl="7">
      <w:start w:val="1"/>
      <w:numFmt w:val="lowerLetter"/>
      <w:lvlText w:val="%8)"/>
      <w:lvlJc w:val="left"/>
      <w:pPr>
        <w:ind w:left="3520" w:hanging="440"/>
      </w:pPr>
    </w:lvl>
    <w:lvl w:ilvl="8">
      <w:start w:val="1"/>
      <w:numFmt w:val="lowerRoman"/>
      <w:lvlText w:val="%9."/>
      <w:lvlJc w:val="right"/>
      <w:pPr>
        <w:ind w:left="3960" w:hanging="440"/>
      </w:pPr>
    </w:lvl>
  </w:abstractNum>
  <w:num w:numId="1" w16cid:durableId="1188642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zRiMzc3YTRiMTk0ZjZiMjVjNmI0YjZlYjUxZDljM2YifQ=="/>
  </w:docVars>
  <w:rsids>
    <w:rsidRoot w:val="00EF1353"/>
    <w:rsid w:val="00002B71"/>
    <w:rsid w:val="00004D28"/>
    <w:rsid w:val="00015216"/>
    <w:rsid w:val="00015769"/>
    <w:rsid w:val="000174F4"/>
    <w:rsid w:val="00017F75"/>
    <w:rsid w:val="000675EC"/>
    <w:rsid w:val="00082F88"/>
    <w:rsid w:val="00091683"/>
    <w:rsid w:val="000A274E"/>
    <w:rsid w:val="000A355D"/>
    <w:rsid w:val="000A47BE"/>
    <w:rsid w:val="000A486D"/>
    <w:rsid w:val="000A4D3D"/>
    <w:rsid w:val="000A7DAF"/>
    <w:rsid w:val="000B4F6F"/>
    <w:rsid w:val="000C3E22"/>
    <w:rsid w:val="000E44D2"/>
    <w:rsid w:val="000E704E"/>
    <w:rsid w:val="000E7227"/>
    <w:rsid w:val="001233D2"/>
    <w:rsid w:val="0012440F"/>
    <w:rsid w:val="00146621"/>
    <w:rsid w:val="001565FA"/>
    <w:rsid w:val="00160286"/>
    <w:rsid w:val="0017220C"/>
    <w:rsid w:val="001723E5"/>
    <w:rsid w:val="00176091"/>
    <w:rsid w:val="001835C2"/>
    <w:rsid w:val="00187C0D"/>
    <w:rsid w:val="00193C43"/>
    <w:rsid w:val="0019413C"/>
    <w:rsid w:val="001A3086"/>
    <w:rsid w:val="001C3CAF"/>
    <w:rsid w:val="001C7D3E"/>
    <w:rsid w:val="001D5C14"/>
    <w:rsid w:val="001E00F2"/>
    <w:rsid w:val="001E462D"/>
    <w:rsid w:val="001F0325"/>
    <w:rsid w:val="001F2032"/>
    <w:rsid w:val="00200C83"/>
    <w:rsid w:val="002076FE"/>
    <w:rsid w:val="00220176"/>
    <w:rsid w:val="00221DA0"/>
    <w:rsid w:val="00222270"/>
    <w:rsid w:val="00233130"/>
    <w:rsid w:val="0024193C"/>
    <w:rsid w:val="00251008"/>
    <w:rsid w:val="002646C4"/>
    <w:rsid w:val="002662D2"/>
    <w:rsid w:val="002664BB"/>
    <w:rsid w:val="00270868"/>
    <w:rsid w:val="0027230C"/>
    <w:rsid w:val="0028425F"/>
    <w:rsid w:val="00294402"/>
    <w:rsid w:val="002A0979"/>
    <w:rsid w:val="002B0245"/>
    <w:rsid w:val="002B46AD"/>
    <w:rsid w:val="002C134B"/>
    <w:rsid w:val="002D00A7"/>
    <w:rsid w:val="002D3F17"/>
    <w:rsid w:val="002D50DB"/>
    <w:rsid w:val="002D7D2A"/>
    <w:rsid w:val="002D7DD9"/>
    <w:rsid w:val="002E33EF"/>
    <w:rsid w:val="002F2796"/>
    <w:rsid w:val="00304256"/>
    <w:rsid w:val="00320DB0"/>
    <w:rsid w:val="0032128D"/>
    <w:rsid w:val="00322B81"/>
    <w:rsid w:val="00327E26"/>
    <w:rsid w:val="003304E9"/>
    <w:rsid w:val="00341AB8"/>
    <w:rsid w:val="00350B76"/>
    <w:rsid w:val="003534F7"/>
    <w:rsid w:val="00354E20"/>
    <w:rsid w:val="00362DCA"/>
    <w:rsid w:val="00365BC4"/>
    <w:rsid w:val="00370D37"/>
    <w:rsid w:val="00375624"/>
    <w:rsid w:val="003C3B3B"/>
    <w:rsid w:val="003D0C8A"/>
    <w:rsid w:val="003E50F8"/>
    <w:rsid w:val="003E693D"/>
    <w:rsid w:val="003E7A26"/>
    <w:rsid w:val="003F5C57"/>
    <w:rsid w:val="00400B82"/>
    <w:rsid w:val="0040193D"/>
    <w:rsid w:val="004109F7"/>
    <w:rsid w:val="004130B2"/>
    <w:rsid w:val="004139A0"/>
    <w:rsid w:val="004223DE"/>
    <w:rsid w:val="004441E8"/>
    <w:rsid w:val="004466CC"/>
    <w:rsid w:val="004533E1"/>
    <w:rsid w:val="004634AF"/>
    <w:rsid w:val="00476702"/>
    <w:rsid w:val="00480BA6"/>
    <w:rsid w:val="00496412"/>
    <w:rsid w:val="00496C47"/>
    <w:rsid w:val="00496F97"/>
    <w:rsid w:val="004A3ABC"/>
    <w:rsid w:val="004A533A"/>
    <w:rsid w:val="004A6047"/>
    <w:rsid w:val="004D034C"/>
    <w:rsid w:val="004E308A"/>
    <w:rsid w:val="004E38C5"/>
    <w:rsid w:val="004F14C2"/>
    <w:rsid w:val="004F4474"/>
    <w:rsid w:val="00500724"/>
    <w:rsid w:val="005211E9"/>
    <w:rsid w:val="00525366"/>
    <w:rsid w:val="005312C7"/>
    <w:rsid w:val="005315E4"/>
    <w:rsid w:val="00532705"/>
    <w:rsid w:val="00595103"/>
    <w:rsid w:val="005B0FF2"/>
    <w:rsid w:val="005C7BC0"/>
    <w:rsid w:val="005D09F9"/>
    <w:rsid w:val="005D136A"/>
    <w:rsid w:val="005D18AE"/>
    <w:rsid w:val="005D2D15"/>
    <w:rsid w:val="005D495F"/>
    <w:rsid w:val="005D52C8"/>
    <w:rsid w:val="005D7745"/>
    <w:rsid w:val="005E0A3D"/>
    <w:rsid w:val="00604746"/>
    <w:rsid w:val="00610E05"/>
    <w:rsid w:val="0061542F"/>
    <w:rsid w:val="00643409"/>
    <w:rsid w:val="0064711E"/>
    <w:rsid w:val="00647974"/>
    <w:rsid w:val="00666B2A"/>
    <w:rsid w:val="00693032"/>
    <w:rsid w:val="006A5F9E"/>
    <w:rsid w:val="006B5BA1"/>
    <w:rsid w:val="006C2984"/>
    <w:rsid w:val="006D1DEB"/>
    <w:rsid w:val="006E349B"/>
    <w:rsid w:val="006F0D07"/>
    <w:rsid w:val="00704C5F"/>
    <w:rsid w:val="00711840"/>
    <w:rsid w:val="007142F1"/>
    <w:rsid w:val="007211C5"/>
    <w:rsid w:val="00723EC7"/>
    <w:rsid w:val="00724554"/>
    <w:rsid w:val="00731CDC"/>
    <w:rsid w:val="00737625"/>
    <w:rsid w:val="00754CD0"/>
    <w:rsid w:val="00760914"/>
    <w:rsid w:val="00763C97"/>
    <w:rsid w:val="00774604"/>
    <w:rsid w:val="00774609"/>
    <w:rsid w:val="00776D1F"/>
    <w:rsid w:val="007826F4"/>
    <w:rsid w:val="00793897"/>
    <w:rsid w:val="007A7972"/>
    <w:rsid w:val="007B35DC"/>
    <w:rsid w:val="007C18BF"/>
    <w:rsid w:val="007C6298"/>
    <w:rsid w:val="007F3B04"/>
    <w:rsid w:val="007F7BDF"/>
    <w:rsid w:val="00816FEF"/>
    <w:rsid w:val="00821E19"/>
    <w:rsid w:val="008322C0"/>
    <w:rsid w:val="00835CA5"/>
    <w:rsid w:val="00843413"/>
    <w:rsid w:val="008473E6"/>
    <w:rsid w:val="00872838"/>
    <w:rsid w:val="00887501"/>
    <w:rsid w:val="00895A06"/>
    <w:rsid w:val="00896B63"/>
    <w:rsid w:val="008C37DB"/>
    <w:rsid w:val="008C5E73"/>
    <w:rsid w:val="008D3384"/>
    <w:rsid w:val="008E10E2"/>
    <w:rsid w:val="008E180F"/>
    <w:rsid w:val="00901788"/>
    <w:rsid w:val="00905822"/>
    <w:rsid w:val="00916CA0"/>
    <w:rsid w:val="009210B7"/>
    <w:rsid w:val="0093267F"/>
    <w:rsid w:val="00933CA4"/>
    <w:rsid w:val="00943B05"/>
    <w:rsid w:val="00952EF2"/>
    <w:rsid w:val="00955BDA"/>
    <w:rsid w:val="00957C38"/>
    <w:rsid w:val="00971C8A"/>
    <w:rsid w:val="0097384B"/>
    <w:rsid w:val="0098698C"/>
    <w:rsid w:val="009A37EB"/>
    <w:rsid w:val="009A4E6D"/>
    <w:rsid w:val="009C1965"/>
    <w:rsid w:val="009C65EC"/>
    <w:rsid w:val="009C7307"/>
    <w:rsid w:val="009C7910"/>
    <w:rsid w:val="009D50DB"/>
    <w:rsid w:val="009D56C2"/>
    <w:rsid w:val="009D68FC"/>
    <w:rsid w:val="009E464A"/>
    <w:rsid w:val="009E5577"/>
    <w:rsid w:val="00A00899"/>
    <w:rsid w:val="00A06108"/>
    <w:rsid w:val="00A110A5"/>
    <w:rsid w:val="00A16250"/>
    <w:rsid w:val="00A369DC"/>
    <w:rsid w:val="00A4093D"/>
    <w:rsid w:val="00A416DF"/>
    <w:rsid w:val="00A431CF"/>
    <w:rsid w:val="00A44536"/>
    <w:rsid w:val="00A54884"/>
    <w:rsid w:val="00A6521D"/>
    <w:rsid w:val="00A7093E"/>
    <w:rsid w:val="00A714C9"/>
    <w:rsid w:val="00A867E2"/>
    <w:rsid w:val="00A95064"/>
    <w:rsid w:val="00AB451B"/>
    <w:rsid w:val="00AB6FFB"/>
    <w:rsid w:val="00AC0205"/>
    <w:rsid w:val="00AC1319"/>
    <w:rsid w:val="00AC7241"/>
    <w:rsid w:val="00AD2BB4"/>
    <w:rsid w:val="00AD7EF4"/>
    <w:rsid w:val="00AF36F0"/>
    <w:rsid w:val="00B03C30"/>
    <w:rsid w:val="00B0557C"/>
    <w:rsid w:val="00B4728A"/>
    <w:rsid w:val="00B54135"/>
    <w:rsid w:val="00B627F0"/>
    <w:rsid w:val="00B662B7"/>
    <w:rsid w:val="00B66C0E"/>
    <w:rsid w:val="00B91CBA"/>
    <w:rsid w:val="00BA6610"/>
    <w:rsid w:val="00BB31E6"/>
    <w:rsid w:val="00BB36CB"/>
    <w:rsid w:val="00BB429B"/>
    <w:rsid w:val="00BB5C35"/>
    <w:rsid w:val="00BC035A"/>
    <w:rsid w:val="00BD3D4F"/>
    <w:rsid w:val="00BE0599"/>
    <w:rsid w:val="00BE1199"/>
    <w:rsid w:val="00BE481A"/>
    <w:rsid w:val="00BF4569"/>
    <w:rsid w:val="00BF61C9"/>
    <w:rsid w:val="00C055FD"/>
    <w:rsid w:val="00C10103"/>
    <w:rsid w:val="00C23C91"/>
    <w:rsid w:val="00C23F8D"/>
    <w:rsid w:val="00C376ED"/>
    <w:rsid w:val="00C40D85"/>
    <w:rsid w:val="00C41F83"/>
    <w:rsid w:val="00C45BCD"/>
    <w:rsid w:val="00C468C8"/>
    <w:rsid w:val="00C56238"/>
    <w:rsid w:val="00C56F6E"/>
    <w:rsid w:val="00C66618"/>
    <w:rsid w:val="00C7366F"/>
    <w:rsid w:val="00C73BC3"/>
    <w:rsid w:val="00C807C8"/>
    <w:rsid w:val="00C86E3B"/>
    <w:rsid w:val="00CA0AD8"/>
    <w:rsid w:val="00CA1670"/>
    <w:rsid w:val="00CB0983"/>
    <w:rsid w:val="00CB3D71"/>
    <w:rsid w:val="00CC3D17"/>
    <w:rsid w:val="00CC45FC"/>
    <w:rsid w:val="00CC7E2A"/>
    <w:rsid w:val="00CD00CB"/>
    <w:rsid w:val="00CE3AE5"/>
    <w:rsid w:val="00CE4835"/>
    <w:rsid w:val="00CF132C"/>
    <w:rsid w:val="00CF2F87"/>
    <w:rsid w:val="00D03183"/>
    <w:rsid w:val="00D04B76"/>
    <w:rsid w:val="00D0599E"/>
    <w:rsid w:val="00D14DD3"/>
    <w:rsid w:val="00D15A6F"/>
    <w:rsid w:val="00D16727"/>
    <w:rsid w:val="00D336D8"/>
    <w:rsid w:val="00D42C4A"/>
    <w:rsid w:val="00D52D3A"/>
    <w:rsid w:val="00D54C06"/>
    <w:rsid w:val="00D56CC8"/>
    <w:rsid w:val="00D62061"/>
    <w:rsid w:val="00D7339D"/>
    <w:rsid w:val="00D80C92"/>
    <w:rsid w:val="00D86074"/>
    <w:rsid w:val="00D8673A"/>
    <w:rsid w:val="00D87E46"/>
    <w:rsid w:val="00D919A7"/>
    <w:rsid w:val="00D977DB"/>
    <w:rsid w:val="00D97DBD"/>
    <w:rsid w:val="00DB629B"/>
    <w:rsid w:val="00DC33D6"/>
    <w:rsid w:val="00DC5B77"/>
    <w:rsid w:val="00DE2980"/>
    <w:rsid w:val="00DF0D32"/>
    <w:rsid w:val="00E0294C"/>
    <w:rsid w:val="00E07416"/>
    <w:rsid w:val="00E100D6"/>
    <w:rsid w:val="00E103DF"/>
    <w:rsid w:val="00E120C0"/>
    <w:rsid w:val="00E15BC5"/>
    <w:rsid w:val="00E2571D"/>
    <w:rsid w:val="00E312BA"/>
    <w:rsid w:val="00E43B4D"/>
    <w:rsid w:val="00E47394"/>
    <w:rsid w:val="00E52FA9"/>
    <w:rsid w:val="00E533FE"/>
    <w:rsid w:val="00E55E9A"/>
    <w:rsid w:val="00E604C0"/>
    <w:rsid w:val="00E679CE"/>
    <w:rsid w:val="00E85E90"/>
    <w:rsid w:val="00E85FC1"/>
    <w:rsid w:val="00ED0287"/>
    <w:rsid w:val="00ED558E"/>
    <w:rsid w:val="00EE0363"/>
    <w:rsid w:val="00EE2F45"/>
    <w:rsid w:val="00EF1353"/>
    <w:rsid w:val="00EF482E"/>
    <w:rsid w:val="00F01B64"/>
    <w:rsid w:val="00F06860"/>
    <w:rsid w:val="00F23259"/>
    <w:rsid w:val="00F235A7"/>
    <w:rsid w:val="00F25E74"/>
    <w:rsid w:val="00F34DF0"/>
    <w:rsid w:val="00F3519D"/>
    <w:rsid w:val="00F37B54"/>
    <w:rsid w:val="00F41470"/>
    <w:rsid w:val="00F4227A"/>
    <w:rsid w:val="00F43B11"/>
    <w:rsid w:val="00F441B5"/>
    <w:rsid w:val="00F6052B"/>
    <w:rsid w:val="00F804FB"/>
    <w:rsid w:val="00F811C3"/>
    <w:rsid w:val="00F847D3"/>
    <w:rsid w:val="00FA1251"/>
    <w:rsid w:val="00FA2918"/>
    <w:rsid w:val="00FA3EED"/>
    <w:rsid w:val="00FB1A40"/>
    <w:rsid w:val="00FB4E2E"/>
    <w:rsid w:val="00FC1401"/>
    <w:rsid w:val="00FD570E"/>
    <w:rsid w:val="00FE6418"/>
    <w:rsid w:val="00FF57EE"/>
    <w:rsid w:val="31903B67"/>
    <w:rsid w:val="37C4673A"/>
    <w:rsid w:val="5DE82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4A79C9AC"/>
  <w15:docId w15:val="{887F4994-57DE-4C2E-917F-8EBDF1E8B2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pacing w:after="160" w:line="278" w:lineRule="auto"/>
    </w:pPr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 w:after="0"/>
      <w:outlineLvl w:val="5"/>
    </w:pPr>
    <w:rPr>
      <w:rFonts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ubtitle"/>
    <w:basedOn w:val="a"/>
    <w:next w:val="a"/>
    <w:link w:val="a4"/>
    <w:uiPriority w:val="11"/>
    <w:qFormat/>
    <w:p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5">
    <w:name w:val="Title"/>
    <w:basedOn w:val="a"/>
    <w:next w:val="a"/>
    <w:link w:val="a6"/>
    <w:uiPriority w:val="10"/>
    <w:qFormat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标题 1 字符"/>
    <w:basedOn w:val="a0"/>
    <w:link w:val="1"/>
    <w:uiPriority w:val="9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6">
    <w:name w:val="标题 字符"/>
    <w:basedOn w:val="a0"/>
    <w:link w:val="a5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副标题 字符"/>
    <w:basedOn w:val="a0"/>
    <w:link w:val="a3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0F4761" w:themeColor="accent1" w:themeShade="BF"/>
    </w:rPr>
  </w:style>
  <w:style w:type="paragraph" w:styleId="aa">
    <w:name w:val="Intense Quote"/>
    <w:basedOn w:val="a"/>
    <w:next w:val="a"/>
    <w:link w:val="ab"/>
    <w:uiPriority w:val="30"/>
    <w:qFormat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b">
    <w:name w:val="明显引用 字符"/>
    <w:basedOn w:val="a0"/>
    <w:link w:val="aa"/>
    <w:uiPriority w:val="30"/>
    <w:rPr>
      <w:i/>
      <w:iCs/>
      <w:color w:val="0F4761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0F4761" w:themeColor="accent1" w:themeShade="BF"/>
      <w:spacing w:val="5"/>
    </w:rPr>
  </w:style>
  <w:style w:type="paragraph" w:styleId="ac">
    <w:name w:val="header"/>
    <w:basedOn w:val="a"/>
    <w:link w:val="ad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d">
    <w:name w:val="页眉 字符"/>
    <w:basedOn w:val="a0"/>
    <w:link w:val="ac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e">
    <w:name w:val="footer"/>
    <w:basedOn w:val="a"/>
    <w:link w:val="af"/>
    <w:uiPriority w:val="99"/>
    <w:unhideWhenUsed/>
    <w:rsid w:val="006A5F9E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f">
    <w:name w:val="页脚 字符"/>
    <w:basedOn w:val="a0"/>
    <w:link w:val="ae"/>
    <w:uiPriority w:val="99"/>
    <w:rsid w:val="006A5F9E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table" w:styleId="af0">
    <w:name w:val="Table Grid"/>
    <w:basedOn w:val="a1"/>
    <w:uiPriority w:val="39"/>
    <w:rsid w:val="00CB3D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alloon Text"/>
    <w:basedOn w:val="a"/>
    <w:link w:val="af2"/>
    <w:uiPriority w:val="99"/>
    <w:semiHidden/>
    <w:unhideWhenUsed/>
    <w:rsid w:val="000A7DAF"/>
    <w:pPr>
      <w:spacing w:after="0" w:line="240" w:lineRule="auto"/>
    </w:pPr>
    <w:rPr>
      <w:sz w:val="18"/>
      <w:szCs w:val="18"/>
    </w:rPr>
  </w:style>
  <w:style w:type="character" w:customStyle="1" w:styleId="af2">
    <w:name w:val="批注框文本 字符"/>
    <w:basedOn w:val="a0"/>
    <w:link w:val="af1"/>
    <w:uiPriority w:val="99"/>
    <w:semiHidden/>
    <w:rsid w:val="000A7DAF"/>
    <w:rPr>
      <w:rFonts w:asciiTheme="minorHAnsi" w:eastAsiaTheme="minorEastAsia" w:hAnsiTheme="minorHAnsi" w:cstheme="minorBidi"/>
      <w:kern w:val="2"/>
      <w:sz w:val="18"/>
      <w:szCs w:val="18"/>
      <w14:ligatures w14:val="standardContextual"/>
    </w:rPr>
  </w:style>
  <w:style w:type="paragraph" w:styleId="af3">
    <w:name w:val="Revision"/>
    <w:hidden/>
    <w:uiPriority w:val="99"/>
    <w:unhideWhenUsed/>
    <w:rsid w:val="00476702"/>
    <w:rPr>
      <w:rFonts w:asciiTheme="minorHAnsi" w:eastAsiaTheme="minorEastAsia" w:hAnsiTheme="minorHAnsi" w:cstheme="minorBidi"/>
      <w:kern w:val="2"/>
      <w:sz w:val="22"/>
      <w:szCs w:val="24"/>
      <w14:ligatures w14:val="standardContextual"/>
    </w:rPr>
  </w:style>
  <w:style w:type="paragraph" w:styleId="af4">
    <w:name w:val="Normal (Web)"/>
    <w:basedOn w:val="a"/>
    <w:uiPriority w:val="99"/>
    <w:unhideWhenUsed/>
    <w:rsid w:val="00C376ED"/>
    <w:pPr>
      <w:widowControl/>
      <w:spacing w:before="100" w:beforeAutospacing="1" w:after="100" w:afterAutospacing="1" w:line="240" w:lineRule="auto"/>
    </w:pPr>
    <w:rPr>
      <w:rFonts w:ascii="宋体" w:eastAsia="宋体" w:hAnsi="宋体" w:cs="宋体"/>
      <w:kern w:val="0"/>
      <w:sz w:val="2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82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4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5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A7F8B34-D4B2-4220-AB1D-F2FFA8565B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866</TotalTime>
  <Pages>6</Pages>
  <Words>3873</Words>
  <Characters>562</Characters>
  <Application>Microsoft Office Word</Application>
  <DocSecurity>0</DocSecurity>
  <Lines>33</Lines>
  <Paragraphs>177</Paragraphs>
  <ScaleCrop>false</ScaleCrop>
  <Company/>
  <LinksUpToDate>false</LinksUpToDate>
  <CharactersWithSpaces>4258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Liu Yang</dc:creator>
  <cp:keywords/>
  <dc:description/>
  <cp:lastModifiedBy>徐莹</cp:lastModifiedBy>
  <cp:revision>162</cp:revision>
  <dcterms:created xsi:type="dcterms:W3CDTF">2024-03-16T03:24:00Z</dcterms:created>
  <dcterms:modified xsi:type="dcterms:W3CDTF">2025-08-22T08:12:00Z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2052-12.1.0.16388</vt:lpwstr>
  </property>
  <property fmtid="{D5CDD505-2E9C-101B-9397-08002B2CF9AE}" pid="3" name="ICV">
    <vt:lpwstr>4CF26079362B47179BCECEDFC94D9FAC_12</vt:lpwstr>
  </property>
</Properties>
</file>