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E4F90" w14:textId="77777777" w:rsidR="00487F2C" w:rsidRDefault="00000000">
      <w:pPr>
        <w:spacing w:line="360" w:lineRule="auto"/>
        <w:jc w:val="center"/>
        <w:rPr>
          <w:rFonts w:ascii="Times New Roman" w:eastAsia="宋体" w:hAnsi="Times New Roman" w:cs="Times New Roman"/>
          <w:sz w:val="24"/>
          <w:szCs w:val="24"/>
        </w:rPr>
      </w:pPr>
      <w:r>
        <w:rPr>
          <w:rFonts w:ascii="宋体" w:eastAsia="宋体" w:hAnsi="宋体" w:hint="eastAsia"/>
          <w:sz w:val="24"/>
          <w:szCs w:val="24"/>
        </w:rPr>
        <w:t>证券代码：</w:t>
      </w:r>
      <w:r>
        <w:rPr>
          <w:rFonts w:ascii="Times New Roman" w:eastAsia="宋体" w:hAnsi="Times New Roman" w:cs="Times New Roman"/>
          <w:sz w:val="24"/>
          <w:szCs w:val="24"/>
        </w:rPr>
        <w:t xml:space="preserve">603612                               </w:t>
      </w:r>
      <w:r>
        <w:rPr>
          <w:rFonts w:ascii="Times New Roman" w:eastAsia="宋体" w:hAnsi="Times New Roman" w:cs="Times New Roman"/>
          <w:sz w:val="24"/>
          <w:szCs w:val="24"/>
        </w:rPr>
        <w:t>证券简称：索通发展</w:t>
      </w:r>
    </w:p>
    <w:p w14:paraId="2E9F12C4" w14:textId="77777777" w:rsidR="00487F2C" w:rsidRDefault="00000000">
      <w:pPr>
        <w:spacing w:beforeLines="100" w:before="312" w:line="360" w:lineRule="auto"/>
        <w:jc w:val="center"/>
        <w:rPr>
          <w:rFonts w:ascii="宋体" w:eastAsia="宋体" w:hAnsi="宋体" w:hint="eastAsia"/>
          <w:b/>
          <w:sz w:val="30"/>
          <w:szCs w:val="30"/>
        </w:rPr>
      </w:pPr>
      <w:r>
        <w:rPr>
          <w:rFonts w:ascii="宋体" w:eastAsia="宋体" w:hAnsi="宋体" w:hint="eastAsia"/>
          <w:b/>
          <w:sz w:val="30"/>
          <w:szCs w:val="30"/>
        </w:rPr>
        <w:t>投资者关系活动记录表</w:t>
      </w:r>
    </w:p>
    <w:p w14:paraId="279FBFAC" w14:textId="6E09814C" w:rsidR="00487F2C" w:rsidRDefault="00000000">
      <w:pPr>
        <w:wordWrap w:val="0"/>
        <w:spacing w:line="360" w:lineRule="auto"/>
        <w:jc w:val="right"/>
        <w:rPr>
          <w:rFonts w:ascii="Times New Roman" w:eastAsia="宋体" w:hAnsi="Times New Roman" w:cs="Times New Roman"/>
          <w:sz w:val="24"/>
          <w:szCs w:val="24"/>
        </w:rPr>
      </w:pPr>
      <w:r>
        <w:rPr>
          <w:rFonts w:ascii="宋体" w:eastAsia="宋体" w:hAnsi="宋体" w:hint="eastAsia"/>
          <w:sz w:val="24"/>
          <w:szCs w:val="24"/>
        </w:rPr>
        <w:t>编号</w:t>
      </w:r>
      <w:r>
        <w:rPr>
          <w:rFonts w:ascii="Times New Roman" w:eastAsia="宋体" w:hAnsi="Times New Roman" w:cs="Times New Roman"/>
          <w:sz w:val="24"/>
          <w:szCs w:val="24"/>
        </w:rPr>
        <w:t>：</w:t>
      </w:r>
      <w:r w:rsidR="00B051B5">
        <w:rPr>
          <w:rFonts w:ascii="Times New Roman" w:eastAsia="宋体" w:hAnsi="Times New Roman" w:cs="Times New Roman"/>
          <w:sz w:val="24"/>
          <w:szCs w:val="24"/>
        </w:rPr>
        <w:t>202</w:t>
      </w:r>
      <w:r w:rsidR="00B051B5">
        <w:rPr>
          <w:rFonts w:ascii="Times New Roman" w:eastAsia="宋体" w:hAnsi="Times New Roman" w:cs="Times New Roman" w:hint="eastAsia"/>
          <w:sz w:val="24"/>
          <w:szCs w:val="24"/>
        </w:rPr>
        <w:t>5</w:t>
      </w:r>
      <w:r>
        <w:rPr>
          <w:rFonts w:ascii="Times New Roman" w:eastAsia="宋体" w:hAnsi="Times New Roman" w:cs="Times New Roman"/>
          <w:sz w:val="24"/>
          <w:szCs w:val="24"/>
        </w:rPr>
        <w:t>-</w:t>
      </w:r>
      <w:r w:rsidR="00497623">
        <w:rPr>
          <w:rFonts w:ascii="Times New Roman" w:eastAsia="宋体" w:hAnsi="Times New Roman" w:cs="Times New Roman" w:hint="eastAsia"/>
          <w:sz w:val="24"/>
          <w:szCs w:val="24"/>
        </w:rPr>
        <w:t>0</w:t>
      </w:r>
      <w:r w:rsidR="00497623">
        <w:rPr>
          <w:rFonts w:ascii="Times New Roman" w:eastAsia="宋体" w:hAnsi="Times New Roman" w:cs="Times New Roman"/>
          <w:sz w:val="24"/>
          <w:szCs w:val="24"/>
        </w:rPr>
        <w:t>3</w:t>
      </w:r>
    </w:p>
    <w:tbl>
      <w:tblPr>
        <w:tblStyle w:val="ad"/>
        <w:tblW w:w="8681" w:type="dxa"/>
        <w:jc w:val="center"/>
        <w:tblLook w:val="04A0" w:firstRow="1" w:lastRow="0" w:firstColumn="1" w:lastColumn="0" w:noHBand="0" w:noVBand="1"/>
      </w:tblPr>
      <w:tblGrid>
        <w:gridCol w:w="988"/>
        <w:gridCol w:w="7693"/>
      </w:tblGrid>
      <w:tr w:rsidR="00487F2C" w:rsidRPr="006D508F" w14:paraId="01FFD767" w14:textId="77777777" w:rsidTr="00E049C1">
        <w:trPr>
          <w:jc w:val="center"/>
        </w:trPr>
        <w:tc>
          <w:tcPr>
            <w:tcW w:w="988" w:type="dxa"/>
            <w:vAlign w:val="center"/>
          </w:tcPr>
          <w:p w14:paraId="40E9DD62" w14:textId="77777777" w:rsidR="00A653D4" w:rsidRDefault="00000000">
            <w:pPr>
              <w:spacing w:line="360" w:lineRule="auto"/>
              <w:jc w:val="center"/>
              <w:rPr>
                <w:rFonts w:ascii="Times New Roman" w:eastAsia="宋体" w:hAnsi="Times New Roman" w:cs="Times New Roman"/>
                <w:b/>
                <w:sz w:val="24"/>
                <w:szCs w:val="24"/>
              </w:rPr>
            </w:pPr>
            <w:r w:rsidRPr="006D508F">
              <w:rPr>
                <w:rFonts w:ascii="Times New Roman" w:eastAsia="宋体" w:hAnsi="Times New Roman" w:cs="Times New Roman" w:hint="eastAsia"/>
                <w:b/>
                <w:sz w:val="24"/>
                <w:szCs w:val="24"/>
              </w:rPr>
              <w:t>活动</w:t>
            </w:r>
          </w:p>
          <w:p w14:paraId="3688F47D" w14:textId="0DB3AC69" w:rsidR="00487F2C" w:rsidRPr="006D508F" w:rsidRDefault="00000000">
            <w:pPr>
              <w:spacing w:line="360" w:lineRule="auto"/>
              <w:jc w:val="center"/>
              <w:rPr>
                <w:rFonts w:ascii="Times New Roman" w:eastAsia="宋体" w:hAnsi="Times New Roman" w:cs="Times New Roman"/>
                <w:b/>
                <w:sz w:val="24"/>
                <w:szCs w:val="24"/>
              </w:rPr>
            </w:pPr>
            <w:r w:rsidRPr="006D508F">
              <w:rPr>
                <w:rFonts w:ascii="Times New Roman" w:eastAsia="宋体" w:hAnsi="Times New Roman" w:cs="Times New Roman" w:hint="eastAsia"/>
                <w:b/>
                <w:sz w:val="24"/>
                <w:szCs w:val="24"/>
              </w:rPr>
              <w:t>类别</w:t>
            </w:r>
          </w:p>
        </w:tc>
        <w:tc>
          <w:tcPr>
            <w:tcW w:w="7693" w:type="dxa"/>
          </w:tcPr>
          <w:p w14:paraId="3F18326E" w14:textId="6188A18F" w:rsidR="00487F2C" w:rsidRPr="006D508F" w:rsidRDefault="009A60F6">
            <w:pPr>
              <w:spacing w:line="360" w:lineRule="auto"/>
              <w:rPr>
                <w:rFonts w:ascii="Times New Roman" w:eastAsia="宋体" w:hAnsi="Times New Roman" w:cs="Times New Roman"/>
                <w:sz w:val="24"/>
                <w:szCs w:val="24"/>
              </w:rPr>
            </w:pPr>
            <w:r w:rsidRPr="006D508F">
              <w:rPr>
                <w:rFonts w:ascii="Times New Roman" w:eastAsia="宋体" w:hAnsi="Times New Roman" w:cs="Times New Roman"/>
                <w:sz w:val="24"/>
                <w:szCs w:val="24"/>
              </w:rPr>
              <w:sym w:font="Wingdings 2" w:char="F052"/>
            </w:r>
            <w:r w:rsidR="00F60BFE" w:rsidRPr="006D508F">
              <w:rPr>
                <w:rFonts w:ascii="Times New Roman" w:eastAsia="宋体" w:hAnsi="Times New Roman" w:cs="Times New Roman" w:hint="eastAsia"/>
                <w:sz w:val="24"/>
                <w:szCs w:val="24"/>
              </w:rPr>
              <w:t>特定对象调研</w:t>
            </w:r>
            <w:r w:rsidR="00F60BFE" w:rsidRPr="006D508F">
              <w:rPr>
                <w:rFonts w:ascii="Times New Roman" w:eastAsia="宋体" w:hAnsi="Times New Roman" w:cs="Times New Roman"/>
                <w:sz w:val="24"/>
                <w:szCs w:val="24"/>
              </w:rPr>
              <w:t xml:space="preserve">    </w:t>
            </w:r>
            <w:r w:rsidR="00F60BFE" w:rsidRPr="006D508F">
              <w:rPr>
                <w:rFonts w:ascii="Times New Roman" w:eastAsia="宋体" w:hAnsi="Times New Roman" w:cs="Times New Roman"/>
                <w:sz w:val="24"/>
                <w:szCs w:val="24"/>
              </w:rPr>
              <w:sym w:font="Wingdings 2" w:char="00A3"/>
            </w:r>
            <w:r w:rsidR="00F60BFE" w:rsidRPr="006D508F">
              <w:rPr>
                <w:rFonts w:ascii="Times New Roman" w:eastAsia="宋体" w:hAnsi="Times New Roman" w:cs="Times New Roman" w:hint="eastAsia"/>
                <w:sz w:val="24"/>
                <w:szCs w:val="24"/>
              </w:rPr>
              <w:t>分析师会议</w:t>
            </w:r>
            <w:r w:rsidR="00F60BFE" w:rsidRPr="006D508F">
              <w:rPr>
                <w:rFonts w:ascii="Times New Roman" w:eastAsia="宋体" w:hAnsi="Times New Roman" w:cs="Times New Roman"/>
                <w:sz w:val="24"/>
                <w:szCs w:val="24"/>
              </w:rPr>
              <w:t xml:space="preserve">    </w:t>
            </w:r>
            <w:r w:rsidR="00F60BFE" w:rsidRPr="006D508F">
              <w:rPr>
                <w:rFonts w:ascii="Times New Roman" w:eastAsia="宋体" w:hAnsi="Times New Roman" w:cs="Times New Roman"/>
                <w:sz w:val="24"/>
                <w:szCs w:val="24"/>
              </w:rPr>
              <w:sym w:font="Wingdings 2" w:char="F0A3"/>
            </w:r>
            <w:r w:rsidR="00F60BFE" w:rsidRPr="006D508F">
              <w:rPr>
                <w:rFonts w:ascii="Times New Roman" w:eastAsia="宋体" w:hAnsi="Times New Roman" w:cs="Times New Roman" w:hint="eastAsia"/>
                <w:sz w:val="24"/>
                <w:szCs w:val="24"/>
              </w:rPr>
              <w:t>媒体采访</w:t>
            </w:r>
            <w:r w:rsidR="00F60BFE" w:rsidRPr="006D508F">
              <w:rPr>
                <w:rFonts w:ascii="Times New Roman" w:eastAsia="宋体" w:hAnsi="Times New Roman" w:cs="Times New Roman"/>
                <w:sz w:val="24"/>
                <w:szCs w:val="24"/>
              </w:rPr>
              <w:t xml:space="preserve">    </w:t>
            </w:r>
            <w:r w:rsidR="00BA1C81" w:rsidRPr="006D508F">
              <w:rPr>
                <w:rFonts w:ascii="Times New Roman" w:eastAsia="宋体" w:hAnsi="Times New Roman" w:cs="Times New Roman"/>
                <w:sz w:val="24"/>
                <w:szCs w:val="24"/>
              </w:rPr>
              <w:sym w:font="Wingdings 2" w:char="F0A3"/>
            </w:r>
            <w:r w:rsidR="00F60BFE" w:rsidRPr="006D508F">
              <w:rPr>
                <w:rFonts w:ascii="Times New Roman" w:eastAsia="宋体" w:hAnsi="Times New Roman" w:cs="Times New Roman" w:hint="eastAsia"/>
                <w:sz w:val="24"/>
                <w:szCs w:val="24"/>
              </w:rPr>
              <w:t>路演活动</w:t>
            </w:r>
          </w:p>
          <w:p w14:paraId="1E5389B1" w14:textId="7DB22456" w:rsidR="00487F2C" w:rsidRPr="006D508F" w:rsidRDefault="00265027">
            <w:pPr>
              <w:spacing w:line="360" w:lineRule="auto"/>
              <w:rPr>
                <w:rFonts w:ascii="Times New Roman" w:eastAsia="宋体" w:hAnsi="Times New Roman" w:cs="Times New Roman"/>
                <w:sz w:val="24"/>
                <w:szCs w:val="24"/>
              </w:rPr>
            </w:pPr>
            <w:r w:rsidRPr="006D508F">
              <w:rPr>
                <w:rFonts w:ascii="Times New Roman" w:eastAsia="宋体" w:hAnsi="Times New Roman" w:cs="Times New Roman"/>
                <w:sz w:val="24"/>
                <w:szCs w:val="24"/>
              </w:rPr>
              <w:sym w:font="Wingdings 2" w:char="F052"/>
            </w:r>
            <w:r w:rsidR="00F60BFE" w:rsidRPr="006D508F">
              <w:rPr>
                <w:rFonts w:ascii="Times New Roman" w:eastAsia="宋体" w:hAnsi="Times New Roman" w:cs="Times New Roman" w:hint="eastAsia"/>
                <w:sz w:val="24"/>
                <w:szCs w:val="24"/>
              </w:rPr>
              <w:t>业绩</w:t>
            </w:r>
            <w:r w:rsidR="00CC2686">
              <w:rPr>
                <w:rFonts w:ascii="Times New Roman" w:eastAsia="宋体" w:hAnsi="Times New Roman" w:cs="Times New Roman" w:hint="eastAsia"/>
                <w:sz w:val="24"/>
                <w:szCs w:val="24"/>
              </w:rPr>
              <w:t>交流</w:t>
            </w:r>
            <w:r w:rsidR="00F60BFE" w:rsidRPr="006D508F">
              <w:rPr>
                <w:rFonts w:ascii="Times New Roman" w:eastAsia="宋体" w:hAnsi="Times New Roman" w:cs="Times New Roman" w:hint="eastAsia"/>
                <w:sz w:val="24"/>
                <w:szCs w:val="24"/>
              </w:rPr>
              <w:t>会</w:t>
            </w:r>
            <w:r w:rsidR="00F60BFE" w:rsidRPr="006D508F">
              <w:rPr>
                <w:rFonts w:ascii="Times New Roman" w:eastAsia="宋体" w:hAnsi="Times New Roman" w:cs="Times New Roman"/>
                <w:sz w:val="24"/>
                <w:szCs w:val="24"/>
              </w:rPr>
              <w:t xml:space="preserve">      </w:t>
            </w:r>
            <w:r w:rsidR="00F60BFE" w:rsidRPr="006D508F">
              <w:rPr>
                <w:rFonts w:ascii="Times New Roman" w:eastAsia="宋体" w:hAnsi="Times New Roman" w:cs="Times New Roman"/>
                <w:sz w:val="24"/>
                <w:szCs w:val="24"/>
              </w:rPr>
              <w:sym w:font="Wingdings 2" w:char="F0A3"/>
            </w:r>
            <w:r w:rsidR="00F60BFE" w:rsidRPr="006D508F">
              <w:rPr>
                <w:rFonts w:ascii="Times New Roman" w:eastAsia="宋体" w:hAnsi="Times New Roman" w:cs="Times New Roman" w:hint="eastAsia"/>
                <w:sz w:val="24"/>
                <w:szCs w:val="24"/>
              </w:rPr>
              <w:t>新闻发布会</w:t>
            </w:r>
            <w:r w:rsidR="00F60BFE" w:rsidRPr="006D508F">
              <w:rPr>
                <w:rFonts w:ascii="Times New Roman" w:eastAsia="宋体" w:hAnsi="Times New Roman" w:cs="Times New Roman"/>
                <w:sz w:val="24"/>
                <w:szCs w:val="24"/>
              </w:rPr>
              <w:t xml:space="preserve">    </w:t>
            </w:r>
            <w:r w:rsidR="00F60BFE" w:rsidRPr="006D508F">
              <w:rPr>
                <w:rFonts w:ascii="Times New Roman" w:eastAsia="宋体" w:hAnsi="Times New Roman" w:cs="Times New Roman"/>
                <w:sz w:val="24"/>
                <w:szCs w:val="24"/>
              </w:rPr>
              <w:sym w:font="Wingdings 2" w:char="F0A3"/>
            </w:r>
            <w:r w:rsidR="00F60BFE" w:rsidRPr="006D508F">
              <w:rPr>
                <w:rFonts w:ascii="Times New Roman" w:eastAsia="宋体" w:hAnsi="Times New Roman" w:cs="Times New Roman" w:hint="eastAsia"/>
                <w:sz w:val="24"/>
                <w:szCs w:val="24"/>
              </w:rPr>
              <w:t>现场参观</w:t>
            </w:r>
            <w:r w:rsidR="00CC2686" w:rsidRPr="006D508F">
              <w:rPr>
                <w:rFonts w:ascii="Times New Roman" w:eastAsia="宋体" w:hAnsi="Times New Roman" w:cs="Times New Roman"/>
                <w:sz w:val="24"/>
                <w:szCs w:val="24"/>
              </w:rPr>
              <w:t xml:space="preserve"> </w:t>
            </w:r>
            <w:r w:rsidR="0089075E">
              <w:rPr>
                <w:rFonts w:ascii="Times New Roman" w:eastAsia="宋体" w:hAnsi="Times New Roman" w:cs="Times New Roman" w:hint="eastAsia"/>
                <w:sz w:val="24"/>
                <w:szCs w:val="24"/>
              </w:rPr>
              <w:t xml:space="preserve"> </w:t>
            </w:r>
            <w:r w:rsidR="00CC2686" w:rsidRPr="006D508F">
              <w:rPr>
                <w:rFonts w:ascii="Times New Roman" w:eastAsia="宋体" w:hAnsi="Times New Roman" w:cs="Times New Roman"/>
                <w:sz w:val="24"/>
                <w:szCs w:val="24"/>
              </w:rPr>
              <w:t xml:space="preserve">  </w:t>
            </w:r>
            <w:r w:rsidR="00CC2686" w:rsidRPr="006D508F">
              <w:rPr>
                <w:rFonts w:ascii="Times New Roman" w:eastAsia="宋体" w:hAnsi="Times New Roman" w:cs="Times New Roman"/>
                <w:sz w:val="24"/>
                <w:szCs w:val="24"/>
              </w:rPr>
              <w:sym w:font="Wingdings 2" w:char="F0A3"/>
            </w:r>
            <w:r w:rsidR="00CC2686" w:rsidRPr="006D508F">
              <w:rPr>
                <w:rFonts w:ascii="Times New Roman" w:eastAsia="宋体" w:hAnsi="Times New Roman" w:cs="Times New Roman" w:hint="eastAsia"/>
                <w:sz w:val="24"/>
                <w:szCs w:val="24"/>
              </w:rPr>
              <w:t>业绩说明会</w:t>
            </w:r>
          </w:p>
          <w:p w14:paraId="05D61C14" w14:textId="77777777" w:rsidR="00487F2C" w:rsidRPr="006D508F" w:rsidRDefault="00000000">
            <w:pPr>
              <w:spacing w:line="360" w:lineRule="auto"/>
              <w:rPr>
                <w:rFonts w:ascii="Times New Roman" w:eastAsia="宋体" w:hAnsi="Times New Roman" w:cs="Times New Roman"/>
                <w:sz w:val="24"/>
                <w:szCs w:val="24"/>
                <w:u w:val="single"/>
              </w:rPr>
            </w:pPr>
            <w:r w:rsidRPr="006D508F">
              <w:rPr>
                <w:rFonts w:ascii="Times New Roman" w:eastAsia="宋体" w:hAnsi="Times New Roman" w:cs="Times New Roman"/>
                <w:sz w:val="24"/>
                <w:szCs w:val="24"/>
              </w:rPr>
              <w:sym w:font="Wingdings 2" w:char="F0A3"/>
            </w:r>
            <w:proofErr w:type="gramStart"/>
            <w:r w:rsidRPr="006D508F">
              <w:rPr>
                <w:rFonts w:ascii="Times New Roman" w:eastAsia="宋体" w:hAnsi="Times New Roman" w:cs="Times New Roman" w:hint="eastAsia"/>
                <w:sz w:val="24"/>
                <w:szCs w:val="24"/>
              </w:rPr>
              <w:t>其他</w:t>
            </w:r>
            <w:r w:rsidRPr="006D508F">
              <w:rPr>
                <w:rFonts w:ascii="Times New Roman" w:eastAsia="宋体" w:hAnsi="Times New Roman" w:cs="Times New Roman"/>
                <w:sz w:val="24"/>
                <w:szCs w:val="24"/>
              </w:rPr>
              <w:t xml:space="preserve">  </w:t>
            </w:r>
            <w:r w:rsidRPr="006D508F">
              <w:rPr>
                <w:rFonts w:ascii="Times New Roman" w:eastAsia="宋体" w:hAnsi="Times New Roman" w:cs="Times New Roman" w:hint="eastAsia"/>
                <w:sz w:val="24"/>
                <w:szCs w:val="24"/>
              </w:rPr>
              <w:t>请说明</w:t>
            </w:r>
            <w:proofErr w:type="gramEnd"/>
            <w:r w:rsidRPr="006D508F">
              <w:rPr>
                <w:rFonts w:ascii="Times New Roman" w:eastAsia="宋体" w:hAnsi="Times New Roman" w:cs="Times New Roman" w:hint="eastAsia"/>
                <w:sz w:val="24"/>
                <w:szCs w:val="24"/>
              </w:rPr>
              <w:t>：</w:t>
            </w:r>
            <w:r w:rsidRPr="006D508F">
              <w:rPr>
                <w:rFonts w:ascii="Times New Roman" w:eastAsia="宋体" w:hAnsi="Times New Roman" w:cs="Times New Roman"/>
                <w:sz w:val="24"/>
                <w:szCs w:val="24"/>
                <w:u w:val="single"/>
              </w:rPr>
              <w:t xml:space="preserve">                                      </w:t>
            </w:r>
          </w:p>
        </w:tc>
      </w:tr>
      <w:tr w:rsidR="009A0483" w:rsidRPr="006D508F" w14:paraId="40C2A9C3" w14:textId="77777777" w:rsidTr="00E049C1">
        <w:trPr>
          <w:trHeight w:val="36"/>
          <w:jc w:val="center"/>
        </w:trPr>
        <w:tc>
          <w:tcPr>
            <w:tcW w:w="988" w:type="dxa"/>
            <w:vAlign w:val="center"/>
          </w:tcPr>
          <w:p w14:paraId="217B1023" w14:textId="76ED2F27" w:rsidR="009A0483" w:rsidRPr="006D508F" w:rsidRDefault="009A0483" w:rsidP="007C1702">
            <w:pPr>
              <w:spacing w:line="360" w:lineRule="auto"/>
              <w:jc w:val="center"/>
              <w:rPr>
                <w:rFonts w:ascii="Times New Roman" w:eastAsia="宋体" w:hAnsi="Times New Roman" w:cs="Times New Roman"/>
                <w:b/>
                <w:sz w:val="24"/>
                <w:szCs w:val="24"/>
              </w:rPr>
            </w:pPr>
            <w:bookmarkStart w:id="0" w:name="_Hlk167999272"/>
            <w:r w:rsidRPr="006D508F">
              <w:rPr>
                <w:rFonts w:ascii="Times New Roman" w:eastAsia="宋体" w:hAnsi="Times New Roman" w:cs="Times New Roman" w:hint="eastAsia"/>
                <w:b/>
                <w:sz w:val="24"/>
                <w:szCs w:val="24"/>
              </w:rPr>
              <w:t>投资者信息</w:t>
            </w:r>
          </w:p>
        </w:tc>
        <w:tc>
          <w:tcPr>
            <w:tcW w:w="7693" w:type="dxa"/>
          </w:tcPr>
          <w:p w14:paraId="2C4A7DA3" w14:textId="5B50B1AE" w:rsidR="009A0483" w:rsidRPr="00FA6465" w:rsidRDefault="004E7F1D" w:rsidP="00FA6465">
            <w:pPr>
              <w:spacing w:line="360" w:lineRule="auto"/>
              <w:rPr>
                <w:rFonts w:ascii="Times New Roman" w:eastAsia="宋体" w:hAnsi="Times New Roman" w:cs="Times New Roman"/>
                <w:sz w:val="24"/>
                <w:szCs w:val="24"/>
              </w:rPr>
            </w:pPr>
            <w:r w:rsidRPr="004E7F1D">
              <w:rPr>
                <w:rFonts w:ascii="Times New Roman" w:eastAsia="宋体" w:hAnsi="Times New Roman" w:cs="Times New Roman" w:hint="eastAsia"/>
                <w:sz w:val="24"/>
                <w:szCs w:val="24"/>
              </w:rPr>
              <w:t>泓德基金、金信基金、平安基金、九泰基金、长信基金、同泰基金、信达澳亚基金、招商基金、国寿安保基金、昆仑健康保险、中邮人寿保险、长江证券资管、天朗私募、递归私募基金、中天汇富基金、鸿运私募、从容投资、广益恒嘉私募基金、正圆私募、北京益安资本、深圳市尚诚资产管理、道谊投资、灏浚投资、上海途灵资产、嘉世私募、思晔投资、利位投资、谦象私募、玉竹私募、中兵财富资管、高竹私募、天猊投资、熙山资本、盈迈资产、康曼德资管、泰鼎私募、米利都私募、云门投资、贵山私募、鲁商私募、合众易晟投资、视晶无线、度势投资、汉高投资、中财投资、观火投研、四海圆通、长谋投资、粤佛私募、金泰富资本、君义振华、九方云智能、果行育德、</w:t>
            </w:r>
            <w:proofErr w:type="spellStart"/>
            <w:r w:rsidRPr="004E7F1D">
              <w:rPr>
                <w:rFonts w:ascii="Times New Roman" w:eastAsia="宋体" w:hAnsi="Times New Roman" w:cs="Times New Roman" w:hint="eastAsia"/>
                <w:sz w:val="24"/>
                <w:szCs w:val="24"/>
              </w:rPr>
              <w:t>IncTar</w:t>
            </w:r>
            <w:proofErr w:type="spellEnd"/>
            <w:r w:rsidRPr="004E7F1D">
              <w:rPr>
                <w:rFonts w:ascii="Times New Roman" w:eastAsia="宋体" w:hAnsi="Times New Roman" w:cs="Times New Roman" w:hint="eastAsia"/>
                <w:sz w:val="24"/>
                <w:szCs w:val="24"/>
              </w:rPr>
              <w:t xml:space="preserve"> Cap</w:t>
            </w:r>
            <w:r w:rsidRPr="004E7F1D">
              <w:rPr>
                <w:rFonts w:ascii="Times New Roman" w:eastAsia="宋体" w:hAnsi="Times New Roman" w:cs="Times New Roman" w:hint="eastAsia"/>
                <w:sz w:val="24"/>
                <w:szCs w:val="24"/>
              </w:rPr>
              <w:t>、</w:t>
            </w:r>
            <w:r w:rsidRPr="004E7F1D">
              <w:rPr>
                <w:rFonts w:ascii="Times New Roman" w:eastAsia="宋体" w:hAnsi="Times New Roman" w:cs="Times New Roman" w:hint="eastAsia"/>
                <w:sz w:val="24"/>
                <w:szCs w:val="24"/>
              </w:rPr>
              <w:t>BARNHILL</w:t>
            </w:r>
            <w:r w:rsidRPr="004E7F1D">
              <w:rPr>
                <w:rFonts w:ascii="Times New Roman" w:eastAsia="宋体" w:hAnsi="Times New Roman" w:cs="Times New Roman" w:hint="eastAsia"/>
                <w:sz w:val="24"/>
                <w:szCs w:val="24"/>
              </w:rPr>
              <w:t>、财达证券、财通证券、财信证券、东北证券、东财证券、光大证券、广发证券、国海证券、国金证券、国联民生、国盛证券、国泰海通、国投证券、国信证券、华安证券、华福证券、华金证券、华西证券、开源证券、民生证券、申银万国、天风证券、五矿证券、西部证券、湘财证券、兴业证券、长江证券、招商证券、浙商证券、中国国际金融、中信建投、中信证券、中银国际证券、中邮证券。</w:t>
            </w:r>
            <w:r w:rsidR="009A0483" w:rsidRPr="00E67E0E">
              <w:rPr>
                <w:rFonts w:ascii="Times New Roman" w:eastAsia="宋体" w:hAnsi="Times New Roman" w:cs="Times New Roman" w:hint="eastAsia"/>
                <w:sz w:val="24"/>
                <w:szCs w:val="24"/>
              </w:rPr>
              <w:t>（排名不分先后）</w:t>
            </w:r>
            <w:r w:rsidR="00E628E3" w:rsidRPr="00E628E3">
              <w:rPr>
                <w:rFonts w:ascii="Times New Roman" w:eastAsia="宋体" w:hAnsi="Times New Roman" w:cs="Times New Roman" w:hint="eastAsia"/>
                <w:sz w:val="24"/>
                <w:szCs w:val="24"/>
              </w:rPr>
              <w:t>。</w:t>
            </w:r>
          </w:p>
        </w:tc>
      </w:tr>
      <w:bookmarkEnd w:id="0"/>
      <w:tr w:rsidR="003D4850" w:rsidRPr="006D508F" w14:paraId="2072EA5C" w14:textId="77777777" w:rsidTr="00E049C1">
        <w:trPr>
          <w:jc w:val="center"/>
        </w:trPr>
        <w:tc>
          <w:tcPr>
            <w:tcW w:w="988" w:type="dxa"/>
          </w:tcPr>
          <w:p w14:paraId="292FABD1" w14:textId="77777777" w:rsidR="003D4850" w:rsidRPr="006D508F" w:rsidRDefault="003D4850" w:rsidP="003D4850">
            <w:pPr>
              <w:spacing w:line="360" w:lineRule="auto"/>
              <w:jc w:val="center"/>
              <w:rPr>
                <w:rFonts w:ascii="Times New Roman" w:eastAsia="宋体" w:hAnsi="Times New Roman" w:cs="Times New Roman"/>
                <w:b/>
                <w:sz w:val="24"/>
                <w:szCs w:val="24"/>
              </w:rPr>
            </w:pPr>
            <w:r w:rsidRPr="006D508F">
              <w:rPr>
                <w:rFonts w:ascii="Times New Roman" w:eastAsia="宋体" w:hAnsi="Times New Roman" w:cs="Times New Roman" w:hint="eastAsia"/>
                <w:b/>
                <w:sz w:val="24"/>
                <w:szCs w:val="24"/>
              </w:rPr>
              <w:t>时间</w:t>
            </w:r>
          </w:p>
        </w:tc>
        <w:tc>
          <w:tcPr>
            <w:tcW w:w="7693" w:type="dxa"/>
          </w:tcPr>
          <w:p w14:paraId="24DF2A9F" w14:textId="60528134" w:rsidR="003D4850" w:rsidRPr="006D508F" w:rsidRDefault="003D4850" w:rsidP="003D4850">
            <w:pPr>
              <w:spacing w:line="360" w:lineRule="auto"/>
              <w:rPr>
                <w:rFonts w:ascii="Times New Roman" w:eastAsia="宋体" w:hAnsi="Times New Roman" w:cs="Times New Roman"/>
                <w:sz w:val="24"/>
                <w:szCs w:val="24"/>
              </w:rPr>
            </w:pPr>
            <w:r w:rsidRPr="006D508F">
              <w:rPr>
                <w:rFonts w:ascii="Times New Roman" w:eastAsia="宋体" w:hAnsi="Times New Roman" w:cs="Times New Roman"/>
                <w:sz w:val="24"/>
                <w:szCs w:val="24"/>
              </w:rPr>
              <w:t>202</w:t>
            </w:r>
            <w:r w:rsidR="0022096B">
              <w:rPr>
                <w:rFonts w:ascii="Times New Roman" w:eastAsia="宋体" w:hAnsi="Times New Roman" w:cs="Times New Roman" w:hint="eastAsia"/>
                <w:sz w:val="24"/>
                <w:szCs w:val="24"/>
              </w:rPr>
              <w:t>5</w:t>
            </w:r>
            <w:r w:rsidRPr="006D508F">
              <w:rPr>
                <w:rFonts w:ascii="Times New Roman" w:eastAsia="宋体" w:hAnsi="Times New Roman" w:cs="Times New Roman" w:hint="eastAsia"/>
                <w:sz w:val="24"/>
                <w:szCs w:val="24"/>
              </w:rPr>
              <w:t>年</w:t>
            </w:r>
            <w:r w:rsidR="004E7F1D">
              <w:rPr>
                <w:rFonts w:ascii="Times New Roman" w:eastAsia="宋体" w:hAnsi="Times New Roman" w:cs="Times New Roman" w:hint="eastAsia"/>
                <w:sz w:val="24"/>
                <w:szCs w:val="24"/>
              </w:rPr>
              <w:t>8</w:t>
            </w:r>
            <w:r w:rsidRPr="006D508F">
              <w:rPr>
                <w:rFonts w:ascii="Times New Roman" w:eastAsia="宋体" w:hAnsi="Times New Roman" w:cs="Times New Roman" w:hint="eastAsia"/>
                <w:sz w:val="24"/>
                <w:szCs w:val="24"/>
              </w:rPr>
              <w:t>月</w:t>
            </w:r>
          </w:p>
        </w:tc>
      </w:tr>
      <w:tr w:rsidR="00835C7C" w:rsidRPr="006D508F" w14:paraId="14643B8E" w14:textId="77777777" w:rsidTr="00E049C1">
        <w:trPr>
          <w:jc w:val="center"/>
        </w:trPr>
        <w:tc>
          <w:tcPr>
            <w:tcW w:w="988" w:type="dxa"/>
          </w:tcPr>
          <w:p w14:paraId="2DAD8B19" w14:textId="644D62DE" w:rsidR="00835C7C" w:rsidRPr="006D508F" w:rsidRDefault="00835C7C" w:rsidP="003D4850">
            <w:pPr>
              <w:spacing w:line="360" w:lineRule="auto"/>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地点</w:t>
            </w:r>
          </w:p>
        </w:tc>
        <w:tc>
          <w:tcPr>
            <w:tcW w:w="7693" w:type="dxa"/>
          </w:tcPr>
          <w:p w14:paraId="75BDFB72" w14:textId="07D6C5E7" w:rsidR="00835C7C" w:rsidRPr="006D508F" w:rsidRDefault="00835C7C" w:rsidP="003D4850">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线上</w:t>
            </w:r>
          </w:p>
        </w:tc>
      </w:tr>
      <w:tr w:rsidR="003D4850" w:rsidRPr="006D508F" w14:paraId="6206D155" w14:textId="77777777" w:rsidTr="00E049C1">
        <w:trPr>
          <w:trHeight w:val="485"/>
          <w:jc w:val="center"/>
        </w:trPr>
        <w:tc>
          <w:tcPr>
            <w:tcW w:w="988" w:type="dxa"/>
            <w:vAlign w:val="center"/>
          </w:tcPr>
          <w:p w14:paraId="3CD8DD77" w14:textId="77777777" w:rsidR="003D4850" w:rsidRPr="006D508F" w:rsidRDefault="003D4850" w:rsidP="003D4850">
            <w:pPr>
              <w:spacing w:line="360" w:lineRule="auto"/>
              <w:jc w:val="center"/>
              <w:rPr>
                <w:rFonts w:ascii="Times New Roman" w:eastAsia="宋体" w:hAnsi="Times New Roman" w:cs="Times New Roman"/>
                <w:b/>
                <w:sz w:val="24"/>
                <w:szCs w:val="24"/>
              </w:rPr>
            </w:pPr>
            <w:r w:rsidRPr="006D508F">
              <w:rPr>
                <w:rFonts w:ascii="Times New Roman" w:eastAsia="宋体" w:hAnsi="Times New Roman" w:cs="Times New Roman" w:hint="eastAsia"/>
                <w:b/>
                <w:sz w:val="24"/>
                <w:szCs w:val="24"/>
              </w:rPr>
              <w:t>公司接待人员</w:t>
            </w:r>
          </w:p>
        </w:tc>
        <w:tc>
          <w:tcPr>
            <w:tcW w:w="7693" w:type="dxa"/>
            <w:vAlign w:val="center"/>
          </w:tcPr>
          <w:p w14:paraId="301714E3" w14:textId="70F3BCCF" w:rsidR="00BD253E" w:rsidRPr="00BD253E" w:rsidRDefault="00BD253E" w:rsidP="003D4850">
            <w:pPr>
              <w:spacing w:line="360" w:lineRule="auto"/>
              <w:rPr>
                <w:rFonts w:ascii="Times New Roman" w:eastAsia="宋体" w:hAnsi="Times New Roman" w:cs="Times New Roman"/>
                <w:sz w:val="24"/>
                <w:szCs w:val="24"/>
                <w:u w:val="single"/>
              </w:rPr>
            </w:pPr>
            <w:r w:rsidRPr="006D508F">
              <w:rPr>
                <w:rFonts w:ascii="Times New Roman" w:eastAsia="宋体" w:hAnsi="Times New Roman" w:cs="Times New Roman" w:hint="eastAsia"/>
                <w:sz w:val="24"/>
                <w:szCs w:val="24"/>
              </w:rPr>
              <w:t>姓名：</w:t>
            </w:r>
            <w:r w:rsidRPr="006D508F">
              <w:rPr>
                <w:rFonts w:ascii="Times New Roman" w:eastAsia="宋体" w:hAnsi="Times New Roman" w:cs="Times New Roman" w:hint="eastAsia"/>
                <w:sz w:val="24"/>
                <w:szCs w:val="24"/>
                <w:u w:val="single"/>
              </w:rPr>
              <w:t xml:space="preserve"> </w:t>
            </w:r>
            <w:proofErr w:type="gramStart"/>
            <w:r w:rsidR="00AE71D7" w:rsidRPr="006D508F">
              <w:rPr>
                <w:rFonts w:ascii="Times New Roman" w:eastAsia="宋体" w:hAnsi="Times New Roman" w:cs="Times New Roman" w:hint="eastAsia"/>
                <w:sz w:val="24"/>
                <w:szCs w:val="24"/>
                <w:u w:val="single"/>
              </w:rPr>
              <w:t>袁</w:t>
            </w:r>
            <w:r w:rsidR="00AE71D7" w:rsidRPr="006D508F">
              <w:rPr>
                <w:rFonts w:ascii="Times New Roman" w:eastAsia="宋体" w:hAnsi="Times New Roman" w:cs="Times New Roman" w:hint="eastAsia"/>
                <w:sz w:val="24"/>
                <w:szCs w:val="24"/>
                <w:u w:val="single"/>
              </w:rPr>
              <w:t xml:space="preserve"> </w:t>
            </w:r>
            <w:r w:rsidR="00AE71D7" w:rsidRPr="006D508F">
              <w:rPr>
                <w:rFonts w:ascii="Times New Roman" w:eastAsia="宋体" w:hAnsi="Times New Roman" w:cs="Times New Roman"/>
                <w:sz w:val="24"/>
                <w:szCs w:val="24"/>
                <w:u w:val="single"/>
              </w:rPr>
              <w:t xml:space="preserve"> </w:t>
            </w:r>
            <w:r w:rsidR="00AE71D7" w:rsidRPr="006D508F">
              <w:rPr>
                <w:rFonts w:ascii="Times New Roman" w:eastAsia="宋体" w:hAnsi="Times New Roman" w:cs="Times New Roman" w:hint="eastAsia"/>
                <w:sz w:val="24"/>
                <w:szCs w:val="24"/>
                <w:u w:val="single"/>
              </w:rPr>
              <w:t>钢</w:t>
            </w:r>
            <w:proofErr w:type="gramEnd"/>
            <w:r w:rsidRPr="006D508F">
              <w:rPr>
                <w:rFonts w:ascii="Times New Roman" w:eastAsia="宋体" w:hAnsi="Times New Roman" w:cs="Times New Roman"/>
                <w:sz w:val="24"/>
                <w:szCs w:val="24"/>
                <w:u w:val="single"/>
              </w:rPr>
              <w:t xml:space="preserve"> </w:t>
            </w:r>
            <w:r w:rsidRPr="006D508F">
              <w:rPr>
                <w:rFonts w:ascii="Times New Roman" w:eastAsia="宋体" w:hAnsi="Times New Roman" w:cs="Times New Roman"/>
                <w:sz w:val="24"/>
                <w:szCs w:val="24"/>
              </w:rPr>
              <w:t xml:space="preserve">  </w:t>
            </w:r>
            <w:r w:rsidRPr="006D508F">
              <w:rPr>
                <w:rFonts w:ascii="Times New Roman" w:eastAsia="宋体" w:hAnsi="Times New Roman" w:cs="Times New Roman" w:hint="eastAsia"/>
                <w:sz w:val="24"/>
                <w:szCs w:val="24"/>
              </w:rPr>
              <w:t>职位：</w:t>
            </w:r>
            <w:r w:rsidRPr="006D508F">
              <w:rPr>
                <w:rFonts w:ascii="Times New Roman" w:eastAsia="宋体" w:hAnsi="Times New Roman" w:cs="Times New Roman" w:hint="eastAsia"/>
                <w:sz w:val="24"/>
                <w:szCs w:val="24"/>
                <w:u w:val="single"/>
              </w:rPr>
              <w:t xml:space="preserve"> </w:t>
            </w:r>
            <w:r w:rsidRPr="006D508F">
              <w:rPr>
                <w:rFonts w:ascii="Times New Roman" w:eastAsia="宋体" w:hAnsi="Times New Roman" w:cs="Times New Roman"/>
                <w:sz w:val="24"/>
                <w:szCs w:val="24"/>
                <w:u w:val="single"/>
              </w:rPr>
              <w:t xml:space="preserve"> </w:t>
            </w:r>
            <w:r w:rsidR="00AE71D7" w:rsidRPr="00AE71D7">
              <w:rPr>
                <w:rFonts w:ascii="Times New Roman" w:eastAsia="宋体" w:hAnsi="Times New Roman" w:cs="Times New Roman" w:hint="eastAsia"/>
                <w:sz w:val="24"/>
                <w:szCs w:val="24"/>
                <w:u w:val="single"/>
              </w:rPr>
              <w:t>副总裁、董事会秘书</w:t>
            </w:r>
            <w:r w:rsidRPr="006D508F">
              <w:rPr>
                <w:rFonts w:ascii="Times New Roman" w:eastAsia="宋体" w:hAnsi="Times New Roman" w:cs="Times New Roman"/>
                <w:sz w:val="24"/>
                <w:szCs w:val="24"/>
                <w:u w:val="single"/>
              </w:rPr>
              <w:t xml:space="preserve">   </w:t>
            </w:r>
          </w:p>
          <w:p w14:paraId="75292912" w14:textId="70D1C701" w:rsidR="00C9785A" w:rsidRDefault="003D4850" w:rsidP="007F0FC9">
            <w:pPr>
              <w:spacing w:line="360" w:lineRule="auto"/>
              <w:rPr>
                <w:rFonts w:ascii="Times New Roman" w:eastAsia="宋体" w:hAnsi="Times New Roman" w:cs="Times New Roman"/>
                <w:sz w:val="24"/>
                <w:szCs w:val="24"/>
                <w:u w:val="single"/>
              </w:rPr>
            </w:pPr>
            <w:r w:rsidRPr="006D508F">
              <w:rPr>
                <w:rFonts w:ascii="Times New Roman" w:eastAsia="宋体" w:hAnsi="Times New Roman" w:cs="Times New Roman" w:hint="eastAsia"/>
                <w:sz w:val="24"/>
                <w:szCs w:val="24"/>
              </w:rPr>
              <w:t>姓名：</w:t>
            </w:r>
            <w:r w:rsidRPr="006D508F">
              <w:rPr>
                <w:rFonts w:ascii="Times New Roman" w:eastAsia="宋体" w:hAnsi="Times New Roman" w:cs="Times New Roman"/>
                <w:sz w:val="24"/>
                <w:szCs w:val="24"/>
                <w:u w:val="single"/>
              </w:rPr>
              <w:t xml:space="preserve"> </w:t>
            </w:r>
            <w:proofErr w:type="gramStart"/>
            <w:r w:rsidR="00AE71D7">
              <w:rPr>
                <w:rFonts w:ascii="Times New Roman" w:eastAsia="宋体" w:hAnsi="Times New Roman" w:cs="Times New Roman" w:hint="eastAsia"/>
                <w:sz w:val="24"/>
                <w:szCs w:val="24"/>
                <w:u w:val="single"/>
              </w:rPr>
              <w:t>黄</w:t>
            </w:r>
            <w:r w:rsidR="00AE71D7">
              <w:rPr>
                <w:rFonts w:ascii="Times New Roman" w:eastAsia="宋体" w:hAnsi="Times New Roman" w:cs="Times New Roman" w:hint="eastAsia"/>
                <w:sz w:val="24"/>
                <w:szCs w:val="24"/>
                <w:u w:val="single"/>
              </w:rPr>
              <w:t xml:space="preserve">  </w:t>
            </w:r>
            <w:r w:rsidR="00AE71D7">
              <w:rPr>
                <w:rFonts w:ascii="Times New Roman" w:eastAsia="宋体" w:hAnsi="Times New Roman" w:cs="Times New Roman" w:hint="eastAsia"/>
                <w:sz w:val="24"/>
                <w:szCs w:val="24"/>
                <w:u w:val="single"/>
              </w:rPr>
              <w:t>河</w:t>
            </w:r>
            <w:proofErr w:type="gramEnd"/>
            <w:r w:rsidRPr="006D508F">
              <w:rPr>
                <w:rFonts w:ascii="Times New Roman" w:eastAsia="宋体" w:hAnsi="Times New Roman" w:cs="Times New Roman"/>
                <w:sz w:val="24"/>
                <w:szCs w:val="24"/>
                <w:u w:val="single"/>
              </w:rPr>
              <w:t xml:space="preserve"> </w:t>
            </w:r>
            <w:r w:rsidRPr="006D508F">
              <w:rPr>
                <w:rFonts w:ascii="Times New Roman" w:eastAsia="宋体" w:hAnsi="Times New Roman" w:cs="Times New Roman"/>
                <w:sz w:val="24"/>
                <w:szCs w:val="24"/>
              </w:rPr>
              <w:t xml:space="preserve">  </w:t>
            </w:r>
            <w:r w:rsidRPr="006D508F">
              <w:rPr>
                <w:rFonts w:ascii="Times New Roman" w:eastAsia="宋体" w:hAnsi="Times New Roman" w:cs="Times New Roman" w:hint="eastAsia"/>
                <w:sz w:val="24"/>
                <w:szCs w:val="24"/>
              </w:rPr>
              <w:t>职位：</w:t>
            </w:r>
            <w:r w:rsidRPr="006D508F">
              <w:rPr>
                <w:rFonts w:ascii="Times New Roman" w:eastAsia="宋体" w:hAnsi="Times New Roman" w:cs="Times New Roman"/>
                <w:sz w:val="24"/>
                <w:szCs w:val="24"/>
                <w:u w:val="single"/>
              </w:rPr>
              <w:t xml:space="preserve">  </w:t>
            </w:r>
            <w:r w:rsidRPr="006D508F">
              <w:rPr>
                <w:rFonts w:ascii="Times New Roman" w:eastAsia="宋体" w:hAnsi="Times New Roman" w:cs="Times New Roman" w:hint="eastAsia"/>
                <w:sz w:val="24"/>
                <w:szCs w:val="24"/>
                <w:u w:val="single"/>
              </w:rPr>
              <w:t>副总</w:t>
            </w:r>
            <w:r w:rsidR="00AE71D7">
              <w:rPr>
                <w:rFonts w:ascii="Times New Roman" w:eastAsia="宋体" w:hAnsi="Times New Roman" w:cs="Times New Roman" w:hint="eastAsia"/>
                <w:sz w:val="24"/>
                <w:szCs w:val="24"/>
                <w:u w:val="single"/>
              </w:rPr>
              <w:t>裁</w:t>
            </w:r>
            <w:r w:rsidR="00AE71D7">
              <w:rPr>
                <w:rFonts w:ascii="Times New Roman" w:eastAsia="宋体" w:hAnsi="Times New Roman" w:cs="Times New Roman" w:hint="eastAsia"/>
                <w:sz w:val="24"/>
                <w:szCs w:val="24"/>
                <w:u w:val="single"/>
              </w:rPr>
              <w:t xml:space="preserve">               </w:t>
            </w:r>
          </w:p>
          <w:p w14:paraId="72A5E9CA" w14:textId="153D7635" w:rsidR="00AE71D7" w:rsidRPr="006D508F" w:rsidRDefault="00AE71D7" w:rsidP="007F0FC9">
            <w:pPr>
              <w:spacing w:line="360" w:lineRule="auto"/>
              <w:rPr>
                <w:rFonts w:ascii="Times New Roman" w:eastAsia="宋体" w:hAnsi="Times New Roman" w:cs="Times New Roman"/>
                <w:sz w:val="24"/>
                <w:szCs w:val="24"/>
                <w:u w:val="single"/>
              </w:rPr>
            </w:pPr>
            <w:r w:rsidRPr="006D508F">
              <w:rPr>
                <w:rFonts w:ascii="Times New Roman" w:eastAsia="宋体" w:hAnsi="Times New Roman" w:cs="Times New Roman" w:hint="eastAsia"/>
                <w:sz w:val="24"/>
                <w:szCs w:val="24"/>
              </w:rPr>
              <w:t>姓名：</w:t>
            </w:r>
            <w:r w:rsidRPr="006D508F">
              <w:rPr>
                <w:rFonts w:ascii="Times New Roman" w:eastAsia="宋体" w:hAnsi="Times New Roman" w:cs="Times New Roman"/>
                <w:sz w:val="24"/>
                <w:szCs w:val="24"/>
                <w:u w:val="single"/>
              </w:rPr>
              <w:t xml:space="preserve"> </w:t>
            </w:r>
            <w:r w:rsidRPr="00AE71D7">
              <w:rPr>
                <w:rFonts w:ascii="Times New Roman" w:eastAsia="宋体" w:hAnsi="Times New Roman" w:cs="Times New Roman" w:hint="eastAsia"/>
                <w:sz w:val="24"/>
                <w:szCs w:val="24"/>
                <w:u w:val="single"/>
              </w:rPr>
              <w:t>章夏威</w:t>
            </w:r>
            <w:r w:rsidRPr="006D508F">
              <w:rPr>
                <w:rFonts w:ascii="Times New Roman" w:eastAsia="宋体" w:hAnsi="Times New Roman" w:cs="Times New Roman"/>
                <w:sz w:val="24"/>
                <w:szCs w:val="24"/>
                <w:u w:val="single"/>
              </w:rPr>
              <w:t xml:space="preserve"> </w:t>
            </w:r>
            <w:r w:rsidRPr="006D508F">
              <w:rPr>
                <w:rFonts w:ascii="Times New Roman" w:eastAsia="宋体" w:hAnsi="Times New Roman" w:cs="Times New Roman"/>
                <w:sz w:val="24"/>
                <w:szCs w:val="24"/>
              </w:rPr>
              <w:t xml:space="preserve">  </w:t>
            </w:r>
            <w:r w:rsidRPr="006D508F">
              <w:rPr>
                <w:rFonts w:ascii="Times New Roman" w:eastAsia="宋体" w:hAnsi="Times New Roman" w:cs="Times New Roman" w:hint="eastAsia"/>
                <w:sz w:val="24"/>
                <w:szCs w:val="24"/>
              </w:rPr>
              <w:t>职位：</w:t>
            </w:r>
            <w:r w:rsidRPr="006D508F">
              <w:rPr>
                <w:rFonts w:ascii="Times New Roman" w:eastAsia="宋体" w:hAnsi="Times New Roman" w:cs="Times New Roman"/>
                <w:sz w:val="24"/>
                <w:szCs w:val="24"/>
                <w:u w:val="single"/>
              </w:rPr>
              <w:t xml:space="preserve">  </w:t>
            </w:r>
            <w:r w:rsidRPr="00AE71D7">
              <w:rPr>
                <w:rFonts w:ascii="Times New Roman" w:eastAsia="宋体" w:hAnsi="Times New Roman" w:cs="Times New Roman" w:hint="eastAsia"/>
                <w:sz w:val="24"/>
                <w:szCs w:val="24"/>
                <w:u w:val="single"/>
              </w:rPr>
              <w:t>财务总监</w:t>
            </w:r>
            <w:r>
              <w:rPr>
                <w:rFonts w:ascii="Times New Roman" w:eastAsia="宋体" w:hAnsi="Times New Roman" w:cs="Times New Roman" w:hint="eastAsia"/>
                <w:sz w:val="24"/>
                <w:szCs w:val="24"/>
                <w:u w:val="single"/>
              </w:rPr>
              <w:t xml:space="preserve">             </w:t>
            </w:r>
          </w:p>
        </w:tc>
      </w:tr>
      <w:tr w:rsidR="003D4850" w:rsidRPr="00E60A5C" w14:paraId="761156C1" w14:textId="77777777" w:rsidTr="00E049C1">
        <w:trPr>
          <w:trHeight w:val="6511"/>
          <w:jc w:val="center"/>
        </w:trPr>
        <w:tc>
          <w:tcPr>
            <w:tcW w:w="988" w:type="dxa"/>
            <w:vAlign w:val="center"/>
          </w:tcPr>
          <w:p w14:paraId="18B2EFF8" w14:textId="77777777" w:rsidR="009E47A1" w:rsidRDefault="003D4850" w:rsidP="003D4850">
            <w:pPr>
              <w:spacing w:line="360" w:lineRule="auto"/>
              <w:jc w:val="center"/>
              <w:rPr>
                <w:rFonts w:ascii="Times New Roman" w:eastAsia="宋体" w:hAnsi="Times New Roman" w:cs="Times New Roman"/>
                <w:b/>
                <w:sz w:val="24"/>
                <w:szCs w:val="24"/>
              </w:rPr>
            </w:pPr>
            <w:r w:rsidRPr="006D508F">
              <w:rPr>
                <w:rFonts w:ascii="Times New Roman" w:eastAsia="宋体" w:hAnsi="Times New Roman" w:cs="Times New Roman" w:hint="eastAsia"/>
                <w:b/>
                <w:sz w:val="24"/>
                <w:szCs w:val="24"/>
              </w:rPr>
              <w:lastRenderedPageBreak/>
              <w:t>调研</w:t>
            </w:r>
          </w:p>
          <w:p w14:paraId="3A9999E6" w14:textId="57F6233E" w:rsidR="003D4850" w:rsidRPr="006D508F" w:rsidRDefault="003D4850" w:rsidP="003D4850">
            <w:pPr>
              <w:spacing w:line="360" w:lineRule="auto"/>
              <w:jc w:val="center"/>
              <w:rPr>
                <w:rFonts w:ascii="Times New Roman" w:eastAsia="宋体" w:hAnsi="Times New Roman" w:cs="Times New Roman"/>
                <w:b/>
                <w:sz w:val="24"/>
                <w:szCs w:val="24"/>
              </w:rPr>
            </w:pPr>
            <w:r w:rsidRPr="006D508F">
              <w:rPr>
                <w:rFonts w:ascii="Times New Roman" w:eastAsia="宋体" w:hAnsi="Times New Roman" w:cs="Times New Roman" w:hint="eastAsia"/>
                <w:b/>
                <w:sz w:val="24"/>
                <w:szCs w:val="24"/>
              </w:rPr>
              <w:t>内容</w:t>
            </w:r>
          </w:p>
        </w:tc>
        <w:tc>
          <w:tcPr>
            <w:tcW w:w="7693" w:type="dxa"/>
          </w:tcPr>
          <w:p w14:paraId="65B3CB9C" w14:textId="6F1F82EA" w:rsidR="007662B6" w:rsidRDefault="0096646C" w:rsidP="007A4262">
            <w:pPr>
              <w:numPr>
                <w:ilvl w:val="0"/>
                <w:numId w:val="1"/>
              </w:numPr>
              <w:spacing w:before="240" w:line="360" w:lineRule="auto"/>
              <w:rPr>
                <w:rFonts w:ascii="Times New Roman" w:eastAsia="宋体" w:hAnsi="Times New Roman" w:cs="Times New Roman"/>
                <w:b/>
                <w:bCs/>
                <w:sz w:val="24"/>
                <w:szCs w:val="24"/>
              </w:rPr>
            </w:pPr>
            <w:r>
              <w:rPr>
                <w:rFonts w:ascii="Times New Roman" w:eastAsia="宋体" w:hAnsi="Times New Roman" w:cs="Times New Roman"/>
                <w:b/>
                <w:bCs/>
                <w:sz w:val="24"/>
              </w:rPr>
              <w:t>二季度预焙阳极</w:t>
            </w:r>
            <w:r>
              <w:rPr>
                <w:rFonts w:ascii="Times New Roman" w:eastAsia="宋体" w:hAnsi="Times New Roman" w:cs="Times New Roman" w:hint="eastAsia"/>
                <w:b/>
                <w:bCs/>
                <w:sz w:val="24"/>
              </w:rPr>
              <w:t>价格震荡，</w:t>
            </w:r>
            <w:r w:rsidRPr="0096646C">
              <w:rPr>
                <w:rFonts w:ascii="Times New Roman" w:eastAsia="宋体" w:hAnsi="Times New Roman" w:cs="Times New Roman" w:hint="eastAsia"/>
                <w:b/>
                <w:bCs/>
                <w:sz w:val="24"/>
              </w:rPr>
              <w:t>公司业绩却仍实现环比增长</w:t>
            </w:r>
            <w:r>
              <w:rPr>
                <w:rFonts w:ascii="Times New Roman" w:eastAsia="宋体" w:hAnsi="Times New Roman" w:cs="Times New Roman" w:hint="eastAsia"/>
                <w:b/>
                <w:bCs/>
                <w:sz w:val="24"/>
              </w:rPr>
              <w:t>，</w:t>
            </w:r>
            <w:r>
              <w:rPr>
                <w:rFonts w:ascii="Times New Roman" w:eastAsia="宋体" w:hAnsi="Times New Roman" w:cs="Times New Roman"/>
                <w:b/>
                <w:bCs/>
                <w:sz w:val="24"/>
              </w:rPr>
              <w:t>原因是什么</w:t>
            </w:r>
            <w:r>
              <w:rPr>
                <w:rFonts w:ascii="Times New Roman" w:eastAsia="宋体" w:hAnsi="Times New Roman" w:cs="Times New Roman" w:hint="eastAsia"/>
                <w:b/>
                <w:bCs/>
                <w:sz w:val="24"/>
              </w:rPr>
              <w:t>，</w:t>
            </w:r>
            <w:r>
              <w:rPr>
                <w:rFonts w:ascii="Times New Roman" w:eastAsia="宋体" w:hAnsi="Times New Roman" w:cs="Times New Roman"/>
                <w:b/>
                <w:bCs/>
                <w:sz w:val="24"/>
              </w:rPr>
              <w:t>展望如何</w:t>
            </w:r>
            <w:r>
              <w:rPr>
                <w:rFonts w:ascii="Times New Roman" w:eastAsia="宋体" w:hAnsi="Times New Roman" w:cs="Times New Roman" w:hint="eastAsia"/>
                <w:b/>
                <w:bCs/>
                <w:sz w:val="24"/>
              </w:rPr>
              <w:t>？</w:t>
            </w:r>
          </w:p>
          <w:p w14:paraId="63416BDC" w14:textId="0160F712" w:rsidR="0096646C" w:rsidRDefault="0096646C" w:rsidP="009E47A1">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rPr>
              <w:t>二季度的</w:t>
            </w:r>
            <w:r w:rsidR="001427EB">
              <w:rPr>
                <w:rFonts w:ascii="Times New Roman" w:eastAsia="宋体" w:hAnsi="Times New Roman" w:cs="Times New Roman" w:hint="eastAsia"/>
                <w:sz w:val="24"/>
              </w:rPr>
              <w:t>预焙阳极</w:t>
            </w:r>
            <w:r>
              <w:rPr>
                <w:rFonts w:ascii="Times New Roman" w:eastAsia="宋体" w:hAnsi="Times New Roman" w:cs="Times New Roman"/>
                <w:sz w:val="24"/>
              </w:rPr>
              <w:t>价格略微下行，但</w:t>
            </w:r>
            <w:r w:rsidR="001427EB">
              <w:rPr>
                <w:rFonts w:ascii="Times New Roman" w:eastAsia="宋体" w:hAnsi="Times New Roman" w:cs="Times New Roman" w:hint="eastAsia"/>
                <w:sz w:val="24"/>
              </w:rPr>
              <w:t>预焙阳极业务板块</w:t>
            </w:r>
            <w:r>
              <w:rPr>
                <w:rFonts w:ascii="Times New Roman" w:eastAsia="宋体" w:hAnsi="Times New Roman" w:cs="Times New Roman"/>
                <w:sz w:val="24"/>
              </w:rPr>
              <w:t>盈利</w:t>
            </w:r>
            <w:r w:rsidR="001967F6">
              <w:rPr>
                <w:rFonts w:ascii="Times New Roman" w:eastAsia="宋体" w:hAnsi="Times New Roman" w:cs="Times New Roman" w:hint="eastAsia"/>
                <w:sz w:val="24"/>
              </w:rPr>
              <w:t>和归母</w:t>
            </w:r>
            <w:r w:rsidR="00497623">
              <w:rPr>
                <w:rFonts w:ascii="Times New Roman" w:eastAsia="宋体" w:hAnsi="Times New Roman" w:cs="Times New Roman" w:hint="eastAsia"/>
                <w:sz w:val="24"/>
              </w:rPr>
              <w:t>净</w:t>
            </w:r>
            <w:r w:rsidR="001967F6">
              <w:rPr>
                <w:rFonts w:ascii="Times New Roman" w:eastAsia="宋体" w:hAnsi="Times New Roman" w:cs="Times New Roman" w:hint="eastAsia"/>
                <w:sz w:val="24"/>
              </w:rPr>
              <w:t>利润</w:t>
            </w:r>
            <w:r>
              <w:rPr>
                <w:rFonts w:ascii="Times New Roman" w:eastAsia="宋体" w:hAnsi="Times New Roman" w:cs="Times New Roman"/>
                <w:sz w:val="24"/>
              </w:rPr>
              <w:t>相对一季度整体有所增长。一方面是</w:t>
            </w:r>
            <w:r w:rsidR="001427EB" w:rsidRPr="001427EB">
              <w:rPr>
                <w:rFonts w:ascii="Times New Roman" w:eastAsia="宋体" w:hAnsi="Times New Roman" w:cs="Times New Roman" w:hint="eastAsia"/>
                <w:sz w:val="24"/>
              </w:rPr>
              <w:t>公司成功应用“石油焦智能集采与混配系统”，该系统实现了原料的精准分配与动态低价采购，既降低了原料成本，又有效管控了产品质量</w:t>
            </w:r>
            <w:r>
              <w:rPr>
                <w:rFonts w:ascii="Times New Roman" w:eastAsia="宋体" w:hAnsi="Times New Roman" w:cs="Times New Roman"/>
                <w:sz w:val="24"/>
              </w:rPr>
              <w:t>，目前</w:t>
            </w:r>
            <w:r w:rsidR="008C20BF">
              <w:rPr>
                <w:rFonts w:ascii="Times New Roman" w:eastAsia="宋体" w:hAnsi="Times New Roman" w:cs="Times New Roman" w:hint="eastAsia"/>
                <w:sz w:val="24"/>
              </w:rPr>
              <w:t>已</w:t>
            </w:r>
            <w:r>
              <w:rPr>
                <w:rFonts w:ascii="Times New Roman" w:eastAsia="宋体" w:hAnsi="Times New Roman" w:cs="Times New Roman"/>
                <w:sz w:val="24"/>
              </w:rPr>
              <w:t>在试点工厂实施，后续</w:t>
            </w:r>
            <w:r w:rsidR="007702A9">
              <w:rPr>
                <w:rFonts w:ascii="Times New Roman" w:eastAsia="宋体" w:hAnsi="Times New Roman" w:cs="Times New Roman" w:hint="eastAsia"/>
                <w:sz w:val="24"/>
              </w:rPr>
              <w:t>将</w:t>
            </w:r>
            <w:r w:rsidR="00F1383D">
              <w:rPr>
                <w:rFonts w:ascii="Times New Roman" w:eastAsia="宋体" w:hAnsi="Times New Roman" w:cs="Times New Roman" w:hint="eastAsia"/>
                <w:sz w:val="24"/>
              </w:rPr>
              <w:t>全公司</w:t>
            </w:r>
            <w:r>
              <w:rPr>
                <w:rFonts w:ascii="Times New Roman" w:eastAsia="宋体" w:hAnsi="Times New Roman" w:cs="Times New Roman"/>
                <w:sz w:val="24"/>
              </w:rPr>
              <w:t>推广；另一方面</w:t>
            </w:r>
            <w:r w:rsidR="00F86F88">
              <w:rPr>
                <w:rFonts w:ascii="Times New Roman" w:eastAsia="宋体" w:hAnsi="Times New Roman" w:cs="Times New Roman" w:hint="eastAsia"/>
                <w:sz w:val="24"/>
              </w:rPr>
              <w:t>，因</w:t>
            </w:r>
            <w:r w:rsidR="00635D74">
              <w:rPr>
                <w:rFonts w:ascii="Times New Roman" w:eastAsia="宋体" w:hAnsi="Times New Roman" w:cs="Times New Roman" w:hint="eastAsia"/>
                <w:sz w:val="24"/>
              </w:rPr>
              <w:t>2025</w:t>
            </w:r>
            <w:r w:rsidR="00635D74">
              <w:rPr>
                <w:rFonts w:ascii="Times New Roman" w:eastAsia="宋体" w:hAnsi="Times New Roman" w:cs="Times New Roman" w:hint="eastAsia"/>
                <w:sz w:val="24"/>
              </w:rPr>
              <w:t>年</w:t>
            </w:r>
            <w:r w:rsidR="00F86F88">
              <w:rPr>
                <w:rFonts w:ascii="Times New Roman" w:eastAsia="宋体" w:hAnsi="Times New Roman" w:cs="Times New Roman" w:hint="eastAsia"/>
                <w:sz w:val="24"/>
              </w:rPr>
              <w:t>3</w:t>
            </w:r>
            <w:r w:rsidR="00F86F88">
              <w:rPr>
                <w:rFonts w:ascii="Times New Roman" w:eastAsia="宋体" w:hAnsi="Times New Roman" w:cs="Times New Roman" w:hint="eastAsia"/>
                <w:sz w:val="24"/>
              </w:rPr>
              <w:t>月回购优质</w:t>
            </w:r>
            <w:r w:rsidR="00F86F88" w:rsidRPr="001E419F">
              <w:rPr>
                <w:rFonts w:ascii="Times New Roman" w:eastAsia="宋体" w:hAnsi="Times New Roman" w:cs="Times New Roman" w:hint="eastAsia"/>
                <w:sz w:val="24"/>
              </w:rPr>
              <w:t>控股子公司</w:t>
            </w:r>
            <w:r w:rsidR="00F86F88">
              <w:rPr>
                <w:rFonts w:ascii="Times New Roman" w:eastAsia="宋体" w:hAnsi="Times New Roman" w:cs="Times New Roman" w:hint="eastAsia"/>
                <w:sz w:val="24"/>
              </w:rPr>
              <w:t>少数股东权益，</w:t>
            </w:r>
            <w:r>
              <w:rPr>
                <w:rFonts w:ascii="Times New Roman" w:eastAsia="宋体" w:hAnsi="Times New Roman" w:cs="Times New Roman"/>
                <w:sz w:val="24"/>
              </w:rPr>
              <w:t>二季度</w:t>
            </w:r>
            <w:r w:rsidR="009D1CA1">
              <w:rPr>
                <w:rFonts w:ascii="Times New Roman" w:eastAsia="宋体" w:hAnsi="Times New Roman" w:cs="Times New Roman" w:hint="eastAsia"/>
                <w:sz w:val="24"/>
              </w:rPr>
              <w:t>阳极板块</w:t>
            </w:r>
            <w:r>
              <w:rPr>
                <w:rFonts w:ascii="Times New Roman" w:eastAsia="宋体" w:hAnsi="Times New Roman" w:cs="Times New Roman"/>
                <w:sz w:val="24"/>
              </w:rPr>
              <w:t>归母权益</w:t>
            </w:r>
            <w:r w:rsidR="009D1CA1">
              <w:rPr>
                <w:rFonts w:ascii="Times New Roman" w:eastAsia="宋体" w:hAnsi="Times New Roman" w:cs="Times New Roman" w:hint="eastAsia"/>
                <w:sz w:val="24"/>
              </w:rPr>
              <w:t>比例</w:t>
            </w:r>
            <w:r>
              <w:rPr>
                <w:rFonts w:ascii="Times New Roman" w:eastAsia="宋体" w:hAnsi="Times New Roman" w:cs="Times New Roman"/>
                <w:sz w:val="24"/>
              </w:rPr>
              <w:t>有所提高。</w:t>
            </w:r>
            <w:r w:rsidR="009E47A1">
              <w:rPr>
                <w:rFonts w:ascii="Times New Roman" w:eastAsia="宋体" w:hAnsi="Times New Roman" w:cs="Times New Roman" w:hint="eastAsia"/>
                <w:sz w:val="24"/>
              </w:rPr>
              <w:t>展望未来，公司将</w:t>
            </w:r>
            <w:r w:rsidR="009E47A1" w:rsidRPr="009E47A1">
              <w:rPr>
                <w:rFonts w:ascii="Times New Roman" w:eastAsia="宋体" w:hAnsi="Times New Roman" w:cs="Times New Roman" w:hint="eastAsia"/>
                <w:sz w:val="24"/>
              </w:rPr>
              <w:t>以智能制造为抓手，以技术创新为支撑，在生产管理、市场拓展、企业治理与研发创新等方面</w:t>
            </w:r>
            <w:r w:rsidR="009E47A1">
              <w:rPr>
                <w:rFonts w:ascii="Times New Roman" w:eastAsia="宋体" w:hAnsi="Times New Roman" w:cs="Times New Roman" w:hint="eastAsia"/>
                <w:sz w:val="24"/>
              </w:rPr>
              <w:t>积极开拓进取</w:t>
            </w:r>
            <w:r w:rsidR="009E47A1" w:rsidRPr="009E47A1">
              <w:rPr>
                <w:rFonts w:ascii="Times New Roman" w:eastAsia="宋体" w:hAnsi="Times New Roman" w:cs="Times New Roman" w:hint="eastAsia"/>
                <w:sz w:val="24"/>
              </w:rPr>
              <w:t>，全面夯实</w:t>
            </w:r>
            <w:r w:rsidR="009E47A1">
              <w:rPr>
                <w:rFonts w:ascii="Times New Roman" w:eastAsia="宋体" w:hAnsi="Times New Roman" w:cs="Times New Roman" w:hint="eastAsia"/>
                <w:sz w:val="24"/>
              </w:rPr>
              <w:t>公司</w:t>
            </w:r>
            <w:r w:rsidR="009E47A1" w:rsidRPr="009E47A1">
              <w:rPr>
                <w:rFonts w:ascii="Times New Roman" w:eastAsia="宋体" w:hAnsi="Times New Roman" w:cs="Times New Roman" w:hint="eastAsia"/>
                <w:sz w:val="24"/>
              </w:rPr>
              <w:t>的竞争力与可持续发展能力，实现股东权益与公司价值的共同提升。</w:t>
            </w:r>
          </w:p>
          <w:p w14:paraId="16228014" w14:textId="6B9E80C8" w:rsidR="00E01F3C" w:rsidRDefault="00E01F3C" w:rsidP="00E01F3C">
            <w:pPr>
              <w:numPr>
                <w:ilvl w:val="0"/>
                <w:numId w:val="1"/>
              </w:numPr>
              <w:spacing w:before="240" w:line="360" w:lineRule="auto"/>
              <w:rPr>
                <w:rFonts w:ascii="Times New Roman" w:eastAsia="宋体" w:hAnsi="Times New Roman" w:cs="Times New Roman"/>
                <w:sz w:val="24"/>
              </w:rPr>
            </w:pPr>
            <w:r w:rsidRPr="00E01F3C">
              <w:rPr>
                <w:rFonts w:ascii="Times New Roman" w:eastAsia="宋体" w:hAnsi="Times New Roman" w:cs="Times New Roman" w:hint="eastAsia"/>
                <w:b/>
                <w:bCs/>
                <w:sz w:val="24"/>
              </w:rPr>
              <w:t>预焙阳极</w:t>
            </w:r>
            <w:r w:rsidR="002E00B8" w:rsidRPr="00E01F3C">
              <w:rPr>
                <w:rFonts w:ascii="Times New Roman" w:eastAsia="宋体" w:hAnsi="Times New Roman" w:cs="Times New Roman" w:hint="eastAsia"/>
                <w:b/>
                <w:bCs/>
                <w:sz w:val="24"/>
              </w:rPr>
              <w:t>未来</w:t>
            </w:r>
            <w:r w:rsidRPr="00E01F3C">
              <w:rPr>
                <w:rFonts w:ascii="Times New Roman" w:eastAsia="宋体" w:hAnsi="Times New Roman" w:cs="Times New Roman" w:hint="eastAsia"/>
                <w:b/>
                <w:bCs/>
                <w:sz w:val="24"/>
              </w:rPr>
              <w:t>产能、产销量规划？</w:t>
            </w:r>
          </w:p>
          <w:p w14:paraId="007A240D" w14:textId="26EE3BED" w:rsidR="00590C43" w:rsidRDefault="004877E0" w:rsidP="00A27C6E">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因采用与下游优质客户合资建厂模式，</w:t>
            </w:r>
            <w:r w:rsidR="00590C43" w:rsidRPr="00A27C6E">
              <w:rPr>
                <w:rFonts w:ascii="Times New Roman" w:eastAsia="宋体" w:hAnsi="Times New Roman" w:cs="Times New Roman" w:hint="eastAsia"/>
                <w:sz w:val="24"/>
              </w:rPr>
              <w:t>公司预焙阳极产能利用率常年维持在较高水平，</w:t>
            </w:r>
            <w:r w:rsidR="00590C43" w:rsidRPr="00FD183F">
              <w:rPr>
                <w:rFonts w:ascii="Times New Roman" w:eastAsia="宋体" w:hAnsi="Times New Roman" w:cs="Times New Roman" w:hint="eastAsia"/>
                <w:sz w:val="24"/>
              </w:rPr>
              <w:t>2025</w:t>
            </w:r>
            <w:r w:rsidR="00590C43" w:rsidRPr="00FD183F">
              <w:rPr>
                <w:rFonts w:ascii="Times New Roman" w:eastAsia="宋体" w:hAnsi="Times New Roman" w:cs="Times New Roman" w:hint="eastAsia"/>
                <w:sz w:val="24"/>
              </w:rPr>
              <w:t>年预焙阳极产量</w:t>
            </w:r>
            <w:r>
              <w:rPr>
                <w:rFonts w:ascii="Times New Roman" w:eastAsia="宋体" w:hAnsi="Times New Roman" w:cs="Times New Roman" w:hint="eastAsia"/>
                <w:sz w:val="24"/>
              </w:rPr>
              <w:t>力争</w:t>
            </w:r>
            <w:r w:rsidR="00590C43" w:rsidRPr="00FD183F">
              <w:rPr>
                <w:rFonts w:ascii="Times New Roman" w:eastAsia="宋体" w:hAnsi="Times New Roman" w:cs="Times New Roman" w:hint="eastAsia"/>
                <w:sz w:val="24"/>
              </w:rPr>
              <w:t>达到</w:t>
            </w:r>
            <w:r>
              <w:rPr>
                <w:rFonts w:ascii="Times New Roman" w:eastAsia="宋体" w:hAnsi="Times New Roman" w:cs="Times New Roman" w:hint="eastAsia"/>
                <w:sz w:val="24"/>
              </w:rPr>
              <w:t>约</w:t>
            </w:r>
            <w:r w:rsidR="00590C43" w:rsidRPr="00FD183F">
              <w:rPr>
                <w:rFonts w:ascii="Times New Roman" w:eastAsia="宋体" w:hAnsi="Times New Roman" w:cs="Times New Roman" w:hint="eastAsia"/>
                <w:sz w:val="24"/>
              </w:rPr>
              <w:t>340</w:t>
            </w:r>
            <w:r w:rsidR="00590C43" w:rsidRPr="00FD183F">
              <w:rPr>
                <w:rFonts w:ascii="Times New Roman" w:eastAsia="宋体" w:hAnsi="Times New Roman" w:cs="Times New Roman" w:hint="eastAsia"/>
                <w:sz w:val="24"/>
              </w:rPr>
              <w:t>万吨，全年预焙阳极销售量</w:t>
            </w:r>
            <w:r>
              <w:rPr>
                <w:rFonts w:ascii="Times New Roman" w:eastAsia="宋体" w:hAnsi="Times New Roman" w:cs="Times New Roman" w:hint="eastAsia"/>
                <w:sz w:val="24"/>
              </w:rPr>
              <w:t>力争</w:t>
            </w:r>
            <w:r w:rsidR="00590C43" w:rsidRPr="00FD183F">
              <w:rPr>
                <w:rFonts w:ascii="Times New Roman" w:eastAsia="宋体" w:hAnsi="Times New Roman" w:cs="Times New Roman" w:hint="eastAsia"/>
                <w:sz w:val="24"/>
              </w:rPr>
              <w:t>实现</w:t>
            </w:r>
            <w:r w:rsidR="00590C43" w:rsidRPr="00FD183F">
              <w:rPr>
                <w:rFonts w:ascii="Times New Roman" w:eastAsia="宋体" w:hAnsi="Times New Roman" w:cs="Times New Roman" w:hint="eastAsia"/>
                <w:sz w:val="24"/>
              </w:rPr>
              <w:t>350</w:t>
            </w:r>
            <w:r w:rsidR="00590C43" w:rsidRPr="00FD183F">
              <w:rPr>
                <w:rFonts w:ascii="Times New Roman" w:eastAsia="宋体" w:hAnsi="Times New Roman" w:cs="Times New Roman" w:hint="eastAsia"/>
                <w:sz w:val="24"/>
              </w:rPr>
              <w:t>万吨</w:t>
            </w:r>
            <w:r w:rsidR="00F236E1" w:rsidRPr="00F236E1">
              <w:rPr>
                <w:rFonts w:ascii="Times New Roman" w:eastAsia="宋体" w:hAnsi="Times New Roman" w:cs="Times New Roman"/>
                <w:sz w:val="24"/>
              </w:rPr>
              <w:t>。从上半年实际表现来看，</w:t>
            </w:r>
            <w:r w:rsidR="00F236E1" w:rsidRPr="00F236E1">
              <w:rPr>
                <w:rFonts w:ascii="Times New Roman" w:eastAsia="宋体" w:hAnsi="Times New Roman" w:cs="Times New Roman" w:hint="eastAsia"/>
                <w:sz w:val="24"/>
              </w:rPr>
              <w:t>实现预焙阳极产量</w:t>
            </w:r>
            <w:r w:rsidR="00F236E1" w:rsidRPr="00F236E1">
              <w:rPr>
                <w:rFonts w:ascii="Times New Roman" w:eastAsia="宋体" w:hAnsi="Times New Roman" w:cs="Times New Roman" w:hint="eastAsia"/>
                <w:sz w:val="24"/>
              </w:rPr>
              <w:t>176.05</w:t>
            </w:r>
            <w:r w:rsidR="00F236E1" w:rsidRPr="00F236E1">
              <w:rPr>
                <w:rFonts w:ascii="Times New Roman" w:eastAsia="宋体" w:hAnsi="Times New Roman" w:cs="Times New Roman" w:hint="eastAsia"/>
                <w:sz w:val="24"/>
              </w:rPr>
              <w:t>万吨，销售预焙阳极</w:t>
            </w:r>
            <w:r w:rsidR="00F236E1" w:rsidRPr="00F236E1">
              <w:rPr>
                <w:rFonts w:ascii="Times New Roman" w:eastAsia="宋体" w:hAnsi="Times New Roman" w:cs="Times New Roman" w:hint="eastAsia"/>
                <w:sz w:val="24"/>
              </w:rPr>
              <w:t>169.01</w:t>
            </w:r>
            <w:r w:rsidR="00F236E1" w:rsidRPr="00F236E1">
              <w:rPr>
                <w:rFonts w:ascii="Times New Roman" w:eastAsia="宋体" w:hAnsi="Times New Roman" w:cs="Times New Roman" w:hint="eastAsia"/>
                <w:sz w:val="24"/>
              </w:rPr>
              <w:t>万吨</w:t>
            </w:r>
            <w:r w:rsidR="00F236E1">
              <w:rPr>
                <w:rFonts w:ascii="Times New Roman" w:eastAsia="宋体" w:hAnsi="Times New Roman" w:cs="Times New Roman" w:hint="eastAsia"/>
                <w:sz w:val="24"/>
              </w:rPr>
              <w:t>，</w:t>
            </w:r>
            <w:r w:rsidR="00F236E1" w:rsidRPr="00F236E1">
              <w:rPr>
                <w:rFonts w:ascii="Times New Roman" w:eastAsia="宋体" w:hAnsi="Times New Roman" w:cs="Times New Roman"/>
                <w:sz w:val="24"/>
              </w:rPr>
              <w:t>整体保持产销平衡态势，为</w:t>
            </w:r>
            <w:r w:rsidR="00E65171" w:rsidRPr="00F236E1">
              <w:rPr>
                <w:rFonts w:ascii="Times New Roman" w:eastAsia="宋体" w:hAnsi="Times New Roman" w:cs="Times New Roman"/>
                <w:sz w:val="24"/>
              </w:rPr>
              <w:t>达成</w:t>
            </w:r>
            <w:r w:rsidR="00F236E1" w:rsidRPr="00F236E1">
              <w:rPr>
                <w:rFonts w:ascii="Times New Roman" w:eastAsia="宋体" w:hAnsi="Times New Roman" w:cs="Times New Roman"/>
                <w:sz w:val="24"/>
              </w:rPr>
              <w:t>全年目标奠定了良好基础。</w:t>
            </w:r>
          </w:p>
          <w:p w14:paraId="1F68E0F5" w14:textId="1761ABB3" w:rsidR="00A27C6E" w:rsidRDefault="00A27C6E" w:rsidP="00A27C6E">
            <w:pPr>
              <w:spacing w:line="360" w:lineRule="auto"/>
              <w:ind w:firstLineChars="200" w:firstLine="480"/>
              <w:rPr>
                <w:rFonts w:ascii="Times New Roman" w:eastAsia="宋体" w:hAnsi="Times New Roman" w:cs="Times New Roman"/>
                <w:sz w:val="24"/>
              </w:rPr>
            </w:pPr>
            <w:r w:rsidRPr="00A27C6E">
              <w:rPr>
                <w:rFonts w:ascii="Times New Roman" w:eastAsia="宋体" w:hAnsi="Times New Roman" w:cs="Times New Roman" w:hint="eastAsia"/>
                <w:sz w:val="24"/>
              </w:rPr>
              <w:t>公司预焙阳极业务的产能规划明确，</w:t>
            </w:r>
            <w:r w:rsidR="00F236E1">
              <w:rPr>
                <w:rFonts w:ascii="Times New Roman" w:eastAsia="宋体" w:hAnsi="Times New Roman" w:cs="Times New Roman" w:hint="eastAsia"/>
                <w:sz w:val="24"/>
              </w:rPr>
              <w:t>目前在产产能</w:t>
            </w:r>
            <w:r w:rsidR="00F236E1">
              <w:rPr>
                <w:rFonts w:ascii="Times New Roman" w:eastAsia="宋体" w:hAnsi="Times New Roman" w:cs="Times New Roman" w:hint="eastAsia"/>
                <w:sz w:val="24"/>
              </w:rPr>
              <w:t>346</w:t>
            </w:r>
            <w:r w:rsidR="00F236E1">
              <w:rPr>
                <w:rFonts w:ascii="Times New Roman" w:eastAsia="宋体" w:hAnsi="Times New Roman" w:cs="Times New Roman" w:hint="eastAsia"/>
                <w:sz w:val="24"/>
              </w:rPr>
              <w:t>万吨，</w:t>
            </w:r>
            <w:r w:rsidRPr="00A27C6E">
              <w:rPr>
                <w:rFonts w:ascii="Times New Roman" w:eastAsia="宋体" w:hAnsi="Times New Roman" w:cs="Times New Roman" w:hint="eastAsia"/>
                <w:sz w:val="24"/>
              </w:rPr>
              <w:t>目标为</w:t>
            </w:r>
            <w:r w:rsidRPr="00A27C6E">
              <w:rPr>
                <w:rFonts w:ascii="Times New Roman" w:eastAsia="宋体" w:hAnsi="Times New Roman" w:cs="Times New Roman" w:hint="eastAsia"/>
                <w:sz w:val="24"/>
              </w:rPr>
              <w:t>2025</w:t>
            </w:r>
            <w:r w:rsidRPr="00A27C6E">
              <w:rPr>
                <w:rFonts w:ascii="Times New Roman" w:eastAsia="宋体" w:hAnsi="Times New Roman" w:cs="Times New Roman" w:hint="eastAsia"/>
                <w:sz w:val="24"/>
              </w:rPr>
              <w:t>年底签约产能达到</w:t>
            </w:r>
            <w:r w:rsidRPr="00A27C6E">
              <w:rPr>
                <w:rFonts w:ascii="Times New Roman" w:eastAsia="宋体" w:hAnsi="Times New Roman" w:cs="Times New Roman" w:hint="eastAsia"/>
                <w:sz w:val="24"/>
              </w:rPr>
              <w:t>500</w:t>
            </w:r>
            <w:r w:rsidRPr="00A27C6E">
              <w:rPr>
                <w:rFonts w:ascii="Times New Roman" w:eastAsia="宋体" w:hAnsi="Times New Roman" w:cs="Times New Roman" w:hint="eastAsia"/>
                <w:sz w:val="24"/>
              </w:rPr>
              <w:t>万吨</w:t>
            </w:r>
            <w:r w:rsidR="00656128">
              <w:rPr>
                <w:rFonts w:ascii="Times New Roman" w:eastAsia="宋体" w:hAnsi="Times New Roman" w:cs="Times New Roman"/>
                <w:sz w:val="24"/>
              </w:rPr>
              <w:t>。</w:t>
            </w:r>
            <w:r w:rsidRPr="00A27C6E">
              <w:rPr>
                <w:rFonts w:ascii="Times New Roman" w:eastAsia="宋体" w:hAnsi="Times New Roman" w:cs="Times New Roman" w:hint="eastAsia"/>
                <w:sz w:val="24"/>
              </w:rPr>
              <w:t>具体在建及推进中项目如下：</w:t>
            </w:r>
          </w:p>
          <w:p w14:paraId="18961769" w14:textId="29514506" w:rsidR="004877E0" w:rsidRPr="006B0DFE" w:rsidRDefault="004877E0" w:rsidP="006B0DFE">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w:t>
            </w:r>
            <w:r>
              <w:rPr>
                <w:rFonts w:ascii="Times New Roman" w:eastAsia="宋体" w:hAnsi="Times New Roman" w:cs="Times New Roman" w:hint="eastAsia"/>
                <w:sz w:val="24"/>
              </w:rPr>
              <w:t>1</w:t>
            </w:r>
            <w:r>
              <w:rPr>
                <w:rFonts w:ascii="Times New Roman" w:eastAsia="宋体" w:hAnsi="Times New Roman" w:cs="Times New Roman" w:hint="eastAsia"/>
                <w:sz w:val="24"/>
              </w:rPr>
              <w:t>）</w:t>
            </w:r>
            <w:r w:rsidR="00A27C6E" w:rsidRPr="006B0DFE">
              <w:rPr>
                <w:rFonts w:ascii="Times New Roman" w:eastAsia="宋体" w:hAnsi="Times New Roman" w:cs="Times New Roman" w:hint="eastAsia"/>
                <w:sz w:val="24"/>
              </w:rPr>
              <w:t>与吉利百矿合资的广西</w:t>
            </w:r>
            <w:r w:rsidR="00A27C6E" w:rsidRPr="006B0DFE">
              <w:rPr>
                <w:rFonts w:ascii="Times New Roman" w:eastAsia="宋体" w:hAnsi="Times New Roman" w:cs="Times New Roman" w:hint="eastAsia"/>
                <w:sz w:val="24"/>
              </w:rPr>
              <w:t>60</w:t>
            </w:r>
            <w:r w:rsidR="00A27C6E" w:rsidRPr="006B0DFE">
              <w:rPr>
                <w:rFonts w:ascii="Times New Roman" w:eastAsia="宋体" w:hAnsi="Times New Roman" w:cs="Times New Roman" w:hint="eastAsia"/>
                <w:sz w:val="24"/>
              </w:rPr>
              <w:t>万吨预焙阳极项目：目前工厂土建主体建设已基本完成，</w:t>
            </w:r>
            <w:r w:rsidR="00394926" w:rsidRPr="006B0DFE">
              <w:rPr>
                <w:rFonts w:ascii="Times New Roman" w:eastAsia="宋体" w:hAnsi="Times New Roman" w:cs="Times New Roman" w:hint="eastAsia"/>
                <w:sz w:val="24"/>
              </w:rPr>
              <w:t>力争</w:t>
            </w:r>
            <w:r w:rsidR="009E47A1" w:rsidRPr="006B0DFE">
              <w:rPr>
                <w:rFonts w:ascii="Times New Roman" w:eastAsia="宋体" w:hAnsi="Times New Roman" w:cs="Times New Roman" w:hint="eastAsia"/>
                <w:sz w:val="24"/>
              </w:rPr>
              <w:t>今年年底焙烧工序点火试生产，</w:t>
            </w:r>
            <w:r w:rsidR="00A27C6E" w:rsidRPr="006B0DFE">
              <w:rPr>
                <w:rFonts w:ascii="Times New Roman" w:eastAsia="宋体" w:hAnsi="Times New Roman" w:cs="Times New Roman" w:hint="eastAsia"/>
                <w:sz w:val="24"/>
              </w:rPr>
              <w:t>2026</w:t>
            </w:r>
            <w:r w:rsidR="00A27C6E" w:rsidRPr="006B0DFE">
              <w:rPr>
                <w:rFonts w:ascii="Times New Roman" w:eastAsia="宋体" w:hAnsi="Times New Roman" w:cs="Times New Roman" w:hint="eastAsia"/>
                <w:sz w:val="24"/>
              </w:rPr>
              <w:t>年实现产能释放。</w:t>
            </w:r>
          </w:p>
          <w:p w14:paraId="5F4D5839" w14:textId="03859EB3" w:rsidR="00A27C6E" w:rsidRPr="006B0DFE" w:rsidRDefault="004877E0" w:rsidP="006B0DFE">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w:t>
            </w:r>
            <w:r>
              <w:rPr>
                <w:rFonts w:ascii="Times New Roman" w:eastAsia="宋体" w:hAnsi="Times New Roman" w:cs="Times New Roman" w:hint="eastAsia"/>
                <w:sz w:val="24"/>
              </w:rPr>
              <w:t>2</w:t>
            </w:r>
            <w:r>
              <w:rPr>
                <w:rFonts w:ascii="Times New Roman" w:eastAsia="宋体" w:hAnsi="Times New Roman" w:cs="Times New Roman" w:hint="eastAsia"/>
                <w:sz w:val="24"/>
              </w:rPr>
              <w:t>）</w:t>
            </w:r>
            <w:r w:rsidR="00A27C6E" w:rsidRPr="006B0DFE">
              <w:rPr>
                <w:rFonts w:ascii="Times New Roman" w:eastAsia="宋体" w:hAnsi="Times New Roman" w:cs="Times New Roman" w:hint="eastAsia"/>
                <w:sz w:val="24"/>
              </w:rPr>
              <w:t>与华峰集团合资的江苏索通</w:t>
            </w:r>
            <w:r w:rsidR="00A27C6E" w:rsidRPr="006B0DFE">
              <w:rPr>
                <w:rFonts w:ascii="Times New Roman" w:eastAsia="宋体" w:hAnsi="Times New Roman" w:cs="Times New Roman" w:hint="eastAsia"/>
                <w:sz w:val="24"/>
              </w:rPr>
              <w:t>32</w:t>
            </w:r>
            <w:r w:rsidR="00A27C6E" w:rsidRPr="006B0DFE">
              <w:rPr>
                <w:rFonts w:ascii="Times New Roman" w:eastAsia="宋体" w:hAnsi="Times New Roman" w:cs="Times New Roman" w:hint="eastAsia"/>
                <w:sz w:val="24"/>
              </w:rPr>
              <w:t>万吨项目：预计今年年底具备开工条件。</w:t>
            </w:r>
          </w:p>
          <w:p w14:paraId="702F0292" w14:textId="5BEB869A" w:rsidR="00656128" w:rsidRPr="006B0DFE" w:rsidRDefault="004877E0" w:rsidP="006B0DFE">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w:t>
            </w:r>
            <w:r>
              <w:rPr>
                <w:rFonts w:ascii="Times New Roman" w:eastAsia="宋体" w:hAnsi="Times New Roman" w:cs="Times New Roman" w:hint="eastAsia"/>
                <w:sz w:val="24"/>
              </w:rPr>
              <w:t>3</w:t>
            </w:r>
            <w:r>
              <w:rPr>
                <w:rFonts w:ascii="Times New Roman" w:eastAsia="宋体" w:hAnsi="Times New Roman" w:cs="Times New Roman" w:hint="eastAsia"/>
                <w:sz w:val="24"/>
              </w:rPr>
              <w:t>）</w:t>
            </w:r>
            <w:r w:rsidR="00A27C6E" w:rsidRPr="006B0DFE">
              <w:rPr>
                <w:rFonts w:ascii="Times New Roman" w:eastAsia="宋体" w:hAnsi="Times New Roman" w:cs="Times New Roman" w:hint="eastAsia"/>
                <w:sz w:val="24"/>
              </w:rPr>
              <w:t>与</w:t>
            </w:r>
            <w:r w:rsidR="00EA5234" w:rsidRPr="006B0DFE">
              <w:rPr>
                <w:rFonts w:ascii="Times New Roman" w:eastAsia="宋体" w:hAnsi="Times New Roman" w:cs="Times New Roman" w:hint="eastAsia"/>
                <w:sz w:val="24"/>
              </w:rPr>
              <w:t>阿联酋环球铝业（</w:t>
            </w:r>
            <w:r w:rsidR="00EA5234" w:rsidRPr="006B0DFE">
              <w:rPr>
                <w:rFonts w:ascii="Times New Roman" w:eastAsia="宋体" w:hAnsi="Times New Roman" w:cs="Times New Roman" w:hint="eastAsia"/>
                <w:sz w:val="24"/>
              </w:rPr>
              <w:t>EGA</w:t>
            </w:r>
            <w:r w:rsidR="00EA5234" w:rsidRPr="006B0DFE">
              <w:rPr>
                <w:rFonts w:ascii="Times New Roman" w:eastAsia="宋体" w:hAnsi="Times New Roman" w:cs="Times New Roman" w:hint="eastAsia"/>
                <w:sz w:val="24"/>
              </w:rPr>
              <w:t>）</w:t>
            </w:r>
            <w:r w:rsidR="00A27C6E" w:rsidRPr="006B0DFE">
              <w:rPr>
                <w:rFonts w:ascii="Times New Roman" w:eastAsia="宋体" w:hAnsi="Times New Roman" w:cs="Times New Roman" w:hint="eastAsia"/>
                <w:sz w:val="24"/>
              </w:rPr>
              <w:t>合资</w:t>
            </w:r>
            <w:r w:rsidR="007A6EBA" w:rsidRPr="006B0DFE">
              <w:rPr>
                <w:rFonts w:ascii="Times New Roman" w:eastAsia="宋体" w:hAnsi="Times New Roman" w:cs="Times New Roman" w:hint="eastAsia"/>
                <w:sz w:val="24"/>
              </w:rPr>
              <w:t>的</w:t>
            </w:r>
            <w:r w:rsidR="00EC4B1A" w:rsidRPr="006B0DFE">
              <w:rPr>
                <w:rFonts w:ascii="Times New Roman" w:eastAsia="宋体" w:hAnsi="Times New Roman" w:cs="Times New Roman" w:hint="eastAsia"/>
                <w:sz w:val="24"/>
              </w:rPr>
              <w:t>阿联酋</w:t>
            </w:r>
            <w:r w:rsidR="00A27C6E" w:rsidRPr="006B0DFE">
              <w:rPr>
                <w:rFonts w:ascii="Times New Roman" w:eastAsia="宋体" w:hAnsi="Times New Roman" w:cs="Times New Roman" w:hint="eastAsia"/>
                <w:sz w:val="24"/>
              </w:rPr>
              <w:t>项目：</w:t>
            </w:r>
            <w:r w:rsidR="007429C0" w:rsidRPr="006B0DFE">
              <w:rPr>
                <w:rFonts w:ascii="Times New Roman" w:eastAsia="宋体" w:hAnsi="Times New Roman" w:cs="Times New Roman" w:hint="eastAsia"/>
                <w:sz w:val="24"/>
              </w:rPr>
              <w:t>已签署《联合开发协议》</w:t>
            </w:r>
            <w:r w:rsidR="00A27C6E" w:rsidRPr="006B0DFE">
              <w:rPr>
                <w:rFonts w:ascii="Times New Roman" w:eastAsia="宋体" w:hAnsi="Times New Roman" w:cs="Times New Roman" w:hint="eastAsia"/>
                <w:sz w:val="24"/>
              </w:rPr>
              <w:t>，</w:t>
            </w:r>
            <w:r w:rsidRPr="006B0DFE">
              <w:rPr>
                <w:rFonts w:ascii="Times New Roman" w:eastAsia="宋体" w:hAnsi="Times New Roman" w:cs="Times New Roman" w:hint="eastAsia"/>
                <w:sz w:val="24"/>
              </w:rPr>
              <w:t>力争今年年底签订最终合作协议</w:t>
            </w:r>
            <w:r w:rsidR="00A27C6E" w:rsidRPr="006B0DFE">
              <w:rPr>
                <w:rFonts w:ascii="Times New Roman" w:eastAsia="宋体" w:hAnsi="Times New Roman" w:cs="Times New Roman" w:hint="eastAsia"/>
                <w:sz w:val="24"/>
              </w:rPr>
              <w:t>，明年</w:t>
            </w:r>
            <w:r w:rsidR="00F86F88" w:rsidRPr="006B0DFE">
              <w:rPr>
                <w:rFonts w:ascii="Times New Roman" w:eastAsia="宋体" w:hAnsi="Times New Roman" w:cs="Times New Roman" w:hint="eastAsia"/>
                <w:sz w:val="24"/>
              </w:rPr>
              <w:t>（</w:t>
            </w:r>
            <w:r w:rsidR="00F86F88" w:rsidRPr="006B0DFE">
              <w:rPr>
                <w:rFonts w:ascii="Times New Roman" w:eastAsia="宋体" w:hAnsi="Times New Roman" w:cs="Times New Roman" w:hint="eastAsia"/>
                <w:sz w:val="24"/>
              </w:rPr>
              <w:t>2026</w:t>
            </w:r>
            <w:r w:rsidR="00F86F88" w:rsidRPr="006B0DFE">
              <w:rPr>
                <w:rFonts w:ascii="Times New Roman" w:eastAsia="宋体" w:hAnsi="Times New Roman" w:cs="Times New Roman" w:hint="eastAsia"/>
                <w:sz w:val="24"/>
              </w:rPr>
              <w:t>年）</w:t>
            </w:r>
            <w:r w:rsidR="00A27C6E" w:rsidRPr="006B0DFE">
              <w:rPr>
                <w:rFonts w:ascii="Times New Roman" w:eastAsia="宋体" w:hAnsi="Times New Roman" w:cs="Times New Roman" w:hint="eastAsia"/>
                <w:sz w:val="24"/>
              </w:rPr>
              <w:t>开工</w:t>
            </w:r>
            <w:r w:rsidR="00B30460">
              <w:rPr>
                <w:rFonts w:ascii="Times New Roman" w:eastAsia="宋体" w:hAnsi="Times New Roman" w:cs="Times New Roman" w:hint="eastAsia"/>
                <w:sz w:val="24"/>
              </w:rPr>
              <w:t>建设</w:t>
            </w:r>
            <w:r w:rsidR="00A27C6E" w:rsidRPr="006B0DFE">
              <w:rPr>
                <w:rFonts w:ascii="Times New Roman" w:eastAsia="宋体" w:hAnsi="Times New Roman" w:cs="Times New Roman" w:hint="eastAsia"/>
                <w:sz w:val="24"/>
              </w:rPr>
              <w:t>。</w:t>
            </w:r>
          </w:p>
          <w:p w14:paraId="115880E3" w14:textId="0B1E43C6" w:rsidR="00AA396B" w:rsidRDefault="00AA396B" w:rsidP="00AA396B">
            <w:pPr>
              <w:numPr>
                <w:ilvl w:val="0"/>
                <w:numId w:val="1"/>
              </w:numPr>
              <w:spacing w:before="240" w:line="360" w:lineRule="auto"/>
              <w:rPr>
                <w:rFonts w:ascii="Times New Roman" w:eastAsia="宋体" w:hAnsi="Times New Roman" w:cs="Times New Roman"/>
                <w:b/>
                <w:bCs/>
                <w:sz w:val="24"/>
              </w:rPr>
            </w:pPr>
            <w:r w:rsidRPr="006B0DFE">
              <w:rPr>
                <w:rFonts w:ascii="Times New Roman" w:eastAsia="宋体" w:hAnsi="Times New Roman" w:cs="Times New Roman" w:hint="eastAsia"/>
                <w:b/>
                <w:bCs/>
                <w:sz w:val="24"/>
              </w:rPr>
              <w:t>海外电解铝新增产能情况？</w:t>
            </w:r>
          </w:p>
          <w:p w14:paraId="4277BF28" w14:textId="13094544" w:rsidR="00AA396B" w:rsidRDefault="00AA396B" w:rsidP="00AA396B">
            <w:pPr>
              <w:spacing w:line="360" w:lineRule="auto"/>
              <w:ind w:firstLineChars="200" w:firstLine="480"/>
              <w:rPr>
                <w:rFonts w:ascii="Times New Roman" w:eastAsia="宋体" w:hAnsi="Times New Roman" w:cs="Times New Roman"/>
                <w:sz w:val="24"/>
              </w:rPr>
            </w:pPr>
            <w:r w:rsidRPr="006B0DFE">
              <w:rPr>
                <w:rFonts w:ascii="Times New Roman" w:eastAsia="宋体" w:hAnsi="Times New Roman" w:cs="Times New Roman" w:hint="eastAsia"/>
                <w:sz w:val="24"/>
              </w:rPr>
              <w:lastRenderedPageBreak/>
              <w:t>全球电解铝消费量持续上涨，铝价保持在历史较高水平。因国内有电解铝产能天花板限制，海外电解铝扩产正在积极推进，未来国外电解铝产能将迎来新的发展机会</w:t>
            </w:r>
            <w:r>
              <w:rPr>
                <w:rFonts w:ascii="Times New Roman" w:eastAsia="宋体" w:hAnsi="Times New Roman" w:cs="Times New Roman" w:hint="eastAsia"/>
                <w:sz w:val="24"/>
              </w:rPr>
              <w:t>。</w:t>
            </w:r>
          </w:p>
          <w:p w14:paraId="67A1A7C0" w14:textId="77777777" w:rsidR="00BB5C47" w:rsidRDefault="00BB5C47" w:rsidP="00AA396B">
            <w:pPr>
              <w:spacing w:line="360" w:lineRule="auto"/>
              <w:ind w:firstLineChars="200" w:firstLine="480"/>
              <w:rPr>
                <w:rFonts w:ascii="Times New Roman" w:eastAsia="宋体" w:hAnsi="Times New Roman" w:cs="Times New Roman"/>
                <w:sz w:val="24"/>
              </w:rPr>
            </w:pPr>
            <w:r w:rsidRPr="00BB5C47">
              <w:rPr>
                <w:rFonts w:ascii="Times New Roman" w:eastAsia="宋体" w:hAnsi="Times New Roman" w:cs="Times New Roman"/>
                <w:sz w:val="24"/>
              </w:rPr>
              <w:t>从扩产热点区域来看，主要集中在三大</w:t>
            </w:r>
            <w:r>
              <w:rPr>
                <w:rFonts w:ascii="Times New Roman" w:eastAsia="宋体" w:hAnsi="Times New Roman" w:cs="Times New Roman" w:hint="eastAsia"/>
                <w:sz w:val="24"/>
              </w:rPr>
              <w:t>地区：</w:t>
            </w:r>
          </w:p>
          <w:p w14:paraId="4C4D13BF" w14:textId="37D62DA6" w:rsidR="00BB5C47" w:rsidRDefault="00AA396B" w:rsidP="00AA396B">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w:t>
            </w:r>
            <w:r>
              <w:rPr>
                <w:rFonts w:ascii="Times New Roman" w:eastAsia="宋体" w:hAnsi="Times New Roman" w:cs="Times New Roman" w:hint="eastAsia"/>
                <w:sz w:val="24"/>
              </w:rPr>
              <w:t>1</w:t>
            </w:r>
            <w:r>
              <w:rPr>
                <w:rFonts w:ascii="Times New Roman" w:eastAsia="宋体" w:hAnsi="Times New Roman" w:cs="Times New Roman" w:hint="eastAsia"/>
                <w:sz w:val="24"/>
              </w:rPr>
              <w:t>）</w:t>
            </w:r>
            <w:r>
              <w:rPr>
                <w:rFonts w:ascii="Times New Roman" w:eastAsia="宋体" w:hAnsi="Times New Roman" w:cs="Times New Roman"/>
                <w:sz w:val="24"/>
              </w:rPr>
              <w:t>东南亚</w:t>
            </w:r>
            <w:r w:rsidR="00BB5C47">
              <w:rPr>
                <w:rFonts w:ascii="Times New Roman" w:eastAsia="宋体" w:hAnsi="Times New Roman" w:cs="Times New Roman" w:hint="eastAsia"/>
                <w:sz w:val="24"/>
              </w:rPr>
              <w:t>：</w:t>
            </w:r>
            <w:r w:rsidR="00BB5C47" w:rsidRPr="00BB5C47">
              <w:rPr>
                <w:rFonts w:ascii="Times New Roman" w:eastAsia="宋体" w:hAnsi="Times New Roman" w:cs="Times New Roman" w:hint="eastAsia"/>
                <w:sz w:val="24"/>
              </w:rPr>
              <w:t>区域内铝土矿、氧化铝等资源储备丰富，且产业链配套逐步完善，成为扩产核心区域之一。目前部分铝企的建厂项目已取得实质性进展</w:t>
            </w:r>
            <w:r w:rsidR="00BB5C47">
              <w:rPr>
                <w:rFonts w:ascii="Times New Roman" w:eastAsia="宋体" w:hAnsi="Times New Roman" w:cs="Times New Roman" w:hint="eastAsia"/>
                <w:sz w:val="24"/>
              </w:rPr>
              <w:t>。</w:t>
            </w:r>
          </w:p>
          <w:p w14:paraId="3E9EEB0C" w14:textId="0CB174F4" w:rsidR="00BB5C47" w:rsidRDefault="00AA396B" w:rsidP="00AA396B">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w:t>
            </w:r>
            <w:r>
              <w:rPr>
                <w:rFonts w:ascii="Times New Roman" w:eastAsia="宋体" w:hAnsi="Times New Roman" w:cs="Times New Roman" w:hint="eastAsia"/>
                <w:sz w:val="24"/>
              </w:rPr>
              <w:t>2</w:t>
            </w:r>
            <w:r>
              <w:rPr>
                <w:rFonts w:ascii="Times New Roman" w:eastAsia="宋体" w:hAnsi="Times New Roman" w:cs="Times New Roman" w:hint="eastAsia"/>
                <w:sz w:val="24"/>
              </w:rPr>
              <w:t>）中东</w:t>
            </w:r>
            <w:r w:rsidR="00BB5C47">
              <w:rPr>
                <w:rFonts w:ascii="Times New Roman" w:eastAsia="宋体" w:hAnsi="Times New Roman" w:cs="Times New Roman" w:hint="eastAsia"/>
                <w:sz w:val="24"/>
              </w:rPr>
              <w:t>：</w:t>
            </w:r>
            <w:r w:rsidR="00BB5C47" w:rsidRPr="00BB5C47">
              <w:rPr>
                <w:rFonts w:ascii="Times New Roman" w:eastAsia="宋体" w:hAnsi="Times New Roman" w:cs="Times New Roman"/>
                <w:sz w:val="24"/>
              </w:rPr>
              <w:t>能源优势突出</w:t>
            </w:r>
            <w:r>
              <w:rPr>
                <w:rFonts w:ascii="Times New Roman" w:eastAsia="宋体" w:hAnsi="Times New Roman" w:cs="Times New Roman" w:hint="eastAsia"/>
                <w:sz w:val="24"/>
              </w:rPr>
              <w:t>，</w:t>
            </w:r>
            <w:r w:rsidR="00BB5C47" w:rsidRPr="00BB5C47">
              <w:rPr>
                <w:rFonts w:ascii="Times New Roman" w:eastAsia="宋体" w:hAnsi="Times New Roman" w:cs="Times New Roman"/>
                <w:sz w:val="24"/>
              </w:rPr>
              <w:t>不仅坐拥丰富的天然气等化石能源，光伏发电等清洁能源条件亦十分优越，叠加区域内已形成成熟的电解铝工业基础，扩产动力强劲。当地头部铝企如阿联酋</w:t>
            </w:r>
            <w:r w:rsidR="00BF04AE">
              <w:rPr>
                <w:rFonts w:ascii="Times New Roman" w:eastAsia="宋体" w:hAnsi="Times New Roman" w:cs="Times New Roman" w:hint="eastAsia"/>
                <w:sz w:val="24"/>
              </w:rPr>
              <w:t>环</w:t>
            </w:r>
            <w:r w:rsidR="00BB5C47" w:rsidRPr="00BB5C47">
              <w:rPr>
                <w:rFonts w:ascii="Times New Roman" w:eastAsia="宋体" w:hAnsi="Times New Roman" w:cs="Times New Roman"/>
                <w:sz w:val="24"/>
              </w:rPr>
              <w:t>球铝业（</w:t>
            </w:r>
            <w:r w:rsidR="00BB5C47" w:rsidRPr="00BB5C47">
              <w:rPr>
                <w:rFonts w:ascii="Times New Roman" w:eastAsia="宋体" w:hAnsi="Times New Roman" w:cs="Times New Roman"/>
                <w:sz w:val="24"/>
              </w:rPr>
              <w:t>EGA</w:t>
            </w:r>
            <w:r w:rsidR="00BB5C47" w:rsidRPr="00BB5C47">
              <w:rPr>
                <w:rFonts w:ascii="Times New Roman" w:eastAsia="宋体" w:hAnsi="Times New Roman" w:cs="Times New Roman"/>
                <w:sz w:val="24"/>
              </w:rPr>
              <w:t>）、巴林铝业均披露了明确的扩产计划；同时，中企在该区域的布局也持续推进，例如</w:t>
            </w:r>
            <w:r w:rsidR="00522EC4" w:rsidRPr="0016444C">
              <w:rPr>
                <w:rFonts w:ascii="Times New Roman" w:eastAsia="宋体" w:hAnsi="Times New Roman" w:cs="Times New Roman"/>
                <w:sz w:val="24"/>
              </w:rPr>
              <w:t>与公司在国内合资建厂的</w:t>
            </w:r>
            <w:r w:rsidR="00522EC4">
              <w:rPr>
                <w:rFonts w:ascii="Times New Roman" w:eastAsia="宋体" w:hAnsi="Times New Roman" w:cs="Times New Roman" w:hint="eastAsia"/>
                <w:sz w:val="24"/>
              </w:rPr>
              <w:t>优质客户</w:t>
            </w:r>
            <w:r w:rsidR="006B0DFE">
              <w:rPr>
                <w:rFonts w:ascii="Times New Roman" w:eastAsia="宋体" w:hAnsi="Times New Roman" w:cs="Times New Roman" w:hint="eastAsia"/>
                <w:sz w:val="24"/>
              </w:rPr>
              <w:t>创新集团</w:t>
            </w:r>
            <w:r w:rsidR="0016444C">
              <w:rPr>
                <w:rFonts w:ascii="Times New Roman" w:eastAsia="宋体" w:hAnsi="Times New Roman" w:cs="Times New Roman" w:hint="eastAsia"/>
                <w:sz w:val="24"/>
              </w:rPr>
              <w:t>，</w:t>
            </w:r>
            <w:r w:rsidR="0016444C" w:rsidRPr="0016444C">
              <w:rPr>
                <w:rFonts w:ascii="Times New Roman" w:eastAsia="宋体" w:hAnsi="Times New Roman" w:cs="Times New Roman"/>
                <w:sz w:val="24"/>
              </w:rPr>
              <w:t>已</w:t>
            </w:r>
            <w:r w:rsidR="00BB5C47">
              <w:rPr>
                <w:rFonts w:ascii="Times New Roman" w:eastAsia="宋体" w:hAnsi="Times New Roman" w:cs="Times New Roman" w:hint="eastAsia"/>
                <w:sz w:val="24"/>
              </w:rPr>
              <w:t>披露了</w:t>
            </w:r>
            <w:r w:rsidR="00522EC4">
              <w:rPr>
                <w:rFonts w:ascii="Times New Roman" w:eastAsia="宋体" w:hAnsi="Times New Roman" w:cs="Times New Roman" w:hint="eastAsia"/>
                <w:sz w:val="24"/>
              </w:rPr>
              <w:t>在</w:t>
            </w:r>
            <w:r w:rsidR="00BB5C47" w:rsidRPr="00BB5C47">
              <w:rPr>
                <w:rFonts w:ascii="Times New Roman" w:eastAsia="宋体" w:hAnsi="Times New Roman" w:cs="Times New Roman"/>
                <w:sz w:val="24"/>
              </w:rPr>
              <w:t>沙特红海区域的电解铝建设项目。</w:t>
            </w:r>
          </w:p>
          <w:p w14:paraId="6C72D5AF" w14:textId="665C0EE1" w:rsidR="00BB5C47" w:rsidRPr="00BB5C47" w:rsidRDefault="00BB5C47" w:rsidP="00AA396B">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w:t>
            </w:r>
            <w:r>
              <w:rPr>
                <w:rFonts w:ascii="Times New Roman" w:eastAsia="宋体" w:hAnsi="Times New Roman" w:cs="Times New Roman" w:hint="eastAsia"/>
                <w:sz w:val="24"/>
              </w:rPr>
              <w:t>3</w:t>
            </w:r>
            <w:r>
              <w:rPr>
                <w:rFonts w:ascii="Times New Roman" w:eastAsia="宋体" w:hAnsi="Times New Roman" w:cs="Times New Roman" w:hint="eastAsia"/>
                <w:sz w:val="24"/>
              </w:rPr>
              <w:t>）</w:t>
            </w:r>
            <w:r w:rsidRPr="00BB5C47">
              <w:rPr>
                <w:rFonts w:ascii="Times New Roman" w:eastAsia="宋体" w:hAnsi="Times New Roman" w:cs="Times New Roman" w:hint="eastAsia"/>
                <w:sz w:val="24"/>
              </w:rPr>
              <w:t>非洲：部分能源富集地区具备发展电解铝的基础条件，近年来也吸引了企业布局。以安哥拉为例，</w:t>
            </w:r>
            <w:r w:rsidR="006B0DFE">
              <w:rPr>
                <w:rFonts w:ascii="Times New Roman" w:eastAsia="宋体" w:hAnsi="Times New Roman" w:cs="Times New Roman" w:hint="eastAsia"/>
                <w:sz w:val="24"/>
              </w:rPr>
              <w:t>华通线缆</w:t>
            </w:r>
            <w:r w:rsidR="006B0DFE" w:rsidRPr="00BB5C47">
              <w:rPr>
                <w:rFonts w:ascii="Times New Roman" w:eastAsia="宋体" w:hAnsi="Times New Roman" w:cs="Times New Roman" w:hint="eastAsia"/>
                <w:sz w:val="24"/>
              </w:rPr>
              <w:t>在</w:t>
            </w:r>
            <w:r w:rsidRPr="00BB5C47">
              <w:rPr>
                <w:rFonts w:ascii="Times New Roman" w:eastAsia="宋体" w:hAnsi="Times New Roman" w:cs="Times New Roman" w:hint="eastAsia"/>
                <w:sz w:val="24"/>
              </w:rPr>
              <w:t>当地投资的电解铝项目已启动前期筹备，依托当地能源资源禀赋，有望成为区域内新的产能增长点。</w:t>
            </w:r>
          </w:p>
          <w:p w14:paraId="09103DA3" w14:textId="6AD4F4E5" w:rsidR="00BB5C47" w:rsidRDefault="00BB5C47" w:rsidP="00AA396B">
            <w:pPr>
              <w:spacing w:line="360" w:lineRule="auto"/>
              <w:ind w:firstLineChars="200" w:firstLine="480"/>
              <w:rPr>
                <w:rFonts w:ascii="Times New Roman" w:eastAsia="宋体" w:hAnsi="Times New Roman" w:cs="Times New Roman"/>
                <w:sz w:val="24"/>
              </w:rPr>
            </w:pPr>
            <w:r w:rsidRPr="00BB5C47">
              <w:rPr>
                <w:rFonts w:ascii="Times New Roman" w:eastAsia="宋体" w:hAnsi="Times New Roman" w:cs="Times New Roman" w:hint="eastAsia"/>
                <w:sz w:val="24"/>
              </w:rPr>
              <w:t>此外，欧美地区对电解铝产业的关注度正显著提升，一批标志性项目陆续推进：</w:t>
            </w:r>
          </w:p>
          <w:p w14:paraId="620D8211" w14:textId="5E055528" w:rsidR="00BB5C47" w:rsidRPr="006B0DFE" w:rsidRDefault="004877E0" w:rsidP="006B0DFE">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w:t>
            </w:r>
            <w:r>
              <w:rPr>
                <w:rFonts w:ascii="Times New Roman" w:eastAsia="宋体" w:hAnsi="Times New Roman" w:cs="Times New Roman" w:hint="eastAsia"/>
                <w:sz w:val="24"/>
              </w:rPr>
              <w:t>1</w:t>
            </w:r>
            <w:r>
              <w:rPr>
                <w:rFonts w:ascii="Times New Roman" w:eastAsia="宋体" w:hAnsi="Times New Roman" w:cs="Times New Roman" w:hint="eastAsia"/>
                <w:sz w:val="24"/>
              </w:rPr>
              <w:t>）</w:t>
            </w:r>
            <w:r w:rsidR="00BB5C47" w:rsidRPr="006B0DFE">
              <w:rPr>
                <w:rFonts w:ascii="Times New Roman" w:eastAsia="宋体" w:hAnsi="Times New Roman" w:cs="Times New Roman" w:hint="eastAsia"/>
                <w:sz w:val="24"/>
              </w:rPr>
              <w:t>欧洲方面，由力拓、三菱等全球领先工业企业共同发起设立的</w:t>
            </w:r>
            <w:proofErr w:type="spellStart"/>
            <w:r w:rsidR="00BB5C47" w:rsidRPr="006B0DFE">
              <w:rPr>
                <w:rFonts w:ascii="Times New Roman" w:eastAsia="宋体" w:hAnsi="Times New Roman" w:cs="Times New Roman" w:hint="eastAsia"/>
                <w:sz w:val="24"/>
              </w:rPr>
              <w:t>Arctial</w:t>
            </w:r>
            <w:proofErr w:type="spellEnd"/>
            <w:r w:rsidR="00BB5C47" w:rsidRPr="006B0DFE">
              <w:rPr>
                <w:rFonts w:ascii="Times New Roman" w:eastAsia="宋体" w:hAnsi="Times New Roman" w:cs="Times New Roman" w:hint="eastAsia"/>
                <w:sz w:val="24"/>
              </w:rPr>
              <w:t>公司，正在芬兰推进电解铝项目建设，该项目是欧洲</w:t>
            </w:r>
            <w:r w:rsidR="00BB5C47" w:rsidRPr="006B0DFE">
              <w:rPr>
                <w:rFonts w:ascii="Times New Roman" w:eastAsia="宋体" w:hAnsi="Times New Roman" w:cs="Times New Roman" w:hint="eastAsia"/>
                <w:sz w:val="24"/>
              </w:rPr>
              <w:t>30</w:t>
            </w:r>
            <w:r w:rsidR="00BB5C47" w:rsidRPr="006B0DFE">
              <w:rPr>
                <w:rFonts w:ascii="Times New Roman" w:eastAsia="宋体" w:hAnsi="Times New Roman" w:cs="Times New Roman" w:hint="eastAsia"/>
                <w:sz w:val="24"/>
              </w:rPr>
              <w:t>余年来首个新建电解铝厂，聚焦低碳生产，技术与环保标准突出。</w:t>
            </w:r>
          </w:p>
          <w:p w14:paraId="03ED7683" w14:textId="70AC488F" w:rsidR="00AA396B" w:rsidRPr="006B0DFE" w:rsidRDefault="004877E0" w:rsidP="006B0DFE">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w:t>
            </w:r>
            <w:r>
              <w:rPr>
                <w:rFonts w:ascii="Times New Roman" w:eastAsia="宋体" w:hAnsi="Times New Roman" w:cs="Times New Roman" w:hint="eastAsia"/>
                <w:sz w:val="24"/>
              </w:rPr>
              <w:t>2</w:t>
            </w:r>
            <w:r>
              <w:rPr>
                <w:rFonts w:ascii="Times New Roman" w:eastAsia="宋体" w:hAnsi="Times New Roman" w:cs="Times New Roman" w:hint="eastAsia"/>
                <w:sz w:val="24"/>
              </w:rPr>
              <w:t>）</w:t>
            </w:r>
            <w:r w:rsidR="00BB5C47" w:rsidRPr="006B0DFE">
              <w:rPr>
                <w:rFonts w:ascii="Times New Roman" w:eastAsia="宋体" w:hAnsi="Times New Roman" w:cs="Times New Roman" w:hint="eastAsia"/>
                <w:sz w:val="24"/>
              </w:rPr>
              <w:t>美国方面，世纪铝业牵头的绿色铝冶炼厂项目获得美国能源部资金支持，已启动第一阶段，该项目将成为美国</w:t>
            </w:r>
            <w:r w:rsidR="00BB5C47" w:rsidRPr="006B0DFE">
              <w:rPr>
                <w:rFonts w:ascii="Times New Roman" w:eastAsia="宋体" w:hAnsi="Times New Roman" w:cs="Times New Roman" w:hint="eastAsia"/>
                <w:sz w:val="24"/>
              </w:rPr>
              <w:t>45</w:t>
            </w:r>
            <w:r w:rsidR="00BB5C47" w:rsidRPr="006B0DFE">
              <w:rPr>
                <w:rFonts w:ascii="Times New Roman" w:eastAsia="宋体" w:hAnsi="Times New Roman" w:cs="Times New Roman" w:hint="eastAsia"/>
                <w:sz w:val="24"/>
              </w:rPr>
              <w:t>年来首座新建电解铝厂，投产后有望显著提升美国本土原铝产能规模。</w:t>
            </w:r>
            <w:r w:rsidR="00A230FE" w:rsidRPr="00A230FE">
              <w:rPr>
                <w:rFonts w:ascii="Times New Roman" w:eastAsia="宋体" w:hAnsi="Times New Roman" w:cs="Times New Roman" w:hint="eastAsia"/>
                <w:sz w:val="24"/>
              </w:rPr>
              <w:t>与此同时，</w:t>
            </w:r>
            <w:r w:rsidR="00A230FE" w:rsidRPr="00A230FE">
              <w:rPr>
                <w:rFonts w:ascii="Times New Roman" w:eastAsia="宋体" w:hAnsi="Times New Roman" w:cs="Times New Roman" w:hint="eastAsia"/>
                <w:sz w:val="24"/>
              </w:rPr>
              <w:t>EGA</w:t>
            </w:r>
            <w:r w:rsidR="00A230FE" w:rsidRPr="00A230FE">
              <w:rPr>
                <w:rFonts w:ascii="Times New Roman" w:eastAsia="宋体" w:hAnsi="Times New Roman" w:cs="Times New Roman" w:hint="eastAsia"/>
                <w:sz w:val="24"/>
              </w:rPr>
              <w:t>近期也宣布了一项重大投资计划，将在美国俄克拉荷马州</w:t>
            </w:r>
            <w:r w:rsidR="00A230FE">
              <w:rPr>
                <w:rFonts w:ascii="Times New Roman" w:eastAsia="宋体" w:hAnsi="Times New Roman" w:cs="Times New Roman" w:hint="eastAsia"/>
                <w:sz w:val="24"/>
              </w:rPr>
              <w:t>（</w:t>
            </w:r>
            <w:r w:rsidR="00E53A4C" w:rsidRPr="00E53A4C">
              <w:rPr>
                <w:rFonts w:ascii="Times New Roman" w:eastAsia="宋体" w:hAnsi="Times New Roman" w:cs="Times New Roman" w:hint="eastAsia"/>
                <w:sz w:val="24"/>
              </w:rPr>
              <w:t>Oklahoma</w:t>
            </w:r>
            <w:r w:rsidR="00A230FE">
              <w:rPr>
                <w:rFonts w:ascii="Times New Roman" w:eastAsia="宋体" w:hAnsi="Times New Roman" w:cs="Times New Roman" w:hint="eastAsia"/>
                <w:sz w:val="24"/>
              </w:rPr>
              <w:t>）</w:t>
            </w:r>
            <w:r w:rsidR="00A230FE" w:rsidRPr="00A230FE">
              <w:rPr>
                <w:rFonts w:ascii="Times New Roman" w:eastAsia="宋体" w:hAnsi="Times New Roman" w:cs="Times New Roman" w:hint="eastAsia"/>
                <w:sz w:val="24"/>
              </w:rPr>
              <w:t>建设一座产能达</w:t>
            </w:r>
            <w:r w:rsidR="00A230FE" w:rsidRPr="00A230FE">
              <w:rPr>
                <w:rFonts w:ascii="Times New Roman" w:eastAsia="宋体" w:hAnsi="Times New Roman" w:cs="Times New Roman" w:hint="eastAsia"/>
                <w:sz w:val="24"/>
              </w:rPr>
              <w:t>60</w:t>
            </w:r>
            <w:r w:rsidR="00A230FE" w:rsidRPr="00A230FE">
              <w:rPr>
                <w:rFonts w:ascii="Times New Roman" w:eastAsia="宋体" w:hAnsi="Times New Roman" w:cs="Times New Roman" w:hint="eastAsia"/>
                <w:sz w:val="24"/>
              </w:rPr>
              <w:t>万吨的原铝冶炼厂。这一举措同样备受瞩目，有望对美国铝产业格局产生深远影响。</w:t>
            </w:r>
          </w:p>
          <w:p w14:paraId="078091F7" w14:textId="47DAFEC4" w:rsidR="00AA396B" w:rsidRPr="00BB5C47" w:rsidRDefault="00BB5C47" w:rsidP="00BB5C47">
            <w:pPr>
              <w:spacing w:line="360" w:lineRule="auto"/>
              <w:ind w:firstLineChars="200" w:firstLine="480"/>
              <w:rPr>
                <w:rFonts w:ascii="Times New Roman" w:eastAsia="宋体" w:hAnsi="Times New Roman" w:cs="Times New Roman"/>
                <w:sz w:val="24"/>
              </w:rPr>
            </w:pPr>
            <w:r w:rsidRPr="00BB5C47">
              <w:rPr>
                <w:rFonts w:ascii="Times New Roman" w:eastAsia="宋体" w:hAnsi="Times New Roman" w:cs="Times New Roman" w:hint="eastAsia"/>
                <w:sz w:val="24"/>
              </w:rPr>
              <w:t>公司与全球知名铝企保持着多年的产品及技术交流合作关系，基于对海外电解铝产业扩产趋势的研判，正密切关注海外预焙阳极市场的增</w:t>
            </w:r>
            <w:r w:rsidRPr="00BB5C47">
              <w:rPr>
                <w:rFonts w:ascii="Times New Roman" w:eastAsia="宋体" w:hAnsi="Times New Roman" w:cs="Times New Roman" w:hint="eastAsia"/>
                <w:sz w:val="24"/>
              </w:rPr>
              <w:lastRenderedPageBreak/>
              <w:t>量空间。</w:t>
            </w:r>
          </w:p>
          <w:p w14:paraId="2AA771FC" w14:textId="29168BD2" w:rsidR="00572493" w:rsidRDefault="00572493" w:rsidP="00572493">
            <w:pPr>
              <w:numPr>
                <w:ilvl w:val="0"/>
                <w:numId w:val="1"/>
              </w:numPr>
              <w:spacing w:before="240" w:line="360" w:lineRule="auto"/>
              <w:rPr>
                <w:rFonts w:ascii="Times New Roman" w:eastAsia="宋体" w:hAnsi="Times New Roman" w:cs="Times New Roman"/>
                <w:b/>
                <w:bCs/>
                <w:sz w:val="24"/>
              </w:rPr>
            </w:pPr>
            <w:r>
              <w:rPr>
                <w:rFonts w:ascii="Times New Roman" w:eastAsia="宋体" w:hAnsi="Times New Roman" w:cs="Times New Roman"/>
                <w:b/>
                <w:bCs/>
                <w:sz w:val="24"/>
              </w:rPr>
              <w:t>国内反内卷政策对预焙阳极产业链的影响</w:t>
            </w:r>
            <w:r w:rsidR="00FD183F">
              <w:rPr>
                <w:rFonts w:ascii="Times New Roman" w:eastAsia="宋体" w:hAnsi="Times New Roman" w:cs="Times New Roman" w:hint="eastAsia"/>
                <w:b/>
                <w:bCs/>
                <w:sz w:val="24"/>
              </w:rPr>
              <w:t>？</w:t>
            </w:r>
          </w:p>
          <w:p w14:paraId="5BA5D922" w14:textId="13573052" w:rsidR="00970572" w:rsidRDefault="00970572" w:rsidP="00572493">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预焙阳极上游为石油炼化，下游为电解铝。</w:t>
            </w:r>
          </w:p>
          <w:p w14:paraId="09B2C95F" w14:textId="494D4486" w:rsidR="00970572" w:rsidRDefault="00970572" w:rsidP="00572493">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w:t>
            </w:r>
            <w:r w:rsidR="00031DD2">
              <w:rPr>
                <w:rFonts w:ascii="Times New Roman" w:eastAsia="宋体" w:hAnsi="Times New Roman" w:cs="Times New Roman" w:hint="eastAsia"/>
                <w:sz w:val="24"/>
              </w:rPr>
              <w:t>1</w:t>
            </w:r>
            <w:r>
              <w:rPr>
                <w:rFonts w:ascii="Times New Roman" w:eastAsia="宋体" w:hAnsi="Times New Roman" w:cs="Times New Roman" w:hint="eastAsia"/>
                <w:sz w:val="24"/>
              </w:rPr>
              <w:t>）</w:t>
            </w:r>
            <w:r w:rsidRPr="00970572">
              <w:rPr>
                <w:rFonts w:ascii="Times New Roman" w:eastAsia="宋体" w:hAnsi="Times New Roman" w:cs="Times New Roman" w:hint="eastAsia"/>
                <w:sz w:val="24"/>
              </w:rPr>
              <w:t>石油炼化</w:t>
            </w:r>
            <w:r>
              <w:rPr>
                <w:rFonts w:ascii="Times New Roman" w:eastAsia="宋体" w:hAnsi="Times New Roman" w:cs="Times New Roman" w:hint="eastAsia"/>
                <w:sz w:val="24"/>
              </w:rPr>
              <w:t>行业</w:t>
            </w:r>
            <w:r w:rsidRPr="00970572">
              <w:rPr>
                <w:rFonts w:ascii="Times New Roman" w:eastAsia="宋体" w:hAnsi="Times New Roman" w:cs="Times New Roman" w:hint="eastAsia"/>
                <w:sz w:val="24"/>
              </w:rPr>
              <w:t>：</w:t>
            </w:r>
            <w:r w:rsidR="006E11B3" w:rsidRPr="00D82247">
              <w:rPr>
                <w:rFonts w:ascii="Times New Roman" w:eastAsia="宋体" w:hAnsi="Times New Roman" w:cs="Times New Roman" w:hint="eastAsia"/>
                <w:sz w:val="24"/>
              </w:rPr>
              <w:t>炼油能力总量受控</w:t>
            </w:r>
            <w:r w:rsidR="006E11B3">
              <w:rPr>
                <w:rFonts w:ascii="Times New Roman" w:eastAsia="宋体" w:hAnsi="Times New Roman" w:cs="Times New Roman" w:hint="eastAsia"/>
                <w:sz w:val="24"/>
              </w:rPr>
              <w:t>，</w:t>
            </w:r>
            <w:r w:rsidRPr="00970572">
              <w:rPr>
                <w:rFonts w:ascii="Times New Roman" w:eastAsia="宋体" w:hAnsi="Times New Roman" w:cs="Times New Roman" w:hint="eastAsia"/>
                <w:sz w:val="24"/>
              </w:rPr>
              <w:t>石油焦供给收缩</w:t>
            </w:r>
          </w:p>
          <w:p w14:paraId="551C62E2" w14:textId="3AF7A9CC" w:rsidR="009C23FE" w:rsidRDefault="00572493" w:rsidP="00572493">
            <w:pPr>
              <w:spacing w:line="360" w:lineRule="auto"/>
              <w:ind w:firstLineChars="200" w:firstLine="480"/>
              <w:rPr>
                <w:rFonts w:ascii="Times New Roman" w:eastAsia="宋体" w:hAnsi="Times New Roman" w:cs="Times New Roman"/>
                <w:sz w:val="24"/>
              </w:rPr>
            </w:pPr>
            <w:r w:rsidRPr="00B7686E">
              <w:rPr>
                <w:rFonts w:ascii="Times New Roman" w:eastAsia="宋体" w:hAnsi="Times New Roman" w:cs="Times New Roman" w:hint="eastAsia"/>
                <w:sz w:val="24"/>
              </w:rPr>
              <w:t>预焙阳极</w:t>
            </w:r>
            <w:r w:rsidR="008C20BF">
              <w:rPr>
                <w:rFonts w:ascii="Times New Roman" w:eastAsia="宋体" w:hAnsi="Times New Roman" w:cs="Times New Roman" w:hint="eastAsia"/>
                <w:sz w:val="24"/>
              </w:rPr>
              <w:t>的</w:t>
            </w:r>
            <w:r w:rsidRPr="00B7686E">
              <w:rPr>
                <w:rFonts w:ascii="Times New Roman" w:eastAsia="宋体" w:hAnsi="Times New Roman" w:cs="Times New Roman" w:hint="eastAsia"/>
                <w:sz w:val="24"/>
              </w:rPr>
              <w:t>主要原材料石油焦属于炼油副产品</w:t>
            </w:r>
            <w:r w:rsidR="008C20BF">
              <w:rPr>
                <w:rFonts w:ascii="Times New Roman" w:eastAsia="宋体" w:hAnsi="Times New Roman" w:cs="Times New Roman" w:hint="eastAsia"/>
                <w:sz w:val="24"/>
              </w:rPr>
              <w:t>，因此</w:t>
            </w:r>
            <w:r w:rsidR="008C20BF" w:rsidRPr="00B7686E">
              <w:rPr>
                <w:rFonts w:ascii="Times New Roman" w:eastAsia="宋体" w:hAnsi="Times New Roman" w:cs="Times New Roman" w:hint="eastAsia"/>
                <w:sz w:val="24"/>
              </w:rPr>
              <w:t>上游</w:t>
            </w:r>
            <w:r w:rsidR="008C20BF">
              <w:rPr>
                <w:rFonts w:ascii="Times New Roman" w:eastAsia="宋体" w:hAnsi="Times New Roman" w:cs="Times New Roman" w:hint="eastAsia"/>
                <w:sz w:val="24"/>
              </w:rPr>
              <w:t>为</w:t>
            </w:r>
            <w:r w:rsidR="008C20BF" w:rsidRPr="00B7686E">
              <w:rPr>
                <w:rFonts w:ascii="Times New Roman" w:eastAsia="宋体" w:hAnsi="Times New Roman" w:cs="Times New Roman" w:hint="eastAsia"/>
                <w:sz w:val="24"/>
              </w:rPr>
              <w:t>石油炼化行业</w:t>
            </w:r>
            <w:r w:rsidR="008C20BF">
              <w:rPr>
                <w:rFonts w:ascii="Times New Roman" w:eastAsia="宋体" w:hAnsi="Times New Roman" w:cs="Times New Roman" w:hint="eastAsia"/>
                <w:sz w:val="24"/>
              </w:rPr>
              <w:t>。</w:t>
            </w:r>
            <w:r w:rsidR="00A45ABE" w:rsidRPr="00A45ABE">
              <w:rPr>
                <w:rFonts w:ascii="Times New Roman" w:eastAsia="宋体" w:hAnsi="Times New Roman" w:cs="Times New Roman"/>
                <w:sz w:val="24"/>
              </w:rPr>
              <w:t>石油炼化行业若出现</w:t>
            </w:r>
            <w:r w:rsidR="00EA5234">
              <w:rPr>
                <w:rFonts w:ascii="Times New Roman" w:eastAsia="宋体" w:hAnsi="Times New Roman" w:cs="Times New Roman" w:hint="eastAsia"/>
                <w:sz w:val="24"/>
              </w:rPr>
              <w:t>“</w:t>
            </w:r>
            <w:r w:rsidR="00A45ABE" w:rsidRPr="00A45ABE">
              <w:rPr>
                <w:rFonts w:ascii="Times New Roman" w:eastAsia="宋体" w:hAnsi="Times New Roman" w:cs="Times New Roman"/>
                <w:sz w:val="24"/>
              </w:rPr>
              <w:t>反内卷</w:t>
            </w:r>
            <w:r w:rsidR="00EA5234">
              <w:rPr>
                <w:rFonts w:ascii="Times New Roman" w:eastAsia="宋体" w:hAnsi="Times New Roman" w:cs="Times New Roman" w:hint="eastAsia"/>
                <w:sz w:val="24"/>
              </w:rPr>
              <w:t>”</w:t>
            </w:r>
            <w:r w:rsidR="00A45ABE" w:rsidRPr="00A45ABE">
              <w:rPr>
                <w:rFonts w:ascii="Times New Roman" w:eastAsia="宋体" w:hAnsi="Times New Roman" w:cs="Times New Roman"/>
                <w:sz w:val="24"/>
              </w:rPr>
              <w:t>调整，可能进一步缩减石油焦的供给规模。</w:t>
            </w:r>
            <w:r w:rsidR="00031DD2">
              <w:rPr>
                <w:rFonts w:ascii="Times New Roman" w:eastAsia="宋体" w:hAnsi="Times New Roman" w:cs="Times New Roman"/>
                <w:sz w:val="24"/>
              </w:rPr>
              <w:t>A</w:t>
            </w:r>
            <w:r w:rsidR="00031DD2">
              <w:rPr>
                <w:rFonts w:ascii="Times New Roman" w:eastAsia="宋体" w:hAnsi="Times New Roman" w:cs="Times New Roman" w:hint="eastAsia"/>
                <w:sz w:val="24"/>
              </w:rPr>
              <w:t>.</w:t>
            </w:r>
            <w:r w:rsidR="00D82247" w:rsidRPr="00D82247">
              <w:rPr>
                <w:rFonts w:ascii="Times New Roman" w:eastAsia="宋体" w:hAnsi="Times New Roman" w:cs="Times New Roman" w:hint="eastAsia"/>
                <w:sz w:val="24"/>
              </w:rPr>
              <w:t>炼油能力总量受控，行业结构加速优化</w:t>
            </w:r>
            <w:r w:rsidR="0047420C">
              <w:rPr>
                <w:rFonts w:ascii="Times New Roman" w:eastAsia="宋体" w:hAnsi="Times New Roman" w:cs="Times New Roman" w:hint="eastAsia"/>
                <w:sz w:val="24"/>
              </w:rPr>
              <w:t>：</w:t>
            </w:r>
            <w:r w:rsidRPr="00B7686E">
              <w:rPr>
                <w:rFonts w:ascii="Times New Roman" w:eastAsia="宋体" w:hAnsi="Times New Roman" w:cs="Times New Roman" w:hint="eastAsia"/>
                <w:sz w:val="24"/>
              </w:rPr>
              <w:t>当前，全国炼油能力处于相对饱和且偏过剩状态</w:t>
            </w:r>
            <w:r w:rsidR="00A45ABE">
              <w:rPr>
                <w:rFonts w:ascii="Times New Roman" w:eastAsia="宋体" w:hAnsi="Times New Roman" w:cs="Times New Roman" w:hint="eastAsia"/>
                <w:sz w:val="24"/>
              </w:rPr>
              <w:t>，</w:t>
            </w:r>
            <w:r w:rsidR="00A45ABE" w:rsidRPr="00A45ABE">
              <w:rPr>
                <w:rFonts w:ascii="Times New Roman" w:eastAsia="宋体" w:hAnsi="Times New Roman" w:cs="Times New Roman"/>
                <w:sz w:val="24"/>
              </w:rPr>
              <w:t>叠加国家此前发布的一系列政策调控</w:t>
            </w:r>
            <w:r w:rsidRPr="00B7686E">
              <w:rPr>
                <w:rFonts w:ascii="Times New Roman" w:eastAsia="宋体" w:hAnsi="Times New Roman" w:cs="Times New Roman" w:hint="eastAsia"/>
                <w:sz w:val="24"/>
              </w:rPr>
              <w:t>，</w:t>
            </w:r>
            <w:r w:rsidR="008C20BF">
              <w:rPr>
                <w:rFonts w:ascii="Times New Roman" w:eastAsia="宋体" w:hAnsi="Times New Roman" w:cs="Times New Roman" w:hint="eastAsia"/>
                <w:sz w:val="24"/>
              </w:rPr>
              <w:t>如</w:t>
            </w:r>
            <w:r w:rsidR="008C20BF" w:rsidRPr="008C20BF">
              <w:rPr>
                <w:rFonts w:ascii="Times New Roman" w:eastAsia="宋体" w:hAnsi="Times New Roman" w:cs="Times New Roman"/>
                <w:sz w:val="24"/>
              </w:rPr>
              <w:t>《炼油行业节能降碳专项行动计划》</w:t>
            </w:r>
            <w:r w:rsidR="008C20BF" w:rsidRPr="008C20BF">
              <w:rPr>
                <w:rFonts w:ascii="Times New Roman" w:eastAsia="宋体" w:hAnsi="Times New Roman" w:cs="Times New Roman" w:hint="eastAsia"/>
                <w:sz w:val="24"/>
              </w:rPr>
              <w:t>《</w:t>
            </w:r>
            <w:r w:rsidR="008C20BF" w:rsidRPr="008C20BF">
              <w:rPr>
                <w:rFonts w:ascii="Times New Roman" w:eastAsia="宋体" w:hAnsi="Times New Roman" w:cs="Times New Roman" w:hint="eastAsia"/>
                <w:sz w:val="24"/>
              </w:rPr>
              <w:t>2024</w:t>
            </w:r>
            <w:r w:rsidR="008C20BF" w:rsidRPr="008C20BF">
              <w:rPr>
                <w:rFonts w:ascii="Times New Roman" w:eastAsia="宋体" w:hAnsi="Times New Roman" w:cs="Times New Roman" w:hint="eastAsia"/>
                <w:sz w:val="24"/>
              </w:rPr>
              <w:t>—</w:t>
            </w:r>
            <w:r w:rsidR="008C20BF" w:rsidRPr="008C20BF">
              <w:rPr>
                <w:rFonts w:ascii="Times New Roman" w:eastAsia="宋体" w:hAnsi="Times New Roman" w:cs="Times New Roman" w:hint="eastAsia"/>
                <w:sz w:val="24"/>
              </w:rPr>
              <w:t>2025</w:t>
            </w:r>
            <w:r w:rsidR="008C20BF" w:rsidRPr="008C20BF">
              <w:rPr>
                <w:rFonts w:ascii="Times New Roman" w:eastAsia="宋体" w:hAnsi="Times New Roman" w:cs="Times New Roman" w:hint="eastAsia"/>
                <w:sz w:val="24"/>
              </w:rPr>
              <w:t>年节能降碳行动方案》</w:t>
            </w:r>
            <w:r w:rsidR="00A45ABE">
              <w:rPr>
                <w:rFonts w:ascii="Times New Roman" w:eastAsia="宋体" w:hAnsi="Times New Roman" w:cs="Times New Roman" w:hint="eastAsia"/>
                <w:sz w:val="24"/>
              </w:rPr>
              <w:t>等</w:t>
            </w:r>
            <w:r w:rsidR="008C20BF">
              <w:rPr>
                <w:rFonts w:ascii="Times New Roman" w:eastAsia="宋体" w:hAnsi="Times New Roman" w:cs="Times New Roman" w:hint="eastAsia"/>
                <w:sz w:val="24"/>
              </w:rPr>
              <w:t>，</w:t>
            </w:r>
            <w:r w:rsidR="00A45ABE" w:rsidRPr="00A45ABE">
              <w:rPr>
                <w:rFonts w:ascii="Times New Roman" w:eastAsia="宋体" w:hAnsi="Times New Roman" w:cs="Times New Roman" w:hint="eastAsia"/>
                <w:sz w:val="24"/>
              </w:rPr>
              <w:t>均明确提出严格控制新增炼油产能，推行产能减量置换及污染物总量控制</w:t>
            </w:r>
            <w:r w:rsidRPr="00B7686E">
              <w:rPr>
                <w:rFonts w:ascii="Times New Roman" w:eastAsia="宋体" w:hAnsi="Times New Roman" w:cs="Times New Roman" w:hint="eastAsia"/>
                <w:sz w:val="24"/>
              </w:rPr>
              <w:t>。在此形势下，小型炼厂面临淘汰危机，产能逐步向大型炼厂集中。</w:t>
            </w:r>
            <w:r w:rsidR="00297E7E">
              <w:rPr>
                <w:rFonts w:ascii="Times New Roman" w:eastAsia="宋体" w:hAnsi="Times New Roman" w:cs="Times New Roman"/>
                <w:sz w:val="24"/>
              </w:rPr>
              <w:t>B</w:t>
            </w:r>
            <w:r w:rsidR="00297E7E">
              <w:rPr>
                <w:rFonts w:ascii="Times New Roman" w:eastAsia="宋体" w:hAnsi="Times New Roman" w:cs="Times New Roman" w:hint="eastAsia"/>
                <w:sz w:val="24"/>
              </w:rPr>
              <w:t>.</w:t>
            </w:r>
            <w:r w:rsidR="00D82247" w:rsidRPr="00D82247">
              <w:rPr>
                <w:rFonts w:ascii="Times New Roman" w:eastAsia="宋体" w:hAnsi="Times New Roman" w:cs="Times New Roman" w:hint="eastAsia"/>
                <w:sz w:val="24"/>
              </w:rPr>
              <w:t>产焦装置替代加速，石油焦产出直接缩减</w:t>
            </w:r>
            <w:r w:rsidR="0047420C">
              <w:rPr>
                <w:rFonts w:ascii="Times New Roman" w:eastAsia="宋体" w:hAnsi="Times New Roman" w:cs="Times New Roman" w:hint="eastAsia"/>
                <w:sz w:val="24"/>
              </w:rPr>
              <w:t>：</w:t>
            </w:r>
            <w:r w:rsidR="007C18BD" w:rsidRPr="007C18BD">
              <w:rPr>
                <w:rFonts w:ascii="Times New Roman" w:eastAsia="宋体" w:hAnsi="Times New Roman" w:cs="Times New Roman"/>
                <w:sz w:val="24"/>
              </w:rPr>
              <w:t>在产能减量置换过程中，部分炼厂选择以</w:t>
            </w:r>
            <w:r w:rsidR="00BF04AE">
              <w:rPr>
                <w:rFonts w:ascii="Times New Roman" w:eastAsia="宋体" w:hAnsi="Times New Roman" w:cs="Times New Roman" w:hint="eastAsia"/>
                <w:sz w:val="24"/>
              </w:rPr>
              <w:t>“</w:t>
            </w:r>
            <w:r w:rsidR="007C18BD" w:rsidRPr="007C18BD">
              <w:rPr>
                <w:rFonts w:ascii="Times New Roman" w:eastAsia="宋体" w:hAnsi="Times New Roman" w:cs="Times New Roman"/>
                <w:sz w:val="24"/>
              </w:rPr>
              <w:t>渣油加氢</w:t>
            </w:r>
            <w:r w:rsidR="00BF04AE">
              <w:rPr>
                <w:rFonts w:ascii="Times New Roman" w:eastAsia="宋体" w:hAnsi="Times New Roman" w:cs="Times New Roman" w:hint="eastAsia"/>
                <w:sz w:val="24"/>
              </w:rPr>
              <w:t>”</w:t>
            </w:r>
            <w:r w:rsidR="007C18BD" w:rsidRPr="007C18BD">
              <w:rPr>
                <w:rFonts w:ascii="Times New Roman" w:eastAsia="宋体" w:hAnsi="Times New Roman" w:cs="Times New Roman"/>
                <w:sz w:val="24"/>
              </w:rPr>
              <w:t>装置替代传统的</w:t>
            </w:r>
            <w:r w:rsidR="00BF04AE">
              <w:rPr>
                <w:rFonts w:ascii="Times New Roman" w:eastAsia="宋体" w:hAnsi="Times New Roman" w:cs="Times New Roman" w:hint="eastAsia"/>
                <w:sz w:val="24"/>
              </w:rPr>
              <w:t>“</w:t>
            </w:r>
            <w:r w:rsidR="007C18BD" w:rsidRPr="007C18BD">
              <w:rPr>
                <w:rFonts w:ascii="Times New Roman" w:eastAsia="宋体" w:hAnsi="Times New Roman" w:cs="Times New Roman"/>
                <w:sz w:val="24"/>
              </w:rPr>
              <w:t>延迟焦化</w:t>
            </w:r>
            <w:r w:rsidR="00BF04AE">
              <w:rPr>
                <w:rFonts w:ascii="Times New Roman" w:eastAsia="宋体" w:hAnsi="Times New Roman" w:cs="Times New Roman" w:hint="eastAsia"/>
                <w:sz w:val="24"/>
              </w:rPr>
              <w:t>”</w:t>
            </w:r>
            <w:r w:rsidR="007C18BD" w:rsidRPr="007C18BD">
              <w:rPr>
                <w:rFonts w:ascii="Times New Roman" w:eastAsia="宋体" w:hAnsi="Times New Roman" w:cs="Times New Roman"/>
                <w:sz w:val="24"/>
              </w:rPr>
              <w:t>装置</w:t>
            </w:r>
            <w:r w:rsidR="007C18BD">
              <w:rPr>
                <w:rFonts w:ascii="Times New Roman" w:eastAsia="宋体" w:hAnsi="Times New Roman" w:cs="Times New Roman" w:hint="eastAsia"/>
                <w:sz w:val="24"/>
              </w:rPr>
              <w:t>，而</w:t>
            </w:r>
            <w:r w:rsidR="00BF04AE">
              <w:rPr>
                <w:rFonts w:ascii="Times New Roman" w:eastAsia="宋体" w:hAnsi="Times New Roman" w:cs="Times New Roman" w:hint="eastAsia"/>
                <w:sz w:val="24"/>
              </w:rPr>
              <w:t>“</w:t>
            </w:r>
            <w:r w:rsidR="007C18BD" w:rsidRPr="007C18BD">
              <w:rPr>
                <w:rFonts w:ascii="Times New Roman" w:eastAsia="宋体" w:hAnsi="Times New Roman" w:cs="Times New Roman"/>
                <w:sz w:val="24"/>
              </w:rPr>
              <w:t>渣油加氢</w:t>
            </w:r>
            <w:r w:rsidR="00BF04AE">
              <w:rPr>
                <w:rFonts w:ascii="Times New Roman" w:eastAsia="宋体" w:hAnsi="Times New Roman" w:cs="Times New Roman" w:hint="eastAsia"/>
                <w:sz w:val="24"/>
              </w:rPr>
              <w:t>”</w:t>
            </w:r>
            <w:r w:rsidR="007C18BD" w:rsidRPr="007C18BD">
              <w:rPr>
                <w:rFonts w:ascii="Times New Roman" w:eastAsia="宋体" w:hAnsi="Times New Roman" w:cs="Times New Roman"/>
                <w:sz w:val="24"/>
              </w:rPr>
              <w:t>装置并无石油焦产出。</w:t>
            </w:r>
          </w:p>
          <w:p w14:paraId="74CCAC55" w14:textId="55BF4402" w:rsidR="00572493" w:rsidRDefault="009C23FE" w:rsidP="00572493">
            <w:pPr>
              <w:spacing w:line="360" w:lineRule="auto"/>
              <w:ind w:firstLineChars="200" w:firstLine="480"/>
              <w:rPr>
                <w:rFonts w:ascii="Times New Roman" w:eastAsia="宋体" w:hAnsi="Times New Roman" w:cs="Times New Roman"/>
                <w:sz w:val="24"/>
              </w:rPr>
            </w:pPr>
            <w:r w:rsidRPr="009C23FE">
              <w:rPr>
                <w:rFonts w:ascii="Times New Roman" w:eastAsia="宋体" w:hAnsi="Times New Roman" w:cs="Times New Roman" w:hint="eastAsia"/>
                <w:sz w:val="24"/>
              </w:rPr>
              <w:t>综上，在炼油产能总量受控、产焦装置替代加速等多重因素叠加</w:t>
            </w:r>
            <w:r w:rsidR="00C4214A">
              <w:rPr>
                <w:rFonts w:ascii="Times New Roman" w:eastAsia="宋体" w:hAnsi="Times New Roman" w:cs="Times New Roman" w:hint="eastAsia"/>
                <w:sz w:val="24"/>
              </w:rPr>
              <w:t>影响</w:t>
            </w:r>
            <w:r w:rsidRPr="009C23FE">
              <w:rPr>
                <w:rFonts w:ascii="Times New Roman" w:eastAsia="宋体" w:hAnsi="Times New Roman" w:cs="Times New Roman" w:hint="eastAsia"/>
                <w:sz w:val="24"/>
              </w:rPr>
              <w:t>下，石油焦产量预计将呈逐步下行趋势；供给端收缩的态势下，未来石油焦价格中枢或存在持续上行的可能。</w:t>
            </w:r>
          </w:p>
          <w:p w14:paraId="2195BF49" w14:textId="25C73AD3" w:rsidR="00970572" w:rsidRDefault="00970572" w:rsidP="00572493">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w:t>
            </w:r>
            <w:r w:rsidR="00297E7E">
              <w:rPr>
                <w:rFonts w:ascii="Times New Roman" w:eastAsia="宋体" w:hAnsi="Times New Roman" w:cs="Times New Roman" w:hint="eastAsia"/>
                <w:sz w:val="24"/>
              </w:rPr>
              <w:t>2</w:t>
            </w:r>
            <w:r>
              <w:rPr>
                <w:rFonts w:ascii="Times New Roman" w:eastAsia="宋体" w:hAnsi="Times New Roman" w:cs="Times New Roman" w:hint="eastAsia"/>
                <w:sz w:val="24"/>
              </w:rPr>
              <w:t>）</w:t>
            </w:r>
            <w:r w:rsidRPr="00970572">
              <w:rPr>
                <w:rFonts w:ascii="Times New Roman" w:eastAsia="宋体" w:hAnsi="Times New Roman" w:cs="Times New Roman" w:hint="eastAsia"/>
                <w:sz w:val="24"/>
              </w:rPr>
              <w:t>预焙阳极行业：产能扩张放缓，结构优化提速</w:t>
            </w:r>
          </w:p>
          <w:p w14:paraId="6AFC2646" w14:textId="03BD166E" w:rsidR="00572493" w:rsidRDefault="00970572" w:rsidP="00572493">
            <w:pPr>
              <w:spacing w:line="360" w:lineRule="auto"/>
              <w:ind w:firstLineChars="200" w:firstLine="480"/>
              <w:rPr>
                <w:rFonts w:ascii="Times New Roman" w:eastAsia="宋体" w:hAnsi="Times New Roman" w:cs="Times New Roman"/>
                <w:sz w:val="24"/>
              </w:rPr>
            </w:pPr>
            <w:r w:rsidRPr="00970572">
              <w:rPr>
                <w:rFonts w:ascii="Times New Roman" w:eastAsia="宋体" w:hAnsi="Times New Roman" w:cs="Times New Roman" w:hint="eastAsia"/>
                <w:sz w:val="24"/>
              </w:rPr>
              <w:t>伴随国内</w:t>
            </w:r>
            <w:r w:rsidR="009D3844">
              <w:rPr>
                <w:rFonts w:ascii="Times New Roman" w:eastAsia="宋体" w:hAnsi="Times New Roman" w:cs="Times New Roman" w:hint="eastAsia"/>
                <w:sz w:val="24"/>
              </w:rPr>
              <w:t>铝</w:t>
            </w:r>
            <w:r w:rsidRPr="00970572">
              <w:rPr>
                <w:rFonts w:ascii="Times New Roman" w:eastAsia="宋体" w:hAnsi="Times New Roman" w:cs="Times New Roman" w:hint="eastAsia"/>
                <w:sz w:val="24"/>
              </w:rPr>
              <w:t>产业布局调整接近尾声，电解铝产能分布趋于稳定，预焙阳极行业的扩张节奏也同步放缓，行业自身“反内卷”特征显现：山东、河南等传统产区的小型预焙阳极厂，因面临原材料运输成本高、规模效应不足等问题，竞争力持续弱化，逐步被市场淘汰</w:t>
            </w:r>
            <w:r w:rsidR="00572493">
              <w:rPr>
                <w:rFonts w:ascii="Times New Roman" w:eastAsia="宋体" w:hAnsi="Times New Roman" w:cs="Times New Roman"/>
                <w:sz w:val="24"/>
              </w:rPr>
              <w:t>。</w:t>
            </w:r>
          </w:p>
          <w:p w14:paraId="3B463DF6" w14:textId="158D2108" w:rsidR="00970572" w:rsidRDefault="00970572" w:rsidP="00572493">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w:t>
            </w:r>
            <w:r w:rsidR="00297E7E">
              <w:rPr>
                <w:rFonts w:ascii="Times New Roman" w:eastAsia="宋体" w:hAnsi="Times New Roman" w:cs="Times New Roman" w:hint="eastAsia"/>
                <w:sz w:val="24"/>
              </w:rPr>
              <w:t>3</w:t>
            </w:r>
            <w:r>
              <w:rPr>
                <w:rFonts w:ascii="Times New Roman" w:eastAsia="宋体" w:hAnsi="Times New Roman" w:cs="Times New Roman" w:hint="eastAsia"/>
                <w:sz w:val="24"/>
              </w:rPr>
              <w:t>）</w:t>
            </w:r>
            <w:r w:rsidR="006E11B3">
              <w:rPr>
                <w:rFonts w:ascii="Times New Roman" w:eastAsia="宋体" w:hAnsi="Times New Roman" w:cs="Times New Roman" w:hint="eastAsia"/>
                <w:sz w:val="24"/>
              </w:rPr>
              <w:t>电解铝行业</w:t>
            </w:r>
            <w:r w:rsidRPr="00970572">
              <w:rPr>
                <w:rFonts w:ascii="Times New Roman" w:eastAsia="宋体" w:hAnsi="Times New Roman" w:cs="Times New Roman" w:hint="eastAsia"/>
                <w:sz w:val="24"/>
              </w:rPr>
              <w:t>：</w:t>
            </w:r>
            <w:r w:rsidR="006E11B3" w:rsidRPr="006E11B3">
              <w:rPr>
                <w:rFonts w:ascii="Times New Roman" w:eastAsia="宋体" w:hAnsi="Times New Roman" w:cs="Times New Roman" w:hint="eastAsia"/>
                <w:sz w:val="24"/>
              </w:rPr>
              <w:t>供给侧改革红利释放</w:t>
            </w:r>
          </w:p>
          <w:p w14:paraId="66552CC2" w14:textId="39BCB203" w:rsidR="00572493" w:rsidRDefault="006E11B3" w:rsidP="00572493">
            <w:pPr>
              <w:spacing w:line="360" w:lineRule="auto"/>
              <w:ind w:firstLineChars="200" w:firstLine="480"/>
              <w:rPr>
                <w:rFonts w:ascii="Times New Roman" w:eastAsia="宋体" w:hAnsi="Times New Roman" w:cs="Times New Roman"/>
                <w:sz w:val="24"/>
              </w:rPr>
            </w:pPr>
            <w:r w:rsidRPr="006E11B3">
              <w:rPr>
                <w:rFonts w:ascii="Times New Roman" w:eastAsia="宋体" w:hAnsi="Times New Roman" w:cs="Times New Roman" w:hint="eastAsia"/>
                <w:sz w:val="24"/>
              </w:rPr>
              <w:t>下游电解铝行业此前已通过供给侧改革明确产能“天花板”</w:t>
            </w:r>
            <w:r>
              <w:rPr>
                <w:rFonts w:ascii="Times New Roman" w:eastAsia="宋体" w:hAnsi="Times New Roman" w:cs="Times New Roman" w:hint="eastAsia"/>
                <w:sz w:val="24"/>
              </w:rPr>
              <w:t>，</w:t>
            </w:r>
            <w:r w:rsidRPr="006E11B3">
              <w:rPr>
                <w:rFonts w:ascii="Times New Roman" w:eastAsia="宋体" w:hAnsi="Times New Roman" w:cs="Times New Roman" w:hint="eastAsia"/>
                <w:sz w:val="24"/>
              </w:rPr>
              <w:t>在此背景下，国内电解铝需求保持稳步增长，叠加铝价维持在历史相对高位，铝企得以充分享受供给侧改革带来的红利，整体盈利状况良好</w:t>
            </w:r>
            <w:r w:rsidR="00B961D8">
              <w:rPr>
                <w:rFonts w:ascii="Times New Roman" w:eastAsia="宋体" w:hAnsi="Times New Roman" w:cs="Times New Roman" w:hint="eastAsia"/>
                <w:sz w:val="24"/>
              </w:rPr>
              <w:t>。</w:t>
            </w:r>
          </w:p>
          <w:p w14:paraId="455C9BA2" w14:textId="5E8E0A30" w:rsidR="00BF0691" w:rsidRDefault="00BF0691" w:rsidP="00E01F3C">
            <w:pPr>
              <w:numPr>
                <w:ilvl w:val="0"/>
                <w:numId w:val="1"/>
              </w:numPr>
              <w:spacing w:before="240" w:line="360" w:lineRule="auto"/>
              <w:rPr>
                <w:rFonts w:ascii="Times New Roman" w:eastAsia="宋体" w:hAnsi="Times New Roman" w:cs="Times New Roman"/>
                <w:b/>
                <w:bCs/>
                <w:sz w:val="24"/>
              </w:rPr>
            </w:pPr>
            <w:r>
              <w:rPr>
                <w:rFonts w:ascii="Times New Roman" w:eastAsia="宋体" w:hAnsi="Times New Roman" w:cs="Times New Roman"/>
                <w:b/>
                <w:bCs/>
                <w:sz w:val="24"/>
              </w:rPr>
              <w:t>负极</w:t>
            </w:r>
            <w:r>
              <w:rPr>
                <w:rFonts w:ascii="Times New Roman" w:eastAsia="宋体" w:hAnsi="Times New Roman" w:cs="Times New Roman" w:hint="eastAsia"/>
                <w:b/>
                <w:bCs/>
                <w:sz w:val="24"/>
              </w:rPr>
              <w:t>板块</w:t>
            </w:r>
            <w:r w:rsidR="00646064">
              <w:rPr>
                <w:rFonts w:ascii="Times New Roman" w:eastAsia="宋体" w:hAnsi="Times New Roman" w:cs="Times New Roman" w:hint="eastAsia"/>
                <w:b/>
                <w:bCs/>
                <w:sz w:val="24"/>
              </w:rPr>
              <w:t>目前开工率，</w:t>
            </w:r>
            <w:r>
              <w:rPr>
                <w:rFonts w:ascii="Times New Roman" w:eastAsia="宋体" w:hAnsi="Times New Roman" w:cs="Times New Roman" w:hint="eastAsia"/>
                <w:b/>
                <w:bCs/>
                <w:sz w:val="24"/>
              </w:rPr>
              <w:t>亏损情况及</w:t>
            </w:r>
            <w:r>
              <w:rPr>
                <w:rFonts w:ascii="Times New Roman" w:eastAsia="宋体" w:hAnsi="Times New Roman" w:cs="Times New Roman"/>
                <w:b/>
                <w:bCs/>
                <w:sz w:val="24"/>
              </w:rPr>
              <w:t>后续展望</w:t>
            </w:r>
            <w:r w:rsidR="00A653D4">
              <w:rPr>
                <w:rFonts w:ascii="Times New Roman" w:eastAsia="宋体" w:hAnsi="Times New Roman" w:cs="Times New Roman" w:hint="eastAsia"/>
                <w:b/>
                <w:bCs/>
                <w:sz w:val="24"/>
              </w:rPr>
              <w:t>？</w:t>
            </w:r>
          </w:p>
          <w:p w14:paraId="0CCB6EA5" w14:textId="13C89BF4" w:rsidR="00BF0691" w:rsidRDefault="00646064" w:rsidP="00BF0691">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负极板块综合开工率在</w:t>
            </w:r>
            <w:r>
              <w:rPr>
                <w:rFonts w:ascii="Times New Roman" w:eastAsia="宋体" w:hAnsi="Times New Roman" w:cs="Times New Roman" w:hint="eastAsia"/>
                <w:sz w:val="24"/>
              </w:rPr>
              <w:t>7</w:t>
            </w:r>
            <w:r w:rsidR="00D2631E">
              <w:rPr>
                <w:rFonts w:ascii="Times New Roman" w:eastAsia="宋体" w:hAnsi="Times New Roman" w:cs="Times New Roman" w:hint="eastAsia"/>
                <w:sz w:val="24"/>
              </w:rPr>
              <w:t>5</w:t>
            </w:r>
            <w:r>
              <w:rPr>
                <w:rFonts w:ascii="Times New Roman" w:eastAsia="宋体" w:hAnsi="Times New Roman" w:cs="Times New Roman" w:hint="eastAsia"/>
                <w:sz w:val="24"/>
              </w:rPr>
              <w:t>%</w:t>
            </w:r>
            <w:r>
              <w:rPr>
                <w:rFonts w:ascii="Times New Roman" w:eastAsia="宋体" w:hAnsi="Times New Roman" w:cs="Times New Roman" w:hint="eastAsia"/>
                <w:sz w:val="24"/>
              </w:rPr>
              <w:t>以上。</w:t>
            </w:r>
            <w:r w:rsidR="00BF0691">
              <w:rPr>
                <w:rFonts w:ascii="Times New Roman" w:eastAsia="宋体" w:hAnsi="Times New Roman" w:cs="Times New Roman" w:hint="eastAsia"/>
                <w:sz w:val="24"/>
              </w:rPr>
              <w:t>上半年度</w:t>
            </w:r>
            <w:r w:rsidR="00BF0691">
              <w:rPr>
                <w:rFonts w:ascii="Times New Roman" w:eastAsia="宋体" w:hAnsi="Times New Roman" w:cs="Times New Roman"/>
                <w:sz w:val="24"/>
              </w:rPr>
              <w:t>负极亏损</w:t>
            </w:r>
            <w:r w:rsidR="00BF0691">
              <w:rPr>
                <w:rFonts w:ascii="Times New Roman" w:eastAsia="宋体" w:hAnsi="Times New Roman" w:cs="Times New Roman" w:hint="eastAsia"/>
                <w:sz w:val="24"/>
              </w:rPr>
              <w:t>约</w:t>
            </w:r>
            <w:r w:rsidR="00BF0691">
              <w:rPr>
                <w:rFonts w:ascii="Times New Roman" w:eastAsia="宋体" w:hAnsi="Times New Roman" w:cs="Times New Roman" w:hint="eastAsia"/>
                <w:sz w:val="24"/>
              </w:rPr>
              <w:t>0.9</w:t>
            </w:r>
            <w:r w:rsidR="00BF0691">
              <w:rPr>
                <w:rFonts w:ascii="Times New Roman" w:eastAsia="宋体" w:hAnsi="Times New Roman" w:cs="Times New Roman" w:hint="eastAsia"/>
                <w:sz w:val="24"/>
              </w:rPr>
              <w:t>亿元</w:t>
            </w:r>
            <w:r w:rsidR="00BF0691">
              <w:rPr>
                <w:rFonts w:ascii="Times New Roman" w:eastAsia="宋体" w:hAnsi="Times New Roman" w:cs="Times New Roman"/>
                <w:sz w:val="24"/>
              </w:rPr>
              <w:t>，</w:t>
            </w:r>
            <w:r w:rsidR="004476F1" w:rsidRPr="004476F1">
              <w:rPr>
                <w:rFonts w:ascii="Times New Roman" w:eastAsia="宋体" w:hAnsi="Times New Roman" w:cs="Times New Roman" w:hint="eastAsia"/>
                <w:sz w:val="24"/>
              </w:rPr>
              <w:t>但呈现出环比改善的态势，且单吨亏损幅度已有所收窄</w:t>
            </w:r>
            <w:r w:rsidR="00BF0691">
              <w:rPr>
                <w:rFonts w:ascii="Times New Roman" w:eastAsia="宋体" w:hAnsi="Times New Roman" w:cs="Times New Roman"/>
                <w:sz w:val="24"/>
              </w:rPr>
              <w:t>。</w:t>
            </w:r>
            <w:r w:rsidR="00BF0691">
              <w:rPr>
                <w:rFonts w:ascii="Times New Roman" w:eastAsia="宋体" w:hAnsi="Times New Roman" w:cs="Times New Roman" w:hint="eastAsia"/>
                <w:sz w:val="24"/>
              </w:rPr>
              <w:t>目前负极产能</w:t>
            </w:r>
            <w:r w:rsidR="00BF0691">
              <w:rPr>
                <w:rFonts w:ascii="Times New Roman" w:eastAsia="宋体" w:hAnsi="Times New Roman" w:cs="Times New Roman" w:hint="eastAsia"/>
                <w:sz w:val="24"/>
              </w:rPr>
              <w:lastRenderedPageBreak/>
              <w:t>利用率持续提升，</w:t>
            </w:r>
            <w:r w:rsidR="00BF0691">
              <w:rPr>
                <w:rFonts w:ascii="Times New Roman" w:eastAsia="宋体" w:hAnsi="Times New Roman" w:cs="Times New Roman"/>
                <w:sz w:val="24"/>
              </w:rPr>
              <w:t>随着后续负极工序的平稳运行，</w:t>
            </w:r>
            <w:r w:rsidR="00BF0691">
              <w:rPr>
                <w:rFonts w:ascii="Times New Roman" w:eastAsia="宋体" w:hAnsi="Times New Roman" w:cs="Times New Roman" w:hint="eastAsia"/>
                <w:sz w:val="24"/>
              </w:rPr>
              <w:t>公司</w:t>
            </w:r>
            <w:r w:rsidR="00FA21BD" w:rsidRPr="00FA21BD">
              <w:rPr>
                <w:rFonts w:ascii="Times New Roman" w:eastAsia="宋体" w:hAnsi="Times New Roman" w:cs="Times New Roman"/>
                <w:sz w:val="24"/>
              </w:rPr>
              <w:t>将进一步加大成本控制力度</w:t>
            </w:r>
            <w:r w:rsidR="00BF0691">
              <w:rPr>
                <w:rFonts w:ascii="Times New Roman" w:eastAsia="宋体" w:hAnsi="Times New Roman" w:cs="Times New Roman" w:hint="eastAsia"/>
                <w:sz w:val="24"/>
              </w:rPr>
              <w:t>，</w:t>
            </w:r>
            <w:r w:rsidR="00BE7896" w:rsidRPr="00BE7896">
              <w:rPr>
                <w:rFonts w:ascii="Times New Roman" w:eastAsia="宋体" w:hAnsi="Times New Roman" w:cs="Times New Roman"/>
                <w:sz w:val="24"/>
              </w:rPr>
              <w:t>力争推动负极业务逐步收窄亏损，并最终实现扭亏为盈。</w:t>
            </w:r>
          </w:p>
          <w:p w14:paraId="29B7BD20" w14:textId="74309BBA" w:rsidR="00C91012" w:rsidRDefault="00C91012" w:rsidP="00E01F3C">
            <w:pPr>
              <w:numPr>
                <w:ilvl w:val="0"/>
                <w:numId w:val="1"/>
              </w:numPr>
              <w:spacing w:before="240" w:line="360" w:lineRule="auto"/>
              <w:rPr>
                <w:rFonts w:ascii="Times New Roman" w:eastAsia="宋体" w:hAnsi="Times New Roman" w:cs="Times New Roman"/>
                <w:b/>
                <w:bCs/>
                <w:sz w:val="24"/>
              </w:rPr>
            </w:pPr>
            <w:r>
              <w:rPr>
                <w:rFonts w:ascii="Times New Roman" w:eastAsia="宋体" w:hAnsi="Times New Roman" w:cs="Times New Roman" w:hint="eastAsia"/>
                <w:b/>
                <w:bCs/>
                <w:sz w:val="24"/>
              </w:rPr>
              <w:t>目前</w:t>
            </w:r>
            <w:r>
              <w:rPr>
                <w:rFonts w:ascii="Times New Roman" w:eastAsia="宋体" w:hAnsi="Times New Roman" w:cs="Times New Roman"/>
                <w:b/>
                <w:bCs/>
                <w:sz w:val="24"/>
              </w:rPr>
              <w:t>负极厂反馈三四季度需求比较旺盛。</w:t>
            </w:r>
            <w:r>
              <w:rPr>
                <w:rFonts w:ascii="Times New Roman" w:eastAsia="宋体" w:hAnsi="Times New Roman" w:cs="Times New Roman" w:hint="eastAsia"/>
                <w:b/>
                <w:bCs/>
                <w:sz w:val="24"/>
              </w:rPr>
              <w:t>请</w:t>
            </w:r>
            <w:r>
              <w:rPr>
                <w:rFonts w:ascii="Times New Roman" w:eastAsia="宋体" w:hAnsi="Times New Roman" w:cs="Times New Roman"/>
                <w:b/>
                <w:bCs/>
                <w:sz w:val="24"/>
              </w:rPr>
              <w:t>展望一下下半年石油焦价格，会不会出现类似一季度的大幅涨势</w:t>
            </w:r>
            <w:r w:rsidR="00A653D4">
              <w:rPr>
                <w:rFonts w:ascii="Times New Roman" w:eastAsia="宋体" w:hAnsi="Times New Roman" w:cs="Times New Roman" w:hint="eastAsia"/>
                <w:b/>
                <w:bCs/>
                <w:sz w:val="24"/>
              </w:rPr>
              <w:t>？</w:t>
            </w:r>
          </w:p>
          <w:p w14:paraId="25AD119C" w14:textId="1F6410B1" w:rsidR="009E2EFD" w:rsidRDefault="00C91012" w:rsidP="00557E96">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根据百川盈孚数据，石油焦价格自</w:t>
            </w:r>
            <w:r>
              <w:rPr>
                <w:rFonts w:ascii="Times New Roman" w:eastAsia="宋体" w:hAnsi="Times New Roman" w:cs="Times New Roman" w:hint="eastAsia"/>
                <w:sz w:val="24"/>
              </w:rPr>
              <w:t>6</w:t>
            </w:r>
            <w:r>
              <w:rPr>
                <w:rFonts w:ascii="Times New Roman" w:eastAsia="宋体" w:hAnsi="Times New Roman" w:cs="Times New Roman" w:hint="eastAsia"/>
                <w:sz w:val="24"/>
              </w:rPr>
              <w:t>月中旬逐步企稳。</w:t>
            </w:r>
            <w:r w:rsidR="009E2EFD" w:rsidRPr="009E2EFD">
              <w:rPr>
                <w:rFonts w:ascii="Times New Roman" w:eastAsia="宋体" w:hAnsi="Times New Roman" w:cs="Times New Roman" w:hint="eastAsia"/>
                <w:sz w:val="24"/>
              </w:rPr>
              <w:t>从需求端来看，石油焦的核心需求支撑明确：</w:t>
            </w:r>
            <w:r w:rsidR="000A6ACA">
              <w:rPr>
                <w:rFonts w:ascii="Times New Roman" w:eastAsia="宋体" w:hAnsi="Times New Roman" w:cs="Times New Roman" w:hint="eastAsia"/>
                <w:sz w:val="24"/>
              </w:rPr>
              <w:t>（</w:t>
            </w:r>
            <w:r w:rsidR="000A6ACA">
              <w:rPr>
                <w:rFonts w:ascii="Times New Roman" w:eastAsia="宋体" w:hAnsi="Times New Roman" w:cs="Times New Roman" w:hint="eastAsia"/>
                <w:sz w:val="24"/>
              </w:rPr>
              <w:t>1</w:t>
            </w:r>
            <w:r w:rsidR="000A6ACA">
              <w:rPr>
                <w:rFonts w:ascii="Times New Roman" w:eastAsia="宋体" w:hAnsi="Times New Roman" w:cs="Times New Roman" w:hint="eastAsia"/>
                <w:sz w:val="24"/>
              </w:rPr>
              <w:t>）</w:t>
            </w:r>
            <w:r w:rsidR="009E2EFD" w:rsidRPr="009E2EFD">
              <w:rPr>
                <w:rFonts w:ascii="Times New Roman" w:eastAsia="宋体" w:hAnsi="Times New Roman" w:cs="Times New Roman" w:hint="eastAsia"/>
                <w:sz w:val="24"/>
              </w:rPr>
              <w:t>约</w:t>
            </w:r>
            <w:r w:rsidR="009E2EFD" w:rsidRPr="009E2EFD">
              <w:rPr>
                <w:rFonts w:ascii="Times New Roman" w:eastAsia="宋体" w:hAnsi="Times New Roman" w:cs="Times New Roman" w:hint="eastAsia"/>
                <w:sz w:val="24"/>
              </w:rPr>
              <w:t>60%</w:t>
            </w:r>
            <w:r w:rsidR="009E2EFD" w:rsidRPr="009E2EFD">
              <w:rPr>
                <w:rFonts w:ascii="Times New Roman" w:eastAsia="宋体" w:hAnsi="Times New Roman" w:cs="Times New Roman" w:hint="eastAsia"/>
                <w:sz w:val="24"/>
              </w:rPr>
              <w:t>的石油焦用于铝用预焙阳极生产，尽管国内原铝产能受天花板限制，但海外电解铝建设进度正</w:t>
            </w:r>
            <w:r w:rsidR="00C4214A">
              <w:rPr>
                <w:rFonts w:ascii="Times New Roman" w:eastAsia="宋体" w:hAnsi="Times New Roman" w:cs="Times New Roman" w:hint="eastAsia"/>
                <w:sz w:val="24"/>
              </w:rPr>
              <w:t>在</w:t>
            </w:r>
            <w:r w:rsidR="009E2EFD" w:rsidRPr="009E2EFD">
              <w:rPr>
                <w:rFonts w:ascii="Times New Roman" w:eastAsia="宋体" w:hAnsi="Times New Roman" w:cs="Times New Roman" w:hint="eastAsia"/>
                <w:sz w:val="24"/>
              </w:rPr>
              <w:t>不断加快，将持续为石油焦需求提供强劲支撑；</w:t>
            </w:r>
            <w:r w:rsidR="000A6ACA">
              <w:rPr>
                <w:rFonts w:ascii="Times New Roman" w:eastAsia="宋体" w:hAnsi="Times New Roman" w:cs="Times New Roman" w:hint="eastAsia"/>
                <w:sz w:val="24"/>
              </w:rPr>
              <w:t>（</w:t>
            </w:r>
            <w:r w:rsidR="000A6ACA">
              <w:rPr>
                <w:rFonts w:ascii="Times New Roman" w:eastAsia="宋体" w:hAnsi="Times New Roman" w:cs="Times New Roman" w:hint="eastAsia"/>
                <w:sz w:val="24"/>
              </w:rPr>
              <w:t>2</w:t>
            </w:r>
            <w:r w:rsidR="000A6ACA">
              <w:rPr>
                <w:rFonts w:ascii="Times New Roman" w:eastAsia="宋体" w:hAnsi="Times New Roman" w:cs="Times New Roman" w:hint="eastAsia"/>
                <w:sz w:val="24"/>
              </w:rPr>
              <w:t>）</w:t>
            </w:r>
            <w:r w:rsidR="009E2EFD" w:rsidRPr="009E2EFD">
              <w:rPr>
                <w:rFonts w:ascii="Times New Roman" w:eastAsia="宋体" w:hAnsi="Times New Roman" w:cs="Times New Roman" w:hint="eastAsia"/>
                <w:sz w:val="24"/>
              </w:rPr>
              <w:t>锂电负极材料是石油焦的第二大碳素类需求领域，该领域聚焦于稀缺的中低硫石油焦，且需求增速较快。</w:t>
            </w:r>
          </w:p>
          <w:p w14:paraId="08DF4CF8" w14:textId="1941EF02" w:rsidR="00C91012" w:rsidRDefault="009E2EFD" w:rsidP="009E2EFD">
            <w:pPr>
              <w:spacing w:line="360" w:lineRule="auto"/>
              <w:ind w:firstLineChars="200" w:firstLine="480"/>
              <w:rPr>
                <w:rFonts w:ascii="Times New Roman" w:eastAsia="宋体" w:hAnsi="Times New Roman" w:cs="Times New Roman"/>
                <w:sz w:val="24"/>
              </w:rPr>
            </w:pPr>
            <w:r w:rsidRPr="009E2EFD">
              <w:rPr>
                <w:rFonts w:ascii="Times New Roman" w:eastAsia="宋体" w:hAnsi="Times New Roman" w:cs="Times New Roman"/>
                <w:sz w:val="24"/>
              </w:rPr>
              <w:t>供给端方面，目前石油焦供给仍持续偏紧，叠加需求端的强硬支撑，综合来看，石油焦价格长期有望呈现上行趋势。结合当前市场态势，预计下半年价格中枢或将震荡上行。</w:t>
            </w:r>
          </w:p>
          <w:p w14:paraId="2D5ED9A5" w14:textId="148E88E1" w:rsidR="00646064" w:rsidRDefault="00646064" w:rsidP="00557E96">
            <w:pPr>
              <w:spacing w:line="360" w:lineRule="auto"/>
              <w:ind w:firstLineChars="200" w:firstLine="480"/>
              <w:rPr>
                <w:rFonts w:ascii="Times New Roman" w:eastAsia="宋体" w:hAnsi="Times New Roman" w:cs="Times New Roman"/>
                <w:sz w:val="24"/>
              </w:rPr>
            </w:pPr>
            <w:r w:rsidRPr="00646064">
              <w:rPr>
                <w:rFonts w:ascii="Times New Roman" w:eastAsia="宋体" w:hAnsi="Times New Roman" w:cs="Times New Roman"/>
                <w:sz w:val="24"/>
              </w:rPr>
              <w:t>以上分析内容仅供参考，不构成任何关于市场趋势的预测，亦不构成任何投资决策建议。市场环境及行业发展存在诸多不确定性因素，投资者或相关决策方应结合自身实际情况，通过充分的调研与专业分析独立作出判断。</w:t>
            </w:r>
          </w:p>
          <w:p w14:paraId="71261334" w14:textId="4A8C14AF" w:rsidR="00E01F3C" w:rsidRDefault="00E01F3C" w:rsidP="00E01F3C">
            <w:pPr>
              <w:numPr>
                <w:ilvl w:val="0"/>
                <w:numId w:val="1"/>
              </w:numPr>
              <w:spacing w:before="240" w:line="360" w:lineRule="auto"/>
              <w:rPr>
                <w:rFonts w:ascii="Times New Roman" w:eastAsia="宋体" w:hAnsi="Times New Roman" w:cs="Times New Roman"/>
                <w:b/>
                <w:bCs/>
                <w:sz w:val="24"/>
              </w:rPr>
            </w:pPr>
            <w:r>
              <w:rPr>
                <w:rFonts w:ascii="Times New Roman" w:eastAsia="宋体" w:hAnsi="Times New Roman" w:cs="Times New Roman"/>
                <w:b/>
                <w:bCs/>
                <w:sz w:val="24"/>
              </w:rPr>
              <w:t>公司为下游客户</w:t>
            </w:r>
            <w:r w:rsidR="007B2DDE">
              <w:rPr>
                <w:rFonts w:ascii="Times New Roman" w:eastAsia="宋体" w:hAnsi="Times New Roman" w:cs="Times New Roman" w:hint="eastAsia"/>
                <w:b/>
                <w:bCs/>
                <w:sz w:val="24"/>
              </w:rPr>
              <w:t>提供</w:t>
            </w:r>
            <w:r>
              <w:rPr>
                <w:rFonts w:ascii="Times New Roman" w:eastAsia="宋体" w:hAnsi="Times New Roman" w:cs="Times New Roman"/>
                <w:b/>
                <w:bCs/>
                <w:sz w:val="24"/>
              </w:rPr>
              <w:t>节能降排</w:t>
            </w:r>
            <w:r w:rsidR="007B2DDE">
              <w:rPr>
                <w:rFonts w:ascii="Times New Roman" w:eastAsia="宋体" w:hAnsi="Times New Roman" w:cs="Times New Roman" w:hint="eastAsia"/>
                <w:b/>
                <w:bCs/>
                <w:sz w:val="24"/>
              </w:rPr>
              <w:t>服务</w:t>
            </w:r>
            <w:r w:rsidR="00333CB6">
              <w:rPr>
                <w:rFonts w:ascii="Times New Roman" w:eastAsia="宋体" w:hAnsi="Times New Roman" w:cs="Times New Roman" w:hint="eastAsia"/>
                <w:b/>
                <w:bCs/>
                <w:sz w:val="24"/>
              </w:rPr>
              <w:t>进度如何</w:t>
            </w:r>
            <w:r w:rsidR="00A653D4">
              <w:rPr>
                <w:rFonts w:ascii="Times New Roman" w:eastAsia="宋体" w:hAnsi="Times New Roman" w:cs="Times New Roman" w:hint="eastAsia"/>
                <w:b/>
                <w:bCs/>
                <w:sz w:val="24"/>
              </w:rPr>
              <w:t>，</w:t>
            </w:r>
            <w:r>
              <w:rPr>
                <w:rFonts w:ascii="Times New Roman" w:eastAsia="宋体" w:hAnsi="Times New Roman" w:cs="Times New Roman"/>
                <w:b/>
                <w:bCs/>
                <w:sz w:val="24"/>
              </w:rPr>
              <w:t>收入规模如何？</w:t>
            </w:r>
          </w:p>
          <w:p w14:paraId="607C844C" w14:textId="2D2FD752" w:rsidR="00572493" w:rsidRDefault="00572493" w:rsidP="00572493">
            <w:pPr>
              <w:spacing w:line="360" w:lineRule="auto"/>
              <w:ind w:firstLineChars="200" w:firstLine="480"/>
              <w:rPr>
                <w:rFonts w:ascii="Times New Roman" w:eastAsia="宋体" w:hAnsi="Times New Roman" w:cs="Times New Roman"/>
                <w:sz w:val="24"/>
              </w:rPr>
            </w:pPr>
            <w:r w:rsidRPr="00572493">
              <w:rPr>
                <w:rFonts w:ascii="Times New Roman" w:eastAsia="宋体" w:hAnsi="Times New Roman" w:cs="Times New Roman"/>
                <w:sz w:val="24"/>
              </w:rPr>
              <w:t>公司围绕下游客户节能</w:t>
            </w:r>
            <w:r w:rsidR="00A653D4">
              <w:rPr>
                <w:rFonts w:ascii="Times New Roman" w:eastAsia="宋体" w:hAnsi="Times New Roman" w:cs="Times New Roman" w:hint="eastAsia"/>
                <w:sz w:val="24"/>
              </w:rPr>
              <w:t>减排</w:t>
            </w:r>
            <w:r w:rsidRPr="00572493">
              <w:rPr>
                <w:rFonts w:ascii="Times New Roman" w:eastAsia="宋体" w:hAnsi="Times New Roman" w:cs="Times New Roman"/>
                <w:sz w:val="24"/>
              </w:rPr>
              <w:t>需求的技术服务与创新取得多项进展：高精铝用低锌阳极新技术成功实现成果转化，市场开拓已初见成效；低</w:t>
            </w:r>
            <w:r w:rsidR="00A653D4">
              <w:rPr>
                <w:rFonts w:ascii="Times New Roman" w:eastAsia="宋体" w:hAnsi="Times New Roman" w:cs="Times New Roman" w:hint="eastAsia"/>
                <w:sz w:val="24"/>
              </w:rPr>
              <w:t>“</w:t>
            </w:r>
            <w:r w:rsidRPr="00572493">
              <w:rPr>
                <w:rFonts w:ascii="Times New Roman" w:eastAsia="宋体" w:hAnsi="Times New Roman" w:cs="Times New Roman"/>
                <w:sz w:val="24"/>
              </w:rPr>
              <w:t>铁</w:t>
            </w:r>
            <w:r w:rsidRPr="00572493">
              <w:rPr>
                <w:rFonts w:ascii="Times New Roman" w:eastAsia="宋体" w:hAnsi="Times New Roman" w:cs="Times New Roman"/>
                <w:sz w:val="24"/>
              </w:rPr>
              <w:t>-</w:t>
            </w:r>
            <w:r w:rsidRPr="00572493">
              <w:rPr>
                <w:rFonts w:ascii="Times New Roman" w:eastAsia="宋体" w:hAnsi="Times New Roman" w:cs="Times New Roman"/>
                <w:sz w:val="24"/>
              </w:rPr>
              <w:t>碳</w:t>
            </w:r>
            <w:r w:rsidR="00A653D4">
              <w:rPr>
                <w:rFonts w:ascii="Times New Roman" w:eastAsia="宋体" w:hAnsi="Times New Roman" w:cs="Times New Roman" w:hint="eastAsia"/>
                <w:sz w:val="24"/>
              </w:rPr>
              <w:t>”</w:t>
            </w:r>
            <w:r w:rsidRPr="00572493">
              <w:rPr>
                <w:rFonts w:ascii="Times New Roman" w:eastAsia="宋体" w:hAnsi="Times New Roman" w:cs="Times New Roman"/>
                <w:sz w:val="24"/>
              </w:rPr>
              <w:t>接触压降阳极试验产品获得客户高度认可，后续出货量有望逐步增长；联合核心客户开展减碳技术攻坚，通过阳极结构优化设计与抗氧化技术创新，成功延长</w:t>
            </w:r>
            <w:r w:rsidR="00EA5234">
              <w:rPr>
                <w:rFonts w:ascii="Times New Roman" w:eastAsia="宋体" w:hAnsi="Times New Roman" w:cs="Times New Roman" w:hint="eastAsia"/>
                <w:sz w:val="24"/>
              </w:rPr>
              <w:t>预焙</w:t>
            </w:r>
            <w:r w:rsidRPr="00572493">
              <w:rPr>
                <w:rFonts w:ascii="Times New Roman" w:eastAsia="宋体" w:hAnsi="Times New Roman" w:cs="Times New Roman"/>
                <w:sz w:val="24"/>
              </w:rPr>
              <w:t>阳极周期，实现了降碳与降本的双重成效；同时，将数字模拟技术应用于铝电解槽用阳极钢爪设计，可有效提升电解效率、降低电耗。</w:t>
            </w:r>
            <w:r w:rsidRPr="00572493">
              <w:rPr>
                <w:rFonts w:ascii="Times New Roman" w:eastAsia="宋体" w:hAnsi="Times New Roman" w:cs="Times New Roman" w:hint="eastAsia"/>
                <w:sz w:val="24"/>
              </w:rPr>
              <w:t>为了挖掘关键原材料粘结剂的降本降碳潜力，公司与合作伙伴联合开展了短流程新型沥青研发工作，根据预焙阳极小型样棒最新测试结果，短流程新型沥青的总体指标已明显提升，所制备的预焙阳极样棒指标进一步接近以传统煤改质沥青为原料的预焙阳极样棒指标，后续将探索短流程新型沥青在人造石墨负极包覆材料、碳纤维等其</w:t>
            </w:r>
            <w:r w:rsidRPr="00572493">
              <w:rPr>
                <w:rFonts w:ascii="Times New Roman" w:eastAsia="宋体" w:hAnsi="Times New Roman" w:cs="Times New Roman" w:hint="eastAsia"/>
                <w:sz w:val="24"/>
              </w:rPr>
              <w:lastRenderedPageBreak/>
              <w:t>他领域的应用前景。</w:t>
            </w:r>
          </w:p>
          <w:p w14:paraId="273359E6" w14:textId="1F642C59" w:rsidR="00E01F3C" w:rsidRDefault="00572493" w:rsidP="00572493">
            <w:pPr>
              <w:spacing w:line="360" w:lineRule="auto"/>
              <w:ind w:firstLineChars="200" w:firstLine="480"/>
              <w:rPr>
                <w:rFonts w:ascii="Times New Roman" w:eastAsia="宋体" w:hAnsi="Times New Roman" w:cs="Times New Roman"/>
                <w:sz w:val="24"/>
              </w:rPr>
            </w:pPr>
            <w:r w:rsidRPr="00572493">
              <w:rPr>
                <w:rFonts w:ascii="Times New Roman" w:eastAsia="宋体" w:hAnsi="Times New Roman" w:cs="Times New Roman" w:hint="eastAsia"/>
                <w:sz w:val="24"/>
              </w:rPr>
              <w:t>针对下游客户的节能降排相关增值服务，</w:t>
            </w:r>
            <w:r w:rsidR="009D3844">
              <w:rPr>
                <w:rFonts w:ascii="Times New Roman" w:eastAsia="宋体" w:hAnsi="Times New Roman" w:cs="Times New Roman" w:hint="eastAsia"/>
                <w:sz w:val="24"/>
              </w:rPr>
              <w:t>目前</w:t>
            </w:r>
            <w:r w:rsidRPr="00572493">
              <w:rPr>
                <w:rFonts w:ascii="Times New Roman" w:eastAsia="宋体" w:hAnsi="Times New Roman" w:cs="Times New Roman" w:hint="eastAsia"/>
                <w:sz w:val="24"/>
              </w:rPr>
              <w:t>其价值已体现在</w:t>
            </w:r>
            <w:r w:rsidR="00D37172">
              <w:rPr>
                <w:rFonts w:ascii="Times New Roman" w:eastAsia="宋体" w:hAnsi="Times New Roman" w:cs="Times New Roman" w:hint="eastAsia"/>
                <w:sz w:val="24"/>
              </w:rPr>
              <w:t>预焙</w:t>
            </w:r>
            <w:r w:rsidRPr="00572493">
              <w:rPr>
                <w:rFonts w:ascii="Times New Roman" w:eastAsia="宋体" w:hAnsi="Times New Roman" w:cs="Times New Roman" w:hint="eastAsia"/>
                <w:sz w:val="24"/>
              </w:rPr>
              <w:t>阳极产品的定价中，并未单独核算收入，</w:t>
            </w:r>
            <w:r w:rsidR="009D3844">
              <w:rPr>
                <w:rFonts w:ascii="Times New Roman" w:eastAsia="宋体" w:hAnsi="Times New Roman" w:cs="Times New Roman" w:hint="eastAsia"/>
                <w:sz w:val="24"/>
              </w:rPr>
              <w:t>随着综合服务的增加，未来将与客户共同探讨新型合作模式</w:t>
            </w:r>
            <w:r w:rsidRPr="00572493">
              <w:rPr>
                <w:rFonts w:ascii="Times New Roman" w:eastAsia="宋体" w:hAnsi="Times New Roman" w:cs="Times New Roman" w:hint="eastAsia"/>
                <w:sz w:val="24"/>
              </w:rPr>
              <w:t>。</w:t>
            </w:r>
          </w:p>
          <w:p w14:paraId="780C9A2D" w14:textId="589C75F3" w:rsidR="00E01F3C" w:rsidRDefault="00A653D4" w:rsidP="00E01F3C">
            <w:pPr>
              <w:numPr>
                <w:ilvl w:val="0"/>
                <w:numId w:val="1"/>
              </w:numPr>
              <w:spacing w:before="240" w:line="360" w:lineRule="auto"/>
              <w:rPr>
                <w:rFonts w:ascii="Times New Roman" w:eastAsia="宋体" w:hAnsi="Times New Roman" w:cs="Times New Roman"/>
                <w:b/>
                <w:bCs/>
                <w:sz w:val="24"/>
              </w:rPr>
            </w:pPr>
            <w:r>
              <w:rPr>
                <w:rFonts w:ascii="Times New Roman" w:eastAsia="宋体" w:hAnsi="Times New Roman" w:cs="Times New Roman" w:hint="eastAsia"/>
                <w:b/>
                <w:bCs/>
                <w:sz w:val="24"/>
              </w:rPr>
              <w:t>公司是否</w:t>
            </w:r>
            <w:r w:rsidR="00E93B56">
              <w:rPr>
                <w:rFonts w:ascii="Times New Roman" w:eastAsia="宋体" w:hAnsi="Times New Roman" w:cs="Times New Roman" w:hint="eastAsia"/>
                <w:b/>
                <w:bCs/>
                <w:sz w:val="24"/>
              </w:rPr>
              <w:t>有</w:t>
            </w:r>
            <w:r>
              <w:rPr>
                <w:rFonts w:ascii="Times New Roman" w:eastAsia="宋体" w:hAnsi="Times New Roman" w:cs="Times New Roman" w:hint="eastAsia"/>
                <w:b/>
                <w:bCs/>
                <w:sz w:val="24"/>
              </w:rPr>
              <w:t>持续</w:t>
            </w:r>
            <w:r w:rsidR="00E01F3C">
              <w:rPr>
                <w:rFonts w:ascii="Times New Roman" w:eastAsia="宋体" w:hAnsi="Times New Roman" w:cs="Times New Roman"/>
                <w:b/>
                <w:bCs/>
                <w:sz w:val="24"/>
              </w:rPr>
              <w:t>的分红政策</w:t>
            </w:r>
            <w:r>
              <w:rPr>
                <w:rFonts w:ascii="Times New Roman" w:eastAsia="宋体" w:hAnsi="Times New Roman" w:cs="Times New Roman" w:hint="eastAsia"/>
                <w:b/>
                <w:bCs/>
                <w:sz w:val="24"/>
              </w:rPr>
              <w:t>？</w:t>
            </w:r>
          </w:p>
          <w:p w14:paraId="68934D82" w14:textId="7C1E66E1" w:rsidR="00214E77" w:rsidRPr="003C15F4" w:rsidRDefault="00297536" w:rsidP="003C15F4">
            <w:pPr>
              <w:spacing w:line="360" w:lineRule="auto"/>
              <w:ind w:firstLineChars="200" w:firstLine="480"/>
              <w:rPr>
                <w:rFonts w:ascii="Times New Roman" w:eastAsia="宋体" w:hAnsi="Times New Roman" w:cs="Times New Roman"/>
                <w:sz w:val="24"/>
              </w:rPr>
            </w:pPr>
            <w:r w:rsidRPr="00297536">
              <w:rPr>
                <w:rFonts w:ascii="Times New Roman" w:eastAsia="宋体" w:hAnsi="Times New Roman" w:cs="Times New Roman" w:hint="eastAsia"/>
                <w:sz w:val="24"/>
              </w:rPr>
              <w:t>公司的分红政策需结合自身发展阶段综合制定。目前公司仍处于快速发展期，因此会动态平衡企业发展与股东分红之间的关系。</w:t>
            </w:r>
            <w:r w:rsidR="00E65670" w:rsidRPr="00E65670">
              <w:rPr>
                <w:rFonts w:ascii="Times New Roman" w:eastAsia="宋体" w:hAnsi="Times New Roman" w:cs="Times New Roman" w:hint="eastAsia"/>
                <w:sz w:val="24"/>
              </w:rPr>
              <w:t>随着公司产量稳步增长、效益持续提升，管理层也将更多地考量分红事宜。未来，公司会根据实际经营情况，在保障新产能建设等发展需求的前提下，尽可能</w:t>
            </w:r>
            <w:r w:rsidR="00A653D4">
              <w:rPr>
                <w:rFonts w:ascii="Times New Roman" w:eastAsia="宋体" w:hAnsi="Times New Roman" w:cs="Times New Roman" w:hint="eastAsia"/>
                <w:sz w:val="24"/>
              </w:rPr>
              <w:t>通过分红等形式回报</w:t>
            </w:r>
            <w:r w:rsidR="00E65670" w:rsidRPr="00E65670">
              <w:rPr>
                <w:rFonts w:ascii="Times New Roman" w:eastAsia="宋体" w:hAnsi="Times New Roman" w:cs="Times New Roman" w:hint="eastAsia"/>
                <w:sz w:val="24"/>
              </w:rPr>
              <w:t>投资者。</w:t>
            </w:r>
          </w:p>
        </w:tc>
      </w:tr>
      <w:tr w:rsidR="003D4850" w:rsidRPr="006D508F" w14:paraId="4C1E2132" w14:textId="77777777" w:rsidTr="00E049C1">
        <w:trPr>
          <w:jc w:val="center"/>
        </w:trPr>
        <w:tc>
          <w:tcPr>
            <w:tcW w:w="988" w:type="dxa"/>
          </w:tcPr>
          <w:p w14:paraId="123A24D9" w14:textId="77777777" w:rsidR="003D4850" w:rsidRPr="006D508F" w:rsidRDefault="003D4850" w:rsidP="003D4850">
            <w:pPr>
              <w:spacing w:line="360" w:lineRule="auto"/>
              <w:jc w:val="center"/>
              <w:rPr>
                <w:rFonts w:ascii="Times New Roman" w:eastAsia="宋体" w:hAnsi="Times New Roman" w:cs="Times New Roman"/>
                <w:b/>
                <w:sz w:val="24"/>
                <w:szCs w:val="24"/>
              </w:rPr>
            </w:pPr>
            <w:r w:rsidRPr="006D508F">
              <w:rPr>
                <w:rFonts w:ascii="Times New Roman" w:eastAsia="宋体" w:hAnsi="Times New Roman" w:cs="Times New Roman" w:hint="eastAsia"/>
                <w:b/>
                <w:sz w:val="24"/>
                <w:szCs w:val="24"/>
              </w:rPr>
              <w:lastRenderedPageBreak/>
              <w:t>相关文件清单</w:t>
            </w:r>
          </w:p>
        </w:tc>
        <w:tc>
          <w:tcPr>
            <w:tcW w:w="7693" w:type="dxa"/>
          </w:tcPr>
          <w:p w14:paraId="5BA460B0" w14:textId="77777777" w:rsidR="003D4850" w:rsidRPr="006D508F" w:rsidRDefault="003D4850" w:rsidP="003D4850">
            <w:pPr>
              <w:spacing w:line="360" w:lineRule="auto"/>
              <w:rPr>
                <w:rFonts w:ascii="Times New Roman" w:eastAsia="宋体" w:hAnsi="Times New Roman" w:cs="Times New Roman"/>
                <w:sz w:val="24"/>
                <w:szCs w:val="24"/>
              </w:rPr>
            </w:pPr>
            <w:r w:rsidRPr="006D508F">
              <w:rPr>
                <w:rFonts w:ascii="Times New Roman" w:eastAsia="宋体" w:hAnsi="Times New Roman" w:cs="Times New Roman" w:hint="eastAsia"/>
                <w:sz w:val="24"/>
                <w:szCs w:val="24"/>
              </w:rPr>
              <w:t>无</w:t>
            </w:r>
          </w:p>
        </w:tc>
      </w:tr>
    </w:tbl>
    <w:p w14:paraId="3A151873" w14:textId="77777777" w:rsidR="00B34EDF" w:rsidRDefault="00B34EDF">
      <w:pPr>
        <w:rPr>
          <w:rFonts w:hint="eastAsia"/>
        </w:rPr>
      </w:pPr>
    </w:p>
    <w:sectPr w:rsidR="00B34EDF" w:rsidSect="0034233E">
      <w:footerReference w:type="default" r:id="rId9"/>
      <w:pgSz w:w="11906" w:h="16838"/>
      <w:pgMar w:top="1440" w:right="1800" w:bottom="1276"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2FB0A" w14:textId="77777777" w:rsidR="00983988" w:rsidRDefault="00983988">
      <w:pPr>
        <w:rPr>
          <w:rFonts w:hint="eastAsia"/>
        </w:rPr>
      </w:pPr>
      <w:r>
        <w:separator/>
      </w:r>
    </w:p>
  </w:endnote>
  <w:endnote w:type="continuationSeparator" w:id="0">
    <w:p w14:paraId="2D87171F" w14:textId="77777777" w:rsidR="00983988" w:rsidRDefault="00983988">
      <w:pPr>
        <w:rPr>
          <w:rFonts w:hint="eastAsia"/>
        </w:rPr>
      </w:pPr>
      <w:r>
        <w:continuationSeparator/>
      </w:r>
    </w:p>
  </w:endnote>
  <w:endnote w:type="continuationNotice" w:id="1">
    <w:p w14:paraId="29E250B1" w14:textId="77777777" w:rsidR="00983988" w:rsidRDefault="00983988">
      <w:pPr>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39C3B" w14:textId="77777777" w:rsidR="00487F2C" w:rsidRDefault="00000000">
    <w:pPr>
      <w:pStyle w:val="a7"/>
      <w:rPr>
        <w:rFonts w:hint="eastAsia"/>
      </w:rPr>
    </w:pPr>
    <w:r>
      <w:rPr>
        <w:noProof/>
      </w:rPr>
      <mc:AlternateContent>
        <mc:Choice Requires="wps">
          <w:drawing>
            <wp:anchor distT="0" distB="0" distL="114300" distR="114300" simplePos="0" relativeHeight="251659264" behindDoc="0" locked="0" layoutInCell="1" allowOverlap="1" wp14:anchorId="5C266D85" wp14:editId="49448066">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FEB746" w14:textId="77777777" w:rsidR="00487F2C" w:rsidRDefault="00000000">
                          <w:pPr>
                            <w:pStyle w:val="a7"/>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C266D85"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3FEB746" w14:textId="77777777" w:rsidR="00487F2C" w:rsidRDefault="00000000">
                    <w:pPr>
                      <w:pStyle w:val="a7"/>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57623" w14:textId="77777777" w:rsidR="00983988" w:rsidRDefault="00983988">
      <w:pPr>
        <w:rPr>
          <w:rFonts w:hint="eastAsia"/>
        </w:rPr>
      </w:pPr>
      <w:r>
        <w:separator/>
      </w:r>
    </w:p>
  </w:footnote>
  <w:footnote w:type="continuationSeparator" w:id="0">
    <w:p w14:paraId="5DA2BDC7" w14:textId="77777777" w:rsidR="00983988" w:rsidRDefault="00983988">
      <w:pPr>
        <w:rPr>
          <w:rFonts w:hint="eastAsia"/>
        </w:rPr>
      </w:pPr>
      <w:r>
        <w:continuationSeparator/>
      </w:r>
    </w:p>
  </w:footnote>
  <w:footnote w:type="continuationNotice" w:id="1">
    <w:p w14:paraId="0129B453" w14:textId="77777777" w:rsidR="00983988" w:rsidRDefault="00983988">
      <w:pPr>
        <w:rPr>
          <w:rFonts w:hint="eastAsia"/>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67F4B8F"/>
    <w:multiLevelType w:val="singleLevel"/>
    <w:tmpl w:val="F67F4B8F"/>
    <w:lvl w:ilvl="0">
      <w:start w:val="2"/>
      <w:numFmt w:val="decimal"/>
      <w:suff w:val="nothing"/>
      <w:lvlText w:val="%1、"/>
      <w:lvlJc w:val="left"/>
    </w:lvl>
  </w:abstractNum>
  <w:abstractNum w:abstractNumId="1" w15:restartNumberingAfterBreak="0">
    <w:nsid w:val="18470420"/>
    <w:multiLevelType w:val="hybridMultilevel"/>
    <w:tmpl w:val="D31683F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 w15:restartNumberingAfterBreak="0">
    <w:nsid w:val="18967507"/>
    <w:multiLevelType w:val="hybridMultilevel"/>
    <w:tmpl w:val="B7AE32A4"/>
    <w:lvl w:ilvl="0" w:tplc="C668344C">
      <w:start w:val="2"/>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1CD54435"/>
    <w:multiLevelType w:val="hybridMultilevel"/>
    <w:tmpl w:val="B39C0440"/>
    <w:lvl w:ilvl="0" w:tplc="04090001">
      <w:start w:val="1"/>
      <w:numFmt w:val="bullet"/>
      <w:lvlText w:val=""/>
      <w:lvlJc w:val="left"/>
      <w:pPr>
        <w:ind w:left="920" w:hanging="440"/>
      </w:pPr>
      <w:rPr>
        <w:rFonts w:ascii="Wingdings" w:hAnsi="Wingdings" w:hint="default"/>
      </w:rPr>
    </w:lvl>
    <w:lvl w:ilvl="1" w:tplc="04090003" w:tentative="1">
      <w:start w:val="1"/>
      <w:numFmt w:val="bullet"/>
      <w:lvlText w:val=""/>
      <w:lvlJc w:val="left"/>
      <w:pPr>
        <w:ind w:left="1360" w:hanging="440"/>
      </w:pPr>
      <w:rPr>
        <w:rFonts w:ascii="Wingdings" w:hAnsi="Wingdings" w:hint="default"/>
      </w:rPr>
    </w:lvl>
    <w:lvl w:ilvl="2" w:tplc="04090005"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3" w:tentative="1">
      <w:start w:val="1"/>
      <w:numFmt w:val="bullet"/>
      <w:lvlText w:val=""/>
      <w:lvlJc w:val="left"/>
      <w:pPr>
        <w:ind w:left="2680" w:hanging="440"/>
      </w:pPr>
      <w:rPr>
        <w:rFonts w:ascii="Wingdings" w:hAnsi="Wingdings" w:hint="default"/>
      </w:rPr>
    </w:lvl>
    <w:lvl w:ilvl="5" w:tplc="04090005"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3" w:tentative="1">
      <w:start w:val="1"/>
      <w:numFmt w:val="bullet"/>
      <w:lvlText w:val=""/>
      <w:lvlJc w:val="left"/>
      <w:pPr>
        <w:ind w:left="4000" w:hanging="440"/>
      </w:pPr>
      <w:rPr>
        <w:rFonts w:ascii="Wingdings" w:hAnsi="Wingdings" w:hint="default"/>
      </w:rPr>
    </w:lvl>
    <w:lvl w:ilvl="8" w:tplc="04090005" w:tentative="1">
      <w:start w:val="1"/>
      <w:numFmt w:val="bullet"/>
      <w:lvlText w:val=""/>
      <w:lvlJc w:val="left"/>
      <w:pPr>
        <w:ind w:left="4440" w:hanging="440"/>
      </w:pPr>
      <w:rPr>
        <w:rFonts w:ascii="Wingdings" w:hAnsi="Wingdings" w:hint="default"/>
      </w:rPr>
    </w:lvl>
  </w:abstractNum>
  <w:abstractNum w:abstractNumId="4" w15:restartNumberingAfterBreak="0">
    <w:nsid w:val="2291821E"/>
    <w:multiLevelType w:val="singleLevel"/>
    <w:tmpl w:val="2291821E"/>
    <w:lvl w:ilvl="0">
      <w:start w:val="1"/>
      <w:numFmt w:val="decimal"/>
      <w:suff w:val="nothing"/>
      <w:lvlText w:val="（%1）"/>
      <w:lvlJc w:val="left"/>
    </w:lvl>
  </w:abstractNum>
  <w:abstractNum w:abstractNumId="5" w15:restartNumberingAfterBreak="0">
    <w:nsid w:val="2B334003"/>
    <w:multiLevelType w:val="singleLevel"/>
    <w:tmpl w:val="2B334003"/>
    <w:lvl w:ilvl="0">
      <w:start w:val="8"/>
      <w:numFmt w:val="decimal"/>
      <w:suff w:val="nothing"/>
      <w:lvlText w:val="%1、"/>
      <w:lvlJc w:val="left"/>
    </w:lvl>
  </w:abstractNum>
  <w:abstractNum w:abstractNumId="6" w15:restartNumberingAfterBreak="0">
    <w:nsid w:val="448417A0"/>
    <w:multiLevelType w:val="singleLevel"/>
    <w:tmpl w:val="448417A0"/>
    <w:lvl w:ilvl="0">
      <w:start w:val="2"/>
      <w:numFmt w:val="decimal"/>
      <w:suff w:val="nothing"/>
      <w:lvlText w:val="（%1）"/>
      <w:lvlJc w:val="left"/>
    </w:lvl>
  </w:abstractNum>
  <w:abstractNum w:abstractNumId="7" w15:restartNumberingAfterBreak="0">
    <w:nsid w:val="55196A53"/>
    <w:multiLevelType w:val="hybridMultilevel"/>
    <w:tmpl w:val="738C6026"/>
    <w:lvl w:ilvl="0" w:tplc="04090001">
      <w:start w:val="1"/>
      <w:numFmt w:val="bullet"/>
      <w:lvlText w:val=""/>
      <w:lvlJc w:val="left"/>
      <w:pPr>
        <w:ind w:left="920" w:hanging="440"/>
      </w:pPr>
      <w:rPr>
        <w:rFonts w:ascii="Wingdings" w:hAnsi="Wingdings" w:hint="default"/>
      </w:rPr>
    </w:lvl>
    <w:lvl w:ilvl="1" w:tplc="04090003" w:tentative="1">
      <w:start w:val="1"/>
      <w:numFmt w:val="bullet"/>
      <w:lvlText w:val=""/>
      <w:lvlJc w:val="left"/>
      <w:pPr>
        <w:ind w:left="1360" w:hanging="440"/>
      </w:pPr>
      <w:rPr>
        <w:rFonts w:ascii="Wingdings" w:hAnsi="Wingdings" w:hint="default"/>
      </w:rPr>
    </w:lvl>
    <w:lvl w:ilvl="2" w:tplc="04090005"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3" w:tentative="1">
      <w:start w:val="1"/>
      <w:numFmt w:val="bullet"/>
      <w:lvlText w:val=""/>
      <w:lvlJc w:val="left"/>
      <w:pPr>
        <w:ind w:left="2680" w:hanging="440"/>
      </w:pPr>
      <w:rPr>
        <w:rFonts w:ascii="Wingdings" w:hAnsi="Wingdings" w:hint="default"/>
      </w:rPr>
    </w:lvl>
    <w:lvl w:ilvl="5" w:tplc="04090005"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3" w:tentative="1">
      <w:start w:val="1"/>
      <w:numFmt w:val="bullet"/>
      <w:lvlText w:val=""/>
      <w:lvlJc w:val="left"/>
      <w:pPr>
        <w:ind w:left="4000" w:hanging="440"/>
      </w:pPr>
      <w:rPr>
        <w:rFonts w:ascii="Wingdings" w:hAnsi="Wingdings" w:hint="default"/>
      </w:rPr>
    </w:lvl>
    <w:lvl w:ilvl="8" w:tplc="04090005" w:tentative="1">
      <w:start w:val="1"/>
      <w:numFmt w:val="bullet"/>
      <w:lvlText w:val=""/>
      <w:lvlJc w:val="left"/>
      <w:pPr>
        <w:ind w:left="4440" w:hanging="440"/>
      </w:pPr>
      <w:rPr>
        <w:rFonts w:ascii="Wingdings" w:hAnsi="Wingdings" w:hint="default"/>
      </w:rPr>
    </w:lvl>
  </w:abstractNum>
  <w:abstractNum w:abstractNumId="8" w15:restartNumberingAfterBreak="0">
    <w:nsid w:val="607E5FD0"/>
    <w:multiLevelType w:val="singleLevel"/>
    <w:tmpl w:val="607E5FD0"/>
    <w:lvl w:ilvl="0">
      <w:start w:val="1"/>
      <w:numFmt w:val="decimal"/>
      <w:lvlText w:val="%1."/>
      <w:lvlJc w:val="left"/>
      <w:pPr>
        <w:ind w:left="425" w:hanging="425"/>
      </w:pPr>
      <w:rPr>
        <w:rFonts w:hint="default"/>
      </w:rPr>
    </w:lvl>
  </w:abstractNum>
  <w:abstractNum w:abstractNumId="9" w15:restartNumberingAfterBreak="0">
    <w:nsid w:val="6C2052E8"/>
    <w:multiLevelType w:val="hybridMultilevel"/>
    <w:tmpl w:val="AE6016C6"/>
    <w:lvl w:ilvl="0" w:tplc="FA4256EA">
      <w:start w:val="1"/>
      <w:numFmt w:val="decimal"/>
      <w:lvlText w:val="%1."/>
      <w:lvlJc w:val="left"/>
      <w:pPr>
        <w:ind w:left="440" w:hanging="440"/>
      </w:pPr>
      <w:rPr>
        <w:rFonts w:eastAsia="仿宋"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298532925">
    <w:abstractNumId w:val="8"/>
  </w:num>
  <w:num w:numId="2" w16cid:durableId="1543058866">
    <w:abstractNumId w:val="6"/>
  </w:num>
  <w:num w:numId="3" w16cid:durableId="1947735370">
    <w:abstractNumId w:val="4"/>
  </w:num>
  <w:num w:numId="4" w16cid:durableId="1258438330">
    <w:abstractNumId w:val="1"/>
  </w:num>
  <w:num w:numId="5" w16cid:durableId="274870150">
    <w:abstractNumId w:val="9"/>
  </w:num>
  <w:num w:numId="6" w16cid:durableId="979073244">
    <w:abstractNumId w:val="0"/>
  </w:num>
  <w:num w:numId="7" w16cid:durableId="669986280">
    <w:abstractNumId w:val="5"/>
  </w:num>
  <w:num w:numId="8" w16cid:durableId="1225483938">
    <w:abstractNumId w:val="3"/>
  </w:num>
  <w:num w:numId="9" w16cid:durableId="1406608501">
    <w:abstractNumId w:val="7"/>
  </w:num>
  <w:num w:numId="10" w16cid:durableId="12238302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VlMWEzMDNhMzgzNDE1YmIwYjZjYzkyY2FhZWExYTYifQ=="/>
  </w:docVars>
  <w:rsids>
    <w:rsidRoot w:val="00DE270F"/>
    <w:rsid w:val="000014CA"/>
    <w:rsid w:val="00002EA8"/>
    <w:rsid w:val="00003FCD"/>
    <w:rsid w:val="00006188"/>
    <w:rsid w:val="0000730A"/>
    <w:rsid w:val="00023424"/>
    <w:rsid w:val="00023E73"/>
    <w:rsid w:val="0002780F"/>
    <w:rsid w:val="00031DD2"/>
    <w:rsid w:val="000335A2"/>
    <w:rsid w:val="00033863"/>
    <w:rsid w:val="00033D4A"/>
    <w:rsid w:val="00040C12"/>
    <w:rsid w:val="00042C68"/>
    <w:rsid w:val="0004453D"/>
    <w:rsid w:val="00044A7E"/>
    <w:rsid w:val="000462B8"/>
    <w:rsid w:val="000479AC"/>
    <w:rsid w:val="00051AC2"/>
    <w:rsid w:val="00056273"/>
    <w:rsid w:val="00081A91"/>
    <w:rsid w:val="0008364A"/>
    <w:rsid w:val="00086475"/>
    <w:rsid w:val="000923C8"/>
    <w:rsid w:val="0009541A"/>
    <w:rsid w:val="00097135"/>
    <w:rsid w:val="000A2EF5"/>
    <w:rsid w:val="000A4B8C"/>
    <w:rsid w:val="000A58E3"/>
    <w:rsid w:val="000A5DF9"/>
    <w:rsid w:val="000A6ACA"/>
    <w:rsid w:val="000A793A"/>
    <w:rsid w:val="000B1489"/>
    <w:rsid w:val="000B1B24"/>
    <w:rsid w:val="000B3FF2"/>
    <w:rsid w:val="000B4185"/>
    <w:rsid w:val="000B4761"/>
    <w:rsid w:val="000B583A"/>
    <w:rsid w:val="000B6049"/>
    <w:rsid w:val="000C33C6"/>
    <w:rsid w:val="000C4C33"/>
    <w:rsid w:val="000C6232"/>
    <w:rsid w:val="000C6362"/>
    <w:rsid w:val="000E0EBA"/>
    <w:rsid w:val="000F00FE"/>
    <w:rsid w:val="000F7F33"/>
    <w:rsid w:val="001016AE"/>
    <w:rsid w:val="00101778"/>
    <w:rsid w:val="00101CD6"/>
    <w:rsid w:val="00103AF4"/>
    <w:rsid w:val="001046BB"/>
    <w:rsid w:val="00112AF9"/>
    <w:rsid w:val="00113225"/>
    <w:rsid w:val="0011544A"/>
    <w:rsid w:val="00115637"/>
    <w:rsid w:val="00122941"/>
    <w:rsid w:val="001246A9"/>
    <w:rsid w:val="001270AB"/>
    <w:rsid w:val="0013330F"/>
    <w:rsid w:val="00137BA9"/>
    <w:rsid w:val="00142311"/>
    <w:rsid w:val="001427EB"/>
    <w:rsid w:val="00146A09"/>
    <w:rsid w:val="00163209"/>
    <w:rsid w:val="00163B89"/>
    <w:rsid w:val="0016444C"/>
    <w:rsid w:val="001716C8"/>
    <w:rsid w:val="00175732"/>
    <w:rsid w:val="00190902"/>
    <w:rsid w:val="00192A89"/>
    <w:rsid w:val="001967F6"/>
    <w:rsid w:val="00197A07"/>
    <w:rsid w:val="001A23BC"/>
    <w:rsid w:val="001A472D"/>
    <w:rsid w:val="001B05E5"/>
    <w:rsid w:val="001B2E71"/>
    <w:rsid w:val="001B5B04"/>
    <w:rsid w:val="001B5C1A"/>
    <w:rsid w:val="001B7964"/>
    <w:rsid w:val="001C32B4"/>
    <w:rsid w:val="001C41AE"/>
    <w:rsid w:val="001D00E2"/>
    <w:rsid w:val="001D087A"/>
    <w:rsid w:val="001D5280"/>
    <w:rsid w:val="001E2CBD"/>
    <w:rsid w:val="001E324B"/>
    <w:rsid w:val="001E3BC7"/>
    <w:rsid w:val="001E5BA5"/>
    <w:rsid w:val="001E5ED0"/>
    <w:rsid w:val="001E7F2C"/>
    <w:rsid w:val="001F1499"/>
    <w:rsid w:val="001F7CB1"/>
    <w:rsid w:val="00202410"/>
    <w:rsid w:val="0020298D"/>
    <w:rsid w:val="002044F4"/>
    <w:rsid w:val="00205504"/>
    <w:rsid w:val="00207C14"/>
    <w:rsid w:val="00211EAC"/>
    <w:rsid w:val="00214766"/>
    <w:rsid w:val="00214D38"/>
    <w:rsid w:val="00214E77"/>
    <w:rsid w:val="0021609D"/>
    <w:rsid w:val="00216348"/>
    <w:rsid w:val="0022096B"/>
    <w:rsid w:val="00222451"/>
    <w:rsid w:val="00230F5A"/>
    <w:rsid w:val="002320A6"/>
    <w:rsid w:val="00232C8E"/>
    <w:rsid w:val="002377E7"/>
    <w:rsid w:val="00241FA1"/>
    <w:rsid w:val="00243225"/>
    <w:rsid w:val="002446E5"/>
    <w:rsid w:val="00247774"/>
    <w:rsid w:val="00247F61"/>
    <w:rsid w:val="002506CA"/>
    <w:rsid w:val="002550EA"/>
    <w:rsid w:val="002600FE"/>
    <w:rsid w:val="00261989"/>
    <w:rsid w:val="00261B90"/>
    <w:rsid w:val="00261C39"/>
    <w:rsid w:val="00265027"/>
    <w:rsid w:val="00266DDF"/>
    <w:rsid w:val="00270713"/>
    <w:rsid w:val="00271005"/>
    <w:rsid w:val="0027201D"/>
    <w:rsid w:val="002721FB"/>
    <w:rsid w:val="0027342B"/>
    <w:rsid w:val="00276D4F"/>
    <w:rsid w:val="00276FC9"/>
    <w:rsid w:val="00280034"/>
    <w:rsid w:val="00281ACD"/>
    <w:rsid w:val="0028529A"/>
    <w:rsid w:val="00285E61"/>
    <w:rsid w:val="00286777"/>
    <w:rsid w:val="00286A58"/>
    <w:rsid w:val="00294B98"/>
    <w:rsid w:val="00294FF7"/>
    <w:rsid w:val="002968C1"/>
    <w:rsid w:val="00296E42"/>
    <w:rsid w:val="00297536"/>
    <w:rsid w:val="00297E7E"/>
    <w:rsid w:val="002A54C0"/>
    <w:rsid w:val="002A7B91"/>
    <w:rsid w:val="002B0CEF"/>
    <w:rsid w:val="002B2F52"/>
    <w:rsid w:val="002B56C7"/>
    <w:rsid w:val="002C02D1"/>
    <w:rsid w:val="002C1008"/>
    <w:rsid w:val="002C16D4"/>
    <w:rsid w:val="002C58CF"/>
    <w:rsid w:val="002C6B19"/>
    <w:rsid w:val="002C71EB"/>
    <w:rsid w:val="002C78D8"/>
    <w:rsid w:val="002D34A5"/>
    <w:rsid w:val="002D4AC1"/>
    <w:rsid w:val="002D7C89"/>
    <w:rsid w:val="002E00B8"/>
    <w:rsid w:val="002E32EE"/>
    <w:rsid w:val="002E5E5C"/>
    <w:rsid w:val="002F57B0"/>
    <w:rsid w:val="002F619F"/>
    <w:rsid w:val="002F61B2"/>
    <w:rsid w:val="00306396"/>
    <w:rsid w:val="00307B09"/>
    <w:rsid w:val="00310D24"/>
    <w:rsid w:val="00313BF6"/>
    <w:rsid w:val="00315556"/>
    <w:rsid w:val="00323B34"/>
    <w:rsid w:val="00326D74"/>
    <w:rsid w:val="0033059C"/>
    <w:rsid w:val="003311AE"/>
    <w:rsid w:val="00333CB6"/>
    <w:rsid w:val="0033659E"/>
    <w:rsid w:val="0034179C"/>
    <w:rsid w:val="0034233E"/>
    <w:rsid w:val="00343347"/>
    <w:rsid w:val="0034584D"/>
    <w:rsid w:val="003461C5"/>
    <w:rsid w:val="0034740E"/>
    <w:rsid w:val="00347BE1"/>
    <w:rsid w:val="00350760"/>
    <w:rsid w:val="003556E0"/>
    <w:rsid w:val="00355B43"/>
    <w:rsid w:val="00361902"/>
    <w:rsid w:val="00365214"/>
    <w:rsid w:val="00366884"/>
    <w:rsid w:val="0037142B"/>
    <w:rsid w:val="00371672"/>
    <w:rsid w:val="003727E3"/>
    <w:rsid w:val="00375808"/>
    <w:rsid w:val="00375E79"/>
    <w:rsid w:val="00377B4E"/>
    <w:rsid w:val="00383611"/>
    <w:rsid w:val="0038472D"/>
    <w:rsid w:val="003913DE"/>
    <w:rsid w:val="00394926"/>
    <w:rsid w:val="00394AD9"/>
    <w:rsid w:val="0039604B"/>
    <w:rsid w:val="0039636F"/>
    <w:rsid w:val="003A3845"/>
    <w:rsid w:val="003A405D"/>
    <w:rsid w:val="003A4877"/>
    <w:rsid w:val="003A78FF"/>
    <w:rsid w:val="003B446A"/>
    <w:rsid w:val="003B6318"/>
    <w:rsid w:val="003B7323"/>
    <w:rsid w:val="003B778E"/>
    <w:rsid w:val="003B77AA"/>
    <w:rsid w:val="003C0CD8"/>
    <w:rsid w:val="003C15F4"/>
    <w:rsid w:val="003C186F"/>
    <w:rsid w:val="003C1C4A"/>
    <w:rsid w:val="003C30F8"/>
    <w:rsid w:val="003C32ED"/>
    <w:rsid w:val="003C4D10"/>
    <w:rsid w:val="003D12C0"/>
    <w:rsid w:val="003D3325"/>
    <w:rsid w:val="003D35B8"/>
    <w:rsid w:val="003D4850"/>
    <w:rsid w:val="003E0150"/>
    <w:rsid w:val="003E0D3D"/>
    <w:rsid w:val="003E5F3E"/>
    <w:rsid w:val="003F0EDF"/>
    <w:rsid w:val="003F2188"/>
    <w:rsid w:val="003F5C5C"/>
    <w:rsid w:val="003F5C9B"/>
    <w:rsid w:val="003F6AD3"/>
    <w:rsid w:val="003F6D17"/>
    <w:rsid w:val="00401A28"/>
    <w:rsid w:val="004137C3"/>
    <w:rsid w:val="00414EEE"/>
    <w:rsid w:val="00417AFB"/>
    <w:rsid w:val="00421743"/>
    <w:rsid w:val="00421859"/>
    <w:rsid w:val="004250B4"/>
    <w:rsid w:val="004318C4"/>
    <w:rsid w:val="00433B9E"/>
    <w:rsid w:val="004343BB"/>
    <w:rsid w:val="00436C71"/>
    <w:rsid w:val="004414E5"/>
    <w:rsid w:val="00446020"/>
    <w:rsid w:val="004476F1"/>
    <w:rsid w:val="004510E7"/>
    <w:rsid w:val="004521C7"/>
    <w:rsid w:val="00452C9E"/>
    <w:rsid w:val="0045366E"/>
    <w:rsid w:val="004632FC"/>
    <w:rsid w:val="0046353B"/>
    <w:rsid w:val="00465C02"/>
    <w:rsid w:val="004662C4"/>
    <w:rsid w:val="00472B5A"/>
    <w:rsid w:val="0047420C"/>
    <w:rsid w:val="00474FCA"/>
    <w:rsid w:val="0047742B"/>
    <w:rsid w:val="00482973"/>
    <w:rsid w:val="00482BF2"/>
    <w:rsid w:val="0048502E"/>
    <w:rsid w:val="00485373"/>
    <w:rsid w:val="00486F38"/>
    <w:rsid w:val="00486F5B"/>
    <w:rsid w:val="004877E0"/>
    <w:rsid w:val="00487F2C"/>
    <w:rsid w:val="00497623"/>
    <w:rsid w:val="004A1A2A"/>
    <w:rsid w:val="004A4053"/>
    <w:rsid w:val="004A483C"/>
    <w:rsid w:val="004C1F22"/>
    <w:rsid w:val="004C414D"/>
    <w:rsid w:val="004C7190"/>
    <w:rsid w:val="004D2E95"/>
    <w:rsid w:val="004D4223"/>
    <w:rsid w:val="004D454D"/>
    <w:rsid w:val="004E043C"/>
    <w:rsid w:val="004E4675"/>
    <w:rsid w:val="004E4B2D"/>
    <w:rsid w:val="004E4DAC"/>
    <w:rsid w:val="004E6A8B"/>
    <w:rsid w:val="004E7F1D"/>
    <w:rsid w:val="004F0C3E"/>
    <w:rsid w:val="004F360C"/>
    <w:rsid w:val="004F481E"/>
    <w:rsid w:val="004F5DEE"/>
    <w:rsid w:val="004F75EF"/>
    <w:rsid w:val="00503A98"/>
    <w:rsid w:val="005053C7"/>
    <w:rsid w:val="00510A74"/>
    <w:rsid w:val="00511097"/>
    <w:rsid w:val="00512004"/>
    <w:rsid w:val="005134C8"/>
    <w:rsid w:val="00516B9C"/>
    <w:rsid w:val="00522EC4"/>
    <w:rsid w:val="00523C51"/>
    <w:rsid w:val="005259DD"/>
    <w:rsid w:val="00530145"/>
    <w:rsid w:val="00533508"/>
    <w:rsid w:val="00535190"/>
    <w:rsid w:val="00535492"/>
    <w:rsid w:val="00540EA3"/>
    <w:rsid w:val="0055212A"/>
    <w:rsid w:val="005535E8"/>
    <w:rsid w:val="005577D3"/>
    <w:rsid w:val="00557E96"/>
    <w:rsid w:val="00563F44"/>
    <w:rsid w:val="00564095"/>
    <w:rsid w:val="005650CF"/>
    <w:rsid w:val="005656DF"/>
    <w:rsid w:val="005658DA"/>
    <w:rsid w:val="005669D7"/>
    <w:rsid w:val="00570BA9"/>
    <w:rsid w:val="00570D2A"/>
    <w:rsid w:val="00572493"/>
    <w:rsid w:val="0057571E"/>
    <w:rsid w:val="00577081"/>
    <w:rsid w:val="00577999"/>
    <w:rsid w:val="00577E3E"/>
    <w:rsid w:val="00581A5D"/>
    <w:rsid w:val="005840B9"/>
    <w:rsid w:val="005865D7"/>
    <w:rsid w:val="00587142"/>
    <w:rsid w:val="00590C43"/>
    <w:rsid w:val="00592561"/>
    <w:rsid w:val="00592BD3"/>
    <w:rsid w:val="00595181"/>
    <w:rsid w:val="005A05D3"/>
    <w:rsid w:val="005A45E7"/>
    <w:rsid w:val="005A670C"/>
    <w:rsid w:val="005B3BA1"/>
    <w:rsid w:val="005C2B3A"/>
    <w:rsid w:val="005C320F"/>
    <w:rsid w:val="005C3A17"/>
    <w:rsid w:val="005D32A1"/>
    <w:rsid w:val="005D39DD"/>
    <w:rsid w:val="005D3ED8"/>
    <w:rsid w:val="005E01FA"/>
    <w:rsid w:val="005E3C01"/>
    <w:rsid w:val="005E592D"/>
    <w:rsid w:val="005E6CC0"/>
    <w:rsid w:val="005F1A45"/>
    <w:rsid w:val="005F3FD9"/>
    <w:rsid w:val="005F4116"/>
    <w:rsid w:val="005F5C79"/>
    <w:rsid w:val="005F7081"/>
    <w:rsid w:val="005F7B21"/>
    <w:rsid w:val="00600049"/>
    <w:rsid w:val="00600302"/>
    <w:rsid w:val="006015D4"/>
    <w:rsid w:val="00602822"/>
    <w:rsid w:val="00611C18"/>
    <w:rsid w:val="00612683"/>
    <w:rsid w:val="00612A01"/>
    <w:rsid w:val="00612F13"/>
    <w:rsid w:val="00614FD8"/>
    <w:rsid w:val="00616E15"/>
    <w:rsid w:val="00624CF4"/>
    <w:rsid w:val="00630186"/>
    <w:rsid w:val="00631A84"/>
    <w:rsid w:val="00634689"/>
    <w:rsid w:val="00634B83"/>
    <w:rsid w:val="00635D74"/>
    <w:rsid w:val="00636780"/>
    <w:rsid w:val="00637254"/>
    <w:rsid w:val="006376DF"/>
    <w:rsid w:val="006409C7"/>
    <w:rsid w:val="006417A3"/>
    <w:rsid w:val="00646064"/>
    <w:rsid w:val="00652DF7"/>
    <w:rsid w:val="00655365"/>
    <w:rsid w:val="00656128"/>
    <w:rsid w:val="00656F0D"/>
    <w:rsid w:val="00660F1E"/>
    <w:rsid w:val="00663D4C"/>
    <w:rsid w:val="00665CBB"/>
    <w:rsid w:val="00666298"/>
    <w:rsid w:val="006664CF"/>
    <w:rsid w:val="00675622"/>
    <w:rsid w:val="0067593F"/>
    <w:rsid w:val="006765CB"/>
    <w:rsid w:val="0068004A"/>
    <w:rsid w:val="0068203C"/>
    <w:rsid w:val="00682533"/>
    <w:rsid w:val="0068438B"/>
    <w:rsid w:val="00685FB9"/>
    <w:rsid w:val="006911A5"/>
    <w:rsid w:val="00693924"/>
    <w:rsid w:val="006A24EF"/>
    <w:rsid w:val="006A5DE9"/>
    <w:rsid w:val="006B0DFE"/>
    <w:rsid w:val="006B14F0"/>
    <w:rsid w:val="006B3E95"/>
    <w:rsid w:val="006B5025"/>
    <w:rsid w:val="006B67A9"/>
    <w:rsid w:val="006C3ED1"/>
    <w:rsid w:val="006C728C"/>
    <w:rsid w:val="006C79D1"/>
    <w:rsid w:val="006D508F"/>
    <w:rsid w:val="006D51A5"/>
    <w:rsid w:val="006E11B3"/>
    <w:rsid w:val="006E7580"/>
    <w:rsid w:val="006F1110"/>
    <w:rsid w:val="006F2744"/>
    <w:rsid w:val="006F4657"/>
    <w:rsid w:val="006F69DE"/>
    <w:rsid w:val="006F6A68"/>
    <w:rsid w:val="006F6DA4"/>
    <w:rsid w:val="00700663"/>
    <w:rsid w:val="00702405"/>
    <w:rsid w:val="00703465"/>
    <w:rsid w:val="00704EB1"/>
    <w:rsid w:val="00704F08"/>
    <w:rsid w:val="007061B7"/>
    <w:rsid w:val="0071169E"/>
    <w:rsid w:val="00712ABB"/>
    <w:rsid w:val="007205FC"/>
    <w:rsid w:val="0072364B"/>
    <w:rsid w:val="00727FA6"/>
    <w:rsid w:val="00732289"/>
    <w:rsid w:val="00734342"/>
    <w:rsid w:val="0073481E"/>
    <w:rsid w:val="00734981"/>
    <w:rsid w:val="007354E0"/>
    <w:rsid w:val="00735EAE"/>
    <w:rsid w:val="00736273"/>
    <w:rsid w:val="007368A1"/>
    <w:rsid w:val="00737178"/>
    <w:rsid w:val="0073749C"/>
    <w:rsid w:val="00741F51"/>
    <w:rsid w:val="007429C0"/>
    <w:rsid w:val="007431BE"/>
    <w:rsid w:val="00747134"/>
    <w:rsid w:val="007477E7"/>
    <w:rsid w:val="00757FBA"/>
    <w:rsid w:val="00762E49"/>
    <w:rsid w:val="00762F58"/>
    <w:rsid w:val="007662B6"/>
    <w:rsid w:val="007702A9"/>
    <w:rsid w:val="00772005"/>
    <w:rsid w:val="007808F1"/>
    <w:rsid w:val="0078263F"/>
    <w:rsid w:val="00783090"/>
    <w:rsid w:val="00783E6D"/>
    <w:rsid w:val="007A0B89"/>
    <w:rsid w:val="007A1893"/>
    <w:rsid w:val="007A4262"/>
    <w:rsid w:val="007A5AC9"/>
    <w:rsid w:val="007A6097"/>
    <w:rsid w:val="007A6EBA"/>
    <w:rsid w:val="007B1A6B"/>
    <w:rsid w:val="007B2DDE"/>
    <w:rsid w:val="007B4AAF"/>
    <w:rsid w:val="007B79B2"/>
    <w:rsid w:val="007C121B"/>
    <w:rsid w:val="007C1702"/>
    <w:rsid w:val="007C18BD"/>
    <w:rsid w:val="007C5E54"/>
    <w:rsid w:val="007C766A"/>
    <w:rsid w:val="007C7DAD"/>
    <w:rsid w:val="007D24C5"/>
    <w:rsid w:val="007D283D"/>
    <w:rsid w:val="007D3D7F"/>
    <w:rsid w:val="007E1C2E"/>
    <w:rsid w:val="007E2126"/>
    <w:rsid w:val="007E52CF"/>
    <w:rsid w:val="007E58B6"/>
    <w:rsid w:val="007E5A3B"/>
    <w:rsid w:val="007F0FC9"/>
    <w:rsid w:val="007F561D"/>
    <w:rsid w:val="007F768E"/>
    <w:rsid w:val="008011E9"/>
    <w:rsid w:val="008014BD"/>
    <w:rsid w:val="00807309"/>
    <w:rsid w:val="008073D9"/>
    <w:rsid w:val="00810F85"/>
    <w:rsid w:val="00811055"/>
    <w:rsid w:val="00813707"/>
    <w:rsid w:val="00814BDF"/>
    <w:rsid w:val="00820402"/>
    <w:rsid w:val="008226EB"/>
    <w:rsid w:val="0082483F"/>
    <w:rsid w:val="00830D46"/>
    <w:rsid w:val="00831289"/>
    <w:rsid w:val="00834B35"/>
    <w:rsid w:val="00835C7C"/>
    <w:rsid w:val="008366F1"/>
    <w:rsid w:val="00837242"/>
    <w:rsid w:val="008407F8"/>
    <w:rsid w:val="008507AE"/>
    <w:rsid w:val="00854565"/>
    <w:rsid w:val="00855383"/>
    <w:rsid w:val="00856060"/>
    <w:rsid w:val="008616BE"/>
    <w:rsid w:val="008616D7"/>
    <w:rsid w:val="008625B6"/>
    <w:rsid w:val="00863F51"/>
    <w:rsid w:val="00865513"/>
    <w:rsid w:val="00867435"/>
    <w:rsid w:val="00867DDD"/>
    <w:rsid w:val="00870AC2"/>
    <w:rsid w:val="008736FB"/>
    <w:rsid w:val="00873849"/>
    <w:rsid w:val="00875C99"/>
    <w:rsid w:val="008764E0"/>
    <w:rsid w:val="00881935"/>
    <w:rsid w:val="00881989"/>
    <w:rsid w:val="008847F9"/>
    <w:rsid w:val="00885677"/>
    <w:rsid w:val="008869E9"/>
    <w:rsid w:val="00887CCD"/>
    <w:rsid w:val="00890079"/>
    <w:rsid w:val="0089075E"/>
    <w:rsid w:val="0089736E"/>
    <w:rsid w:val="00897912"/>
    <w:rsid w:val="0089792A"/>
    <w:rsid w:val="008A02BF"/>
    <w:rsid w:val="008A0515"/>
    <w:rsid w:val="008A1879"/>
    <w:rsid w:val="008A2410"/>
    <w:rsid w:val="008A4FF3"/>
    <w:rsid w:val="008A76E3"/>
    <w:rsid w:val="008B331B"/>
    <w:rsid w:val="008C06B0"/>
    <w:rsid w:val="008C1493"/>
    <w:rsid w:val="008C20BF"/>
    <w:rsid w:val="008C3582"/>
    <w:rsid w:val="008C6641"/>
    <w:rsid w:val="008C7CB8"/>
    <w:rsid w:val="008D02CC"/>
    <w:rsid w:val="008D1C80"/>
    <w:rsid w:val="008D1EC9"/>
    <w:rsid w:val="008D517A"/>
    <w:rsid w:val="008D53BB"/>
    <w:rsid w:val="008D6B3A"/>
    <w:rsid w:val="008D6E2E"/>
    <w:rsid w:val="008E4570"/>
    <w:rsid w:val="008E584F"/>
    <w:rsid w:val="008E58E3"/>
    <w:rsid w:val="008F4D97"/>
    <w:rsid w:val="008F55E6"/>
    <w:rsid w:val="008F5771"/>
    <w:rsid w:val="00906D1C"/>
    <w:rsid w:val="00907D6B"/>
    <w:rsid w:val="00913E8D"/>
    <w:rsid w:val="00917F95"/>
    <w:rsid w:val="00920C91"/>
    <w:rsid w:val="00924D62"/>
    <w:rsid w:val="009251B8"/>
    <w:rsid w:val="00925299"/>
    <w:rsid w:val="009260A8"/>
    <w:rsid w:val="00926221"/>
    <w:rsid w:val="009265E9"/>
    <w:rsid w:val="009270D4"/>
    <w:rsid w:val="009311E4"/>
    <w:rsid w:val="00934076"/>
    <w:rsid w:val="00941950"/>
    <w:rsid w:val="00943088"/>
    <w:rsid w:val="009455B3"/>
    <w:rsid w:val="009466B0"/>
    <w:rsid w:val="009556A3"/>
    <w:rsid w:val="0095781F"/>
    <w:rsid w:val="0096646C"/>
    <w:rsid w:val="00966B38"/>
    <w:rsid w:val="0096726C"/>
    <w:rsid w:val="00970572"/>
    <w:rsid w:val="00970BAF"/>
    <w:rsid w:val="00973482"/>
    <w:rsid w:val="0097635F"/>
    <w:rsid w:val="00977DF9"/>
    <w:rsid w:val="00980461"/>
    <w:rsid w:val="00983436"/>
    <w:rsid w:val="00983532"/>
    <w:rsid w:val="00983988"/>
    <w:rsid w:val="009949EA"/>
    <w:rsid w:val="00995CFB"/>
    <w:rsid w:val="009A0483"/>
    <w:rsid w:val="009A325A"/>
    <w:rsid w:val="009A3B04"/>
    <w:rsid w:val="009A60F6"/>
    <w:rsid w:val="009B346A"/>
    <w:rsid w:val="009B5BEE"/>
    <w:rsid w:val="009B6595"/>
    <w:rsid w:val="009B6AC9"/>
    <w:rsid w:val="009B6F14"/>
    <w:rsid w:val="009B7EA6"/>
    <w:rsid w:val="009C003D"/>
    <w:rsid w:val="009C23FE"/>
    <w:rsid w:val="009C533F"/>
    <w:rsid w:val="009D1A26"/>
    <w:rsid w:val="009D1C11"/>
    <w:rsid w:val="009D1CA1"/>
    <w:rsid w:val="009D21DD"/>
    <w:rsid w:val="009D3844"/>
    <w:rsid w:val="009D4F80"/>
    <w:rsid w:val="009D6F45"/>
    <w:rsid w:val="009D7944"/>
    <w:rsid w:val="009E264F"/>
    <w:rsid w:val="009E2EFD"/>
    <w:rsid w:val="009E4244"/>
    <w:rsid w:val="009E47A1"/>
    <w:rsid w:val="009F108F"/>
    <w:rsid w:val="009F7DA5"/>
    <w:rsid w:val="00A02C7B"/>
    <w:rsid w:val="00A04156"/>
    <w:rsid w:val="00A07DFF"/>
    <w:rsid w:val="00A123FF"/>
    <w:rsid w:val="00A1364C"/>
    <w:rsid w:val="00A13EE1"/>
    <w:rsid w:val="00A14E92"/>
    <w:rsid w:val="00A167B6"/>
    <w:rsid w:val="00A230FE"/>
    <w:rsid w:val="00A24F46"/>
    <w:rsid w:val="00A27C6E"/>
    <w:rsid w:val="00A343B9"/>
    <w:rsid w:val="00A353A6"/>
    <w:rsid w:val="00A35EE0"/>
    <w:rsid w:val="00A36AD0"/>
    <w:rsid w:val="00A4216E"/>
    <w:rsid w:val="00A442F8"/>
    <w:rsid w:val="00A44D88"/>
    <w:rsid w:val="00A44D9E"/>
    <w:rsid w:val="00A45ABE"/>
    <w:rsid w:val="00A46A6E"/>
    <w:rsid w:val="00A556CA"/>
    <w:rsid w:val="00A57398"/>
    <w:rsid w:val="00A60705"/>
    <w:rsid w:val="00A609F8"/>
    <w:rsid w:val="00A60D81"/>
    <w:rsid w:val="00A653D4"/>
    <w:rsid w:val="00A67E9A"/>
    <w:rsid w:val="00A71ED2"/>
    <w:rsid w:val="00A7537A"/>
    <w:rsid w:val="00A80294"/>
    <w:rsid w:val="00A92C12"/>
    <w:rsid w:val="00A9656F"/>
    <w:rsid w:val="00A9667B"/>
    <w:rsid w:val="00A96CAC"/>
    <w:rsid w:val="00AA1805"/>
    <w:rsid w:val="00AA202C"/>
    <w:rsid w:val="00AA3639"/>
    <w:rsid w:val="00AA396B"/>
    <w:rsid w:val="00AA4879"/>
    <w:rsid w:val="00AB004F"/>
    <w:rsid w:val="00AB0514"/>
    <w:rsid w:val="00AB238C"/>
    <w:rsid w:val="00AB460E"/>
    <w:rsid w:val="00AB56DD"/>
    <w:rsid w:val="00AB6762"/>
    <w:rsid w:val="00AB75CD"/>
    <w:rsid w:val="00AC0FD4"/>
    <w:rsid w:val="00AC4C03"/>
    <w:rsid w:val="00AC55E3"/>
    <w:rsid w:val="00AC5A54"/>
    <w:rsid w:val="00AC65A5"/>
    <w:rsid w:val="00AC6A0E"/>
    <w:rsid w:val="00AC7E78"/>
    <w:rsid w:val="00AD047C"/>
    <w:rsid w:val="00AD0DC9"/>
    <w:rsid w:val="00AD34B8"/>
    <w:rsid w:val="00AD4FA2"/>
    <w:rsid w:val="00AE25A0"/>
    <w:rsid w:val="00AE6C37"/>
    <w:rsid w:val="00AE71D7"/>
    <w:rsid w:val="00AF146C"/>
    <w:rsid w:val="00AF1E35"/>
    <w:rsid w:val="00AF310E"/>
    <w:rsid w:val="00B01173"/>
    <w:rsid w:val="00B051B5"/>
    <w:rsid w:val="00B07744"/>
    <w:rsid w:val="00B07EE1"/>
    <w:rsid w:val="00B12182"/>
    <w:rsid w:val="00B14B3F"/>
    <w:rsid w:val="00B16F1A"/>
    <w:rsid w:val="00B23F53"/>
    <w:rsid w:val="00B24CDC"/>
    <w:rsid w:val="00B279D2"/>
    <w:rsid w:val="00B27E7C"/>
    <w:rsid w:val="00B30460"/>
    <w:rsid w:val="00B328F3"/>
    <w:rsid w:val="00B33893"/>
    <w:rsid w:val="00B348E9"/>
    <w:rsid w:val="00B34EDF"/>
    <w:rsid w:val="00B36889"/>
    <w:rsid w:val="00B4363D"/>
    <w:rsid w:val="00B510F6"/>
    <w:rsid w:val="00B53B3A"/>
    <w:rsid w:val="00B561DC"/>
    <w:rsid w:val="00B57197"/>
    <w:rsid w:val="00B652FC"/>
    <w:rsid w:val="00B7396D"/>
    <w:rsid w:val="00B7581F"/>
    <w:rsid w:val="00B7686E"/>
    <w:rsid w:val="00B864B1"/>
    <w:rsid w:val="00B8670B"/>
    <w:rsid w:val="00B926DB"/>
    <w:rsid w:val="00B93F64"/>
    <w:rsid w:val="00B961D8"/>
    <w:rsid w:val="00BA0983"/>
    <w:rsid w:val="00BA0E98"/>
    <w:rsid w:val="00BA11ED"/>
    <w:rsid w:val="00BA1C81"/>
    <w:rsid w:val="00BA6571"/>
    <w:rsid w:val="00BA6B89"/>
    <w:rsid w:val="00BA71F6"/>
    <w:rsid w:val="00BB0442"/>
    <w:rsid w:val="00BB2368"/>
    <w:rsid w:val="00BB2F33"/>
    <w:rsid w:val="00BB5C47"/>
    <w:rsid w:val="00BB77AE"/>
    <w:rsid w:val="00BC2926"/>
    <w:rsid w:val="00BC2985"/>
    <w:rsid w:val="00BC499B"/>
    <w:rsid w:val="00BC4BF7"/>
    <w:rsid w:val="00BC5A7D"/>
    <w:rsid w:val="00BC6672"/>
    <w:rsid w:val="00BC6C5E"/>
    <w:rsid w:val="00BC7995"/>
    <w:rsid w:val="00BC7F1E"/>
    <w:rsid w:val="00BD14DF"/>
    <w:rsid w:val="00BD253E"/>
    <w:rsid w:val="00BD593D"/>
    <w:rsid w:val="00BD7189"/>
    <w:rsid w:val="00BE1D59"/>
    <w:rsid w:val="00BE20EB"/>
    <w:rsid w:val="00BE2478"/>
    <w:rsid w:val="00BE2D7B"/>
    <w:rsid w:val="00BE4CF5"/>
    <w:rsid w:val="00BE626C"/>
    <w:rsid w:val="00BE7693"/>
    <w:rsid w:val="00BE7896"/>
    <w:rsid w:val="00BF0191"/>
    <w:rsid w:val="00BF04AE"/>
    <w:rsid w:val="00BF0691"/>
    <w:rsid w:val="00BF0C2F"/>
    <w:rsid w:val="00C0018E"/>
    <w:rsid w:val="00C03272"/>
    <w:rsid w:val="00C071F4"/>
    <w:rsid w:val="00C12538"/>
    <w:rsid w:val="00C138EB"/>
    <w:rsid w:val="00C13B44"/>
    <w:rsid w:val="00C2276C"/>
    <w:rsid w:val="00C23C0F"/>
    <w:rsid w:val="00C33F93"/>
    <w:rsid w:val="00C3446D"/>
    <w:rsid w:val="00C3590C"/>
    <w:rsid w:val="00C4214A"/>
    <w:rsid w:val="00C454FB"/>
    <w:rsid w:val="00C51B23"/>
    <w:rsid w:val="00C60B0E"/>
    <w:rsid w:val="00C6321B"/>
    <w:rsid w:val="00C661E2"/>
    <w:rsid w:val="00C663D2"/>
    <w:rsid w:val="00C67CAC"/>
    <w:rsid w:val="00C70024"/>
    <w:rsid w:val="00C71FE2"/>
    <w:rsid w:val="00C72C6B"/>
    <w:rsid w:val="00C73139"/>
    <w:rsid w:val="00C759C9"/>
    <w:rsid w:val="00C80E65"/>
    <w:rsid w:val="00C81F44"/>
    <w:rsid w:val="00C81F8F"/>
    <w:rsid w:val="00C821A3"/>
    <w:rsid w:val="00C84648"/>
    <w:rsid w:val="00C9079E"/>
    <w:rsid w:val="00C91012"/>
    <w:rsid w:val="00C92A91"/>
    <w:rsid w:val="00C95E92"/>
    <w:rsid w:val="00C9785A"/>
    <w:rsid w:val="00CA3E37"/>
    <w:rsid w:val="00CA3F27"/>
    <w:rsid w:val="00CB42DE"/>
    <w:rsid w:val="00CC0265"/>
    <w:rsid w:val="00CC169F"/>
    <w:rsid w:val="00CC1DD9"/>
    <w:rsid w:val="00CC2686"/>
    <w:rsid w:val="00CC6B99"/>
    <w:rsid w:val="00CD2A6C"/>
    <w:rsid w:val="00CD57CC"/>
    <w:rsid w:val="00CD7A89"/>
    <w:rsid w:val="00CE0987"/>
    <w:rsid w:val="00CE1A2F"/>
    <w:rsid w:val="00CE2C88"/>
    <w:rsid w:val="00CE5AA1"/>
    <w:rsid w:val="00CE6017"/>
    <w:rsid w:val="00CF2865"/>
    <w:rsid w:val="00CF35CB"/>
    <w:rsid w:val="00CF3AE0"/>
    <w:rsid w:val="00CF3E9A"/>
    <w:rsid w:val="00CF4D82"/>
    <w:rsid w:val="00CF53D7"/>
    <w:rsid w:val="00CF6AC6"/>
    <w:rsid w:val="00CF6F3B"/>
    <w:rsid w:val="00D02A9C"/>
    <w:rsid w:val="00D035AF"/>
    <w:rsid w:val="00D06BD1"/>
    <w:rsid w:val="00D10F32"/>
    <w:rsid w:val="00D21209"/>
    <w:rsid w:val="00D21A7B"/>
    <w:rsid w:val="00D26095"/>
    <w:rsid w:val="00D2631E"/>
    <w:rsid w:val="00D264F2"/>
    <w:rsid w:val="00D26895"/>
    <w:rsid w:val="00D32B6B"/>
    <w:rsid w:val="00D34AA4"/>
    <w:rsid w:val="00D37172"/>
    <w:rsid w:val="00D37AA8"/>
    <w:rsid w:val="00D42F90"/>
    <w:rsid w:val="00D43EBF"/>
    <w:rsid w:val="00D511E6"/>
    <w:rsid w:val="00D51D22"/>
    <w:rsid w:val="00D6092E"/>
    <w:rsid w:val="00D60965"/>
    <w:rsid w:val="00D622A6"/>
    <w:rsid w:val="00D66BE9"/>
    <w:rsid w:val="00D66D96"/>
    <w:rsid w:val="00D71784"/>
    <w:rsid w:val="00D73280"/>
    <w:rsid w:val="00D75314"/>
    <w:rsid w:val="00D761D4"/>
    <w:rsid w:val="00D8047D"/>
    <w:rsid w:val="00D8105F"/>
    <w:rsid w:val="00D82247"/>
    <w:rsid w:val="00D82EAD"/>
    <w:rsid w:val="00D831F5"/>
    <w:rsid w:val="00D9697F"/>
    <w:rsid w:val="00DB3E49"/>
    <w:rsid w:val="00DB6491"/>
    <w:rsid w:val="00DC6B94"/>
    <w:rsid w:val="00DD0AAE"/>
    <w:rsid w:val="00DD1A78"/>
    <w:rsid w:val="00DD1EF5"/>
    <w:rsid w:val="00DD465F"/>
    <w:rsid w:val="00DD74B7"/>
    <w:rsid w:val="00DD77E0"/>
    <w:rsid w:val="00DE0435"/>
    <w:rsid w:val="00DE270F"/>
    <w:rsid w:val="00DF12DD"/>
    <w:rsid w:val="00DF1AAC"/>
    <w:rsid w:val="00DF616B"/>
    <w:rsid w:val="00DF6B23"/>
    <w:rsid w:val="00E000BB"/>
    <w:rsid w:val="00E01F3C"/>
    <w:rsid w:val="00E0230D"/>
    <w:rsid w:val="00E049C1"/>
    <w:rsid w:val="00E05993"/>
    <w:rsid w:val="00E05A82"/>
    <w:rsid w:val="00E05E02"/>
    <w:rsid w:val="00E06EFD"/>
    <w:rsid w:val="00E1114C"/>
    <w:rsid w:val="00E144A3"/>
    <w:rsid w:val="00E203DA"/>
    <w:rsid w:val="00E21CF9"/>
    <w:rsid w:val="00E22865"/>
    <w:rsid w:val="00E24168"/>
    <w:rsid w:val="00E27677"/>
    <w:rsid w:val="00E27C55"/>
    <w:rsid w:val="00E27E7C"/>
    <w:rsid w:val="00E41F36"/>
    <w:rsid w:val="00E4358C"/>
    <w:rsid w:val="00E43B65"/>
    <w:rsid w:val="00E51162"/>
    <w:rsid w:val="00E5145A"/>
    <w:rsid w:val="00E524D6"/>
    <w:rsid w:val="00E53A4C"/>
    <w:rsid w:val="00E57773"/>
    <w:rsid w:val="00E602EE"/>
    <w:rsid w:val="00E60A5C"/>
    <w:rsid w:val="00E616C8"/>
    <w:rsid w:val="00E628E3"/>
    <w:rsid w:val="00E6392D"/>
    <w:rsid w:val="00E65171"/>
    <w:rsid w:val="00E65670"/>
    <w:rsid w:val="00E67E0E"/>
    <w:rsid w:val="00E701AC"/>
    <w:rsid w:val="00E703B3"/>
    <w:rsid w:val="00E733F7"/>
    <w:rsid w:val="00E733FA"/>
    <w:rsid w:val="00E7408A"/>
    <w:rsid w:val="00E75A6D"/>
    <w:rsid w:val="00E84591"/>
    <w:rsid w:val="00E84E28"/>
    <w:rsid w:val="00E9292B"/>
    <w:rsid w:val="00E9317A"/>
    <w:rsid w:val="00E93B56"/>
    <w:rsid w:val="00E9426B"/>
    <w:rsid w:val="00EA2442"/>
    <w:rsid w:val="00EA3CA0"/>
    <w:rsid w:val="00EA4CAA"/>
    <w:rsid w:val="00EA5234"/>
    <w:rsid w:val="00EA60DF"/>
    <w:rsid w:val="00EB6DB6"/>
    <w:rsid w:val="00EB7D79"/>
    <w:rsid w:val="00EC2E32"/>
    <w:rsid w:val="00EC4B1A"/>
    <w:rsid w:val="00EC535A"/>
    <w:rsid w:val="00EC71DE"/>
    <w:rsid w:val="00ED35AE"/>
    <w:rsid w:val="00ED4098"/>
    <w:rsid w:val="00ED6D91"/>
    <w:rsid w:val="00EE1B23"/>
    <w:rsid w:val="00EE2F05"/>
    <w:rsid w:val="00EE4FE7"/>
    <w:rsid w:val="00EE74AA"/>
    <w:rsid w:val="00EF2EB7"/>
    <w:rsid w:val="00EF5DE3"/>
    <w:rsid w:val="00EF6C47"/>
    <w:rsid w:val="00F00CA3"/>
    <w:rsid w:val="00F01954"/>
    <w:rsid w:val="00F04F9B"/>
    <w:rsid w:val="00F06F87"/>
    <w:rsid w:val="00F0722B"/>
    <w:rsid w:val="00F130F6"/>
    <w:rsid w:val="00F1383D"/>
    <w:rsid w:val="00F13D06"/>
    <w:rsid w:val="00F1522F"/>
    <w:rsid w:val="00F1700C"/>
    <w:rsid w:val="00F236E1"/>
    <w:rsid w:val="00F26009"/>
    <w:rsid w:val="00F27149"/>
    <w:rsid w:val="00F275D1"/>
    <w:rsid w:val="00F32505"/>
    <w:rsid w:val="00F3476F"/>
    <w:rsid w:val="00F40766"/>
    <w:rsid w:val="00F4299D"/>
    <w:rsid w:val="00F42FE2"/>
    <w:rsid w:val="00F435AF"/>
    <w:rsid w:val="00F4471A"/>
    <w:rsid w:val="00F46840"/>
    <w:rsid w:val="00F5088E"/>
    <w:rsid w:val="00F60BFE"/>
    <w:rsid w:val="00F6220D"/>
    <w:rsid w:val="00F66811"/>
    <w:rsid w:val="00F713AC"/>
    <w:rsid w:val="00F738D5"/>
    <w:rsid w:val="00F81552"/>
    <w:rsid w:val="00F84290"/>
    <w:rsid w:val="00F86F88"/>
    <w:rsid w:val="00F97CB5"/>
    <w:rsid w:val="00FA0344"/>
    <w:rsid w:val="00FA21BD"/>
    <w:rsid w:val="00FA385D"/>
    <w:rsid w:val="00FA4896"/>
    <w:rsid w:val="00FA62A7"/>
    <w:rsid w:val="00FA6465"/>
    <w:rsid w:val="00FB027B"/>
    <w:rsid w:val="00FB3DDB"/>
    <w:rsid w:val="00FB4674"/>
    <w:rsid w:val="00FB6B9B"/>
    <w:rsid w:val="00FC0925"/>
    <w:rsid w:val="00FC2339"/>
    <w:rsid w:val="00FC3937"/>
    <w:rsid w:val="00FC3D97"/>
    <w:rsid w:val="00FC3F99"/>
    <w:rsid w:val="00FC6B19"/>
    <w:rsid w:val="00FD183F"/>
    <w:rsid w:val="00FD1ACF"/>
    <w:rsid w:val="00FD1E45"/>
    <w:rsid w:val="00FD247B"/>
    <w:rsid w:val="00FD5595"/>
    <w:rsid w:val="00FD5B9C"/>
    <w:rsid w:val="00FD5E79"/>
    <w:rsid w:val="00FE03AD"/>
    <w:rsid w:val="00FE204C"/>
    <w:rsid w:val="00FE3FD8"/>
    <w:rsid w:val="00FE4E53"/>
    <w:rsid w:val="00FF6DF3"/>
    <w:rsid w:val="011567B5"/>
    <w:rsid w:val="017D750F"/>
    <w:rsid w:val="01AD6E65"/>
    <w:rsid w:val="01E60403"/>
    <w:rsid w:val="01E747AB"/>
    <w:rsid w:val="02004352"/>
    <w:rsid w:val="02B31B7B"/>
    <w:rsid w:val="02D558ED"/>
    <w:rsid w:val="03894596"/>
    <w:rsid w:val="038A505F"/>
    <w:rsid w:val="038B519F"/>
    <w:rsid w:val="03E870F8"/>
    <w:rsid w:val="046113AE"/>
    <w:rsid w:val="04BB5352"/>
    <w:rsid w:val="05280E7B"/>
    <w:rsid w:val="054E3D57"/>
    <w:rsid w:val="055A7639"/>
    <w:rsid w:val="056C08E4"/>
    <w:rsid w:val="05C27495"/>
    <w:rsid w:val="06010485"/>
    <w:rsid w:val="06130E41"/>
    <w:rsid w:val="06292DAC"/>
    <w:rsid w:val="069B30A3"/>
    <w:rsid w:val="06F95AAB"/>
    <w:rsid w:val="070C4F67"/>
    <w:rsid w:val="073641F0"/>
    <w:rsid w:val="076412D3"/>
    <w:rsid w:val="077B79C8"/>
    <w:rsid w:val="087668C8"/>
    <w:rsid w:val="088671E1"/>
    <w:rsid w:val="08954A39"/>
    <w:rsid w:val="09030318"/>
    <w:rsid w:val="09594F7D"/>
    <w:rsid w:val="09717ABB"/>
    <w:rsid w:val="09727309"/>
    <w:rsid w:val="09A4342A"/>
    <w:rsid w:val="09BC6D29"/>
    <w:rsid w:val="0A6612AF"/>
    <w:rsid w:val="0B0F0AF9"/>
    <w:rsid w:val="0B24284B"/>
    <w:rsid w:val="0B5711D0"/>
    <w:rsid w:val="0B764DAB"/>
    <w:rsid w:val="0B880A33"/>
    <w:rsid w:val="0D0A714B"/>
    <w:rsid w:val="0D4A50F7"/>
    <w:rsid w:val="0D5837F8"/>
    <w:rsid w:val="0DAA1056"/>
    <w:rsid w:val="0E5F3837"/>
    <w:rsid w:val="0E751F9D"/>
    <w:rsid w:val="0E893BD3"/>
    <w:rsid w:val="0E8B1F55"/>
    <w:rsid w:val="0EA05D40"/>
    <w:rsid w:val="0EF16C71"/>
    <w:rsid w:val="0EF5080A"/>
    <w:rsid w:val="0F2C321B"/>
    <w:rsid w:val="0F4E7C57"/>
    <w:rsid w:val="0F5734CC"/>
    <w:rsid w:val="0F5F3D51"/>
    <w:rsid w:val="0F6931D6"/>
    <w:rsid w:val="0FBF740B"/>
    <w:rsid w:val="0FC1338B"/>
    <w:rsid w:val="0FE15E02"/>
    <w:rsid w:val="0FF75A54"/>
    <w:rsid w:val="108277B7"/>
    <w:rsid w:val="10912935"/>
    <w:rsid w:val="10F01C03"/>
    <w:rsid w:val="11084521"/>
    <w:rsid w:val="110D63B0"/>
    <w:rsid w:val="11391528"/>
    <w:rsid w:val="1170189F"/>
    <w:rsid w:val="118369C5"/>
    <w:rsid w:val="119C1100"/>
    <w:rsid w:val="11AD3182"/>
    <w:rsid w:val="11D759B1"/>
    <w:rsid w:val="11DF684E"/>
    <w:rsid w:val="125D1926"/>
    <w:rsid w:val="129C1FF4"/>
    <w:rsid w:val="134D4C15"/>
    <w:rsid w:val="13CE4EEB"/>
    <w:rsid w:val="13F4105C"/>
    <w:rsid w:val="13FC5F7D"/>
    <w:rsid w:val="146D12C1"/>
    <w:rsid w:val="15111EA8"/>
    <w:rsid w:val="15181A01"/>
    <w:rsid w:val="15727169"/>
    <w:rsid w:val="15B043ED"/>
    <w:rsid w:val="162529ED"/>
    <w:rsid w:val="16626B9D"/>
    <w:rsid w:val="17334A4E"/>
    <w:rsid w:val="175F1A09"/>
    <w:rsid w:val="17E123BF"/>
    <w:rsid w:val="18083104"/>
    <w:rsid w:val="18317C1E"/>
    <w:rsid w:val="183B2FDA"/>
    <w:rsid w:val="18BC2C6B"/>
    <w:rsid w:val="18C875CE"/>
    <w:rsid w:val="191B790F"/>
    <w:rsid w:val="19344304"/>
    <w:rsid w:val="196F1FC4"/>
    <w:rsid w:val="19D46A85"/>
    <w:rsid w:val="19DC3D32"/>
    <w:rsid w:val="1A086260"/>
    <w:rsid w:val="1AC44751"/>
    <w:rsid w:val="1AC60C3A"/>
    <w:rsid w:val="1ACD1152"/>
    <w:rsid w:val="1BFB1266"/>
    <w:rsid w:val="1BFF7C32"/>
    <w:rsid w:val="1C4E7489"/>
    <w:rsid w:val="1C921144"/>
    <w:rsid w:val="1D2104E0"/>
    <w:rsid w:val="1D693147"/>
    <w:rsid w:val="1DEB0C8B"/>
    <w:rsid w:val="1E205AE7"/>
    <w:rsid w:val="1EDE7327"/>
    <w:rsid w:val="1F2314EB"/>
    <w:rsid w:val="1F371D78"/>
    <w:rsid w:val="204B1C77"/>
    <w:rsid w:val="209407BB"/>
    <w:rsid w:val="20A13410"/>
    <w:rsid w:val="20FA6E13"/>
    <w:rsid w:val="213E593E"/>
    <w:rsid w:val="21F93CD3"/>
    <w:rsid w:val="21FF20D9"/>
    <w:rsid w:val="22224ADC"/>
    <w:rsid w:val="223B5F51"/>
    <w:rsid w:val="22511CE6"/>
    <w:rsid w:val="22640B81"/>
    <w:rsid w:val="23057463"/>
    <w:rsid w:val="23150E52"/>
    <w:rsid w:val="23257A62"/>
    <w:rsid w:val="23722A34"/>
    <w:rsid w:val="250F2E85"/>
    <w:rsid w:val="252D44EC"/>
    <w:rsid w:val="25686D1C"/>
    <w:rsid w:val="26432395"/>
    <w:rsid w:val="265D1029"/>
    <w:rsid w:val="26672CC9"/>
    <w:rsid w:val="269149C2"/>
    <w:rsid w:val="26B83D20"/>
    <w:rsid w:val="27347026"/>
    <w:rsid w:val="273C1BA6"/>
    <w:rsid w:val="274D3E7D"/>
    <w:rsid w:val="27890B10"/>
    <w:rsid w:val="279E5124"/>
    <w:rsid w:val="27E472B6"/>
    <w:rsid w:val="27F172B7"/>
    <w:rsid w:val="28051EAA"/>
    <w:rsid w:val="28683D55"/>
    <w:rsid w:val="28C64123"/>
    <w:rsid w:val="293016AE"/>
    <w:rsid w:val="294835A4"/>
    <w:rsid w:val="2956543A"/>
    <w:rsid w:val="297D3102"/>
    <w:rsid w:val="2A7F708F"/>
    <w:rsid w:val="2A987C99"/>
    <w:rsid w:val="2B1B436D"/>
    <w:rsid w:val="2B297AC7"/>
    <w:rsid w:val="2B932A2D"/>
    <w:rsid w:val="2BFC4037"/>
    <w:rsid w:val="2C065B70"/>
    <w:rsid w:val="2C1C0468"/>
    <w:rsid w:val="2C5A7ED3"/>
    <w:rsid w:val="2C646C79"/>
    <w:rsid w:val="2C7B58B4"/>
    <w:rsid w:val="2D7A0924"/>
    <w:rsid w:val="2DAB5F41"/>
    <w:rsid w:val="2E4970D2"/>
    <w:rsid w:val="2E7A1025"/>
    <w:rsid w:val="2EC353C6"/>
    <w:rsid w:val="2F9432ED"/>
    <w:rsid w:val="2FE26618"/>
    <w:rsid w:val="30003C26"/>
    <w:rsid w:val="301F6E57"/>
    <w:rsid w:val="3075107B"/>
    <w:rsid w:val="30F54253"/>
    <w:rsid w:val="31052B65"/>
    <w:rsid w:val="31204D13"/>
    <w:rsid w:val="31357561"/>
    <w:rsid w:val="31980F0A"/>
    <w:rsid w:val="31B33FA3"/>
    <w:rsid w:val="31FC6492"/>
    <w:rsid w:val="328270F0"/>
    <w:rsid w:val="32D92E0C"/>
    <w:rsid w:val="33080E21"/>
    <w:rsid w:val="331039BB"/>
    <w:rsid w:val="333420E5"/>
    <w:rsid w:val="334C48BB"/>
    <w:rsid w:val="339C7372"/>
    <w:rsid w:val="34937FF8"/>
    <w:rsid w:val="34DD0526"/>
    <w:rsid w:val="353F55C3"/>
    <w:rsid w:val="3550415A"/>
    <w:rsid w:val="35513EF5"/>
    <w:rsid w:val="3597742E"/>
    <w:rsid w:val="35BE1B78"/>
    <w:rsid w:val="35E346AA"/>
    <w:rsid w:val="35FC613C"/>
    <w:rsid w:val="36511C87"/>
    <w:rsid w:val="36604868"/>
    <w:rsid w:val="366E1E95"/>
    <w:rsid w:val="369D5662"/>
    <w:rsid w:val="36F342CC"/>
    <w:rsid w:val="378417F9"/>
    <w:rsid w:val="38AF5E56"/>
    <w:rsid w:val="38E97D9C"/>
    <w:rsid w:val="39336D46"/>
    <w:rsid w:val="39365C89"/>
    <w:rsid w:val="39871D2A"/>
    <w:rsid w:val="39CE5045"/>
    <w:rsid w:val="39E514C4"/>
    <w:rsid w:val="3A3E06C8"/>
    <w:rsid w:val="3A4764F4"/>
    <w:rsid w:val="3A4C4A55"/>
    <w:rsid w:val="3A6164C2"/>
    <w:rsid w:val="3A621476"/>
    <w:rsid w:val="3A73684C"/>
    <w:rsid w:val="3AA7247A"/>
    <w:rsid w:val="3C66142E"/>
    <w:rsid w:val="3D08460B"/>
    <w:rsid w:val="3D290BEE"/>
    <w:rsid w:val="3D426359"/>
    <w:rsid w:val="3D742373"/>
    <w:rsid w:val="3D94720E"/>
    <w:rsid w:val="3DB7650D"/>
    <w:rsid w:val="3E5528FD"/>
    <w:rsid w:val="3EA25620"/>
    <w:rsid w:val="3F144D78"/>
    <w:rsid w:val="3F7C7C51"/>
    <w:rsid w:val="3F995A8E"/>
    <w:rsid w:val="3FA82243"/>
    <w:rsid w:val="3FE62F58"/>
    <w:rsid w:val="3FE66A30"/>
    <w:rsid w:val="3FF128DC"/>
    <w:rsid w:val="400918CA"/>
    <w:rsid w:val="40365EB6"/>
    <w:rsid w:val="404A7740"/>
    <w:rsid w:val="40843516"/>
    <w:rsid w:val="410242E9"/>
    <w:rsid w:val="41306CB3"/>
    <w:rsid w:val="41AB53AD"/>
    <w:rsid w:val="41CD37BD"/>
    <w:rsid w:val="41DF3EB6"/>
    <w:rsid w:val="42526979"/>
    <w:rsid w:val="42602D89"/>
    <w:rsid w:val="426930F5"/>
    <w:rsid w:val="427C15CA"/>
    <w:rsid w:val="42B9678F"/>
    <w:rsid w:val="42F143F3"/>
    <w:rsid w:val="432E683B"/>
    <w:rsid w:val="435E6F25"/>
    <w:rsid w:val="439D373A"/>
    <w:rsid w:val="44C72A8D"/>
    <w:rsid w:val="45C56107"/>
    <w:rsid w:val="462225C0"/>
    <w:rsid w:val="462936CD"/>
    <w:rsid w:val="46512AE8"/>
    <w:rsid w:val="465875A0"/>
    <w:rsid w:val="46B15B52"/>
    <w:rsid w:val="47242499"/>
    <w:rsid w:val="47644F93"/>
    <w:rsid w:val="47D40EC0"/>
    <w:rsid w:val="4835642E"/>
    <w:rsid w:val="48474F49"/>
    <w:rsid w:val="489177BA"/>
    <w:rsid w:val="489F7E5E"/>
    <w:rsid w:val="48C707D5"/>
    <w:rsid w:val="49484034"/>
    <w:rsid w:val="49810CF9"/>
    <w:rsid w:val="499A09F5"/>
    <w:rsid w:val="49E845A8"/>
    <w:rsid w:val="4A4F7DFE"/>
    <w:rsid w:val="4A9F2177"/>
    <w:rsid w:val="4AC30915"/>
    <w:rsid w:val="4AC400FC"/>
    <w:rsid w:val="4AE46116"/>
    <w:rsid w:val="4AED6A28"/>
    <w:rsid w:val="4B352E85"/>
    <w:rsid w:val="4BBF562E"/>
    <w:rsid w:val="4BE34102"/>
    <w:rsid w:val="4BE411C9"/>
    <w:rsid w:val="4C2034F5"/>
    <w:rsid w:val="4C2B2B4F"/>
    <w:rsid w:val="4C5D5B61"/>
    <w:rsid w:val="4C677D46"/>
    <w:rsid w:val="4CFE660F"/>
    <w:rsid w:val="4D0D75D8"/>
    <w:rsid w:val="4D377D57"/>
    <w:rsid w:val="4D812C3F"/>
    <w:rsid w:val="4D8C7D71"/>
    <w:rsid w:val="4DAA6A2D"/>
    <w:rsid w:val="4DBC35FA"/>
    <w:rsid w:val="4DC0059D"/>
    <w:rsid w:val="4DD90318"/>
    <w:rsid w:val="4E3F025E"/>
    <w:rsid w:val="4E47333F"/>
    <w:rsid w:val="4E8F4018"/>
    <w:rsid w:val="4ED704E5"/>
    <w:rsid w:val="4EE65B6A"/>
    <w:rsid w:val="4F003E47"/>
    <w:rsid w:val="4F922160"/>
    <w:rsid w:val="4F9E2645"/>
    <w:rsid w:val="503905EE"/>
    <w:rsid w:val="509074E4"/>
    <w:rsid w:val="5133250E"/>
    <w:rsid w:val="51342DA4"/>
    <w:rsid w:val="513545B5"/>
    <w:rsid w:val="53777049"/>
    <w:rsid w:val="539B0F57"/>
    <w:rsid w:val="53DF2FFF"/>
    <w:rsid w:val="54470AE2"/>
    <w:rsid w:val="548017D1"/>
    <w:rsid w:val="54B20831"/>
    <w:rsid w:val="55125DB4"/>
    <w:rsid w:val="557F0F7E"/>
    <w:rsid w:val="55802221"/>
    <w:rsid w:val="559B7F10"/>
    <w:rsid w:val="55BB482B"/>
    <w:rsid w:val="56852D8C"/>
    <w:rsid w:val="57E0739B"/>
    <w:rsid w:val="58BC6AF5"/>
    <w:rsid w:val="58FE7191"/>
    <w:rsid w:val="59181D3E"/>
    <w:rsid w:val="59464B6F"/>
    <w:rsid w:val="59667106"/>
    <w:rsid w:val="59682840"/>
    <w:rsid w:val="5A1C5248"/>
    <w:rsid w:val="5A446EA0"/>
    <w:rsid w:val="5AA82B7D"/>
    <w:rsid w:val="5AAE35E9"/>
    <w:rsid w:val="5AB03FF9"/>
    <w:rsid w:val="5AC5073E"/>
    <w:rsid w:val="5AD87639"/>
    <w:rsid w:val="5AE93049"/>
    <w:rsid w:val="5B23328A"/>
    <w:rsid w:val="5B6C0D9A"/>
    <w:rsid w:val="5BF700C8"/>
    <w:rsid w:val="5C1A2926"/>
    <w:rsid w:val="5C3A4AD1"/>
    <w:rsid w:val="5C9A4526"/>
    <w:rsid w:val="5C9F2291"/>
    <w:rsid w:val="5D75054B"/>
    <w:rsid w:val="5DE12BDE"/>
    <w:rsid w:val="5E7770E7"/>
    <w:rsid w:val="5E951F87"/>
    <w:rsid w:val="5F3D73A3"/>
    <w:rsid w:val="5F3E27B0"/>
    <w:rsid w:val="5F8145FE"/>
    <w:rsid w:val="5FB359D9"/>
    <w:rsid w:val="600464A1"/>
    <w:rsid w:val="60385977"/>
    <w:rsid w:val="6071041E"/>
    <w:rsid w:val="60790C87"/>
    <w:rsid w:val="60A232D8"/>
    <w:rsid w:val="63776378"/>
    <w:rsid w:val="63A25749"/>
    <w:rsid w:val="64803DEE"/>
    <w:rsid w:val="64866BB1"/>
    <w:rsid w:val="650B08C2"/>
    <w:rsid w:val="6542585E"/>
    <w:rsid w:val="655A179A"/>
    <w:rsid w:val="65CA2E87"/>
    <w:rsid w:val="664F6BB1"/>
    <w:rsid w:val="66541A89"/>
    <w:rsid w:val="66727203"/>
    <w:rsid w:val="66A72709"/>
    <w:rsid w:val="66B673BA"/>
    <w:rsid w:val="66FC0B4E"/>
    <w:rsid w:val="67227A8C"/>
    <w:rsid w:val="67AD26A0"/>
    <w:rsid w:val="67C07F5F"/>
    <w:rsid w:val="67C255EA"/>
    <w:rsid w:val="68113657"/>
    <w:rsid w:val="68567E56"/>
    <w:rsid w:val="6888149D"/>
    <w:rsid w:val="68D46E15"/>
    <w:rsid w:val="69137B5B"/>
    <w:rsid w:val="69476471"/>
    <w:rsid w:val="6A103A50"/>
    <w:rsid w:val="6A2F0C62"/>
    <w:rsid w:val="6AA14368"/>
    <w:rsid w:val="6AD4484C"/>
    <w:rsid w:val="6AD645BD"/>
    <w:rsid w:val="6B3E7991"/>
    <w:rsid w:val="6B5020C1"/>
    <w:rsid w:val="6B75737C"/>
    <w:rsid w:val="6C3F073E"/>
    <w:rsid w:val="6CD54AEB"/>
    <w:rsid w:val="6D04704D"/>
    <w:rsid w:val="6D96073F"/>
    <w:rsid w:val="6DCD5D2D"/>
    <w:rsid w:val="6E0110B8"/>
    <w:rsid w:val="6E02095E"/>
    <w:rsid w:val="6E4C109F"/>
    <w:rsid w:val="6E600234"/>
    <w:rsid w:val="6E620FFA"/>
    <w:rsid w:val="6E9F7CF9"/>
    <w:rsid w:val="6EB57D05"/>
    <w:rsid w:val="6EC4342A"/>
    <w:rsid w:val="6F6A64DD"/>
    <w:rsid w:val="6FB4683E"/>
    <w:rsid w:val="6FBB374A"/>
    <w:rsid w:val="7011765B"/>
    <w:rsid w:val="70C32ADF"/>
    <w:rsid w:val="7119311C"/>
    <w:rsid w:val="716770ED"/>
    <w:rsid w:val="71887B22"/>
    <w:rsid w:val="71E85D3F"/>
    <w:rsid w:val="72437CD2"/>
    <w:rsid w:val="72625092"/>
    <w:rsid w:val="7277756F"/>
    <w:rsid w:val="72A10C2D"/>
    <w:rsid w:val="73BE7CEC"/>
    <w:rsid w:val="73D519EA"/>
    <w:rsid w:val="73DC382F"/>
    <w:rsid w:val="73E5008F"/>
    <w:rsid w:val="741F371E"/>
    <w:rsid w:val="74624FF7"/>
    <w:rsid w:val="7476588E"/>
    <w:rsid w:val="748D2097"/>
    <w:rsid w:val="74930744"/>
    <w:rsid w:val="750C3C92"/>
    <w:rsid w:val="75283B25"/>
    <w:rsid w:val="75622C87"/>
    <w:rsid w:val="758D5C0C"/>
    <w:rsid w:val="761018D3"/>
    <w:rsid w:val="765C4ABB"/>
    <w:rsid w:val="766508A4"/>
    <w:rsid w:val="76C202A2"/>
    <w:rsid w:val="770A27E7"/>
    <w:rsid w:val="77124756"/>
    <w:rsid w:val="775409B7"/>
    <w:rsid w:val="77575FBE"/>
    <w:rsid w:val="77801E36"/>
    <w:rsid w:val="77887775"/>
    <w:rsid w:val="77B71B76"/>
    <w:rsid w:val="786653CC"/>
    <w:rsid w:val="78EA3B05"/>
    <w:rsid w:val="795569DB"/>
    <w:rsid w:val="79A706A8"/>
    <w:rsid w:val="7A1946EB"/>
    <w:rsid w:val="7AC50DF3"/>
    <w:rsid w:val="7AFC119E"/>
    <w:rsid w:val="7B310DA1"/>
    <w:rsid w:val="7B312326"/>
    <w:rsid w:val="7B3D1B00"/>
    <w:rsid w:val="7BD62D4E"/>
    <w:rsid w:val="7BDF546D"/>
    <w:rsid w:val="7BF613AA"/>
    <w:rsid w:val="7C501B69"/>
    <w:rsid w:val="7CD95BC9"/>
    <w:rsid w:val="7CE34539"/>
    <w:rsid w:val="7CE97607"/>
    <w:rsid w:val="7D4004F2"/>
    <w:rsid w:val="7EAF2513"/>
    <w:rsid w:val="7F073EC8"/>
    <w:rsid w:val="7F5F4208"/>
    <w:rsid w:val="7F743DCE"/>
    <w:rsid w:val="7F7A1DF0"/>
    <w:rsid w:val="7FD93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C64306"/>
  <w15:docId w15:val="{AF2CC479-8296-4AF4-AE9E-772DBA839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qFormat/>
    <w:rPr>
      <w:sz w:val="21"/>
      <w:szCs w:val="21"/>
    </w:rPr>
  </w:style>
  <w:style w:type="paragraph" w:styleId="af">
    <w:name w:val="List Paragraph"/>
    <w:basedOn w:val="a"/>
    <w:uiPriority w:val="34"/>
    <w:qFormat/>
    <w:pPr>
      <w:ind w:firstLineChars="200" w:firstLine="420"/>
    </w:p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4">
    <w:name w:val="批注文字 字符"/>
    <w:basedOn w:val="a0"/>
    <w:link w:val="a3"/>
    <w:uiPriority w:val="99"/>
    <w:qFormat/>
  </w:style>
  <w:style w:type="character" w:customStyle="1" w:styleId="ac">
    <w:name w:val="批注主题 字符"/>
    <w:basedOn w:val="a4"/>
    <w:link w:val="ab"/>
    <w:uiPriority w:val="99"/>
    <w:semiHidden/>
    <w:qFormat/>
    <w:rPr>
      <w:b/>
      <w:bCs/>
    </w:rPr>
  </w:style>
  <w:style w:type="character" w:customStyle="1" w:styleId="a6">
    <w:name w:val="批注框文本 字符"/>
    <w:basedOn w:val="a0"/>
    <w:link w:val="a5"/>
    <w:uiPriority w:val="99"/>
    <w:semiHidden/>
    <w:qFormat/>
    <w:rPr>
      <w:sz w:val="18"/>
      <w:szCs w:val="18"/>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paragraph" w:customStyle="1" w:styleId="2">
    <w:name w:val="修订2"/>
    <w:hidden/>
    <w:uiPriority w:val="99"/>
    <w:semiHidden/>
    <w:qFormat/>
    <w:rPr>
      <w:rFonts w:asciiTheme="minorHAnsi" w:eastAsiaTheme="minorEastAsia" w:hAnsiTheme="minorHAnsi" w:cstheme="minorBidi"/>
      <w:kern w:val="2"/>
      <w:sz w:val="21"/>
      <w:szCs w:val="22"/>
    </w:rPr>
  </w:style>
  <w:style w:type="paragraph" w:customStyle="1" w:styleId="3">
    <w:name w:val="修订3"/>
    <w:hidden/>
    <w:uiPriority w:val="99"/>
    <w:semiHidden/>
    <w:qFormat/>
    <w:rPr>
      <w:rFonts w:asciiTheme="minorHAnsi" w:eastAsiaTheme="minorEastAsia" w:hAnsiTheme="minorHAnsi" w:cstheme="minorBidi"/>
      <w:kern w:val="2"/>
      <w:sz w:val="21"/>
      <w:szCs w:val="22"/>
    </w:rPr>
  </w:style>
  <w:style w:type="paragraph" w:customStyle="1" w:styleId="4">
    <w:name w:val="修订4"/>
    <w:hidden/>
    <w:uiPriority w:val="99"/>
    <w:semiHidden/>
    <w:qFormat/>
    <w:rPr>
      <w:rFonts w:asciiTheme="minorHAnsi" w:eastAsiaTheme="minorEastAsia" w:hAnsiTheme="minorHAnsi" w:cstheme="minorBidi"/>
      <w:kern w:val="2"/>
      <w:sz w:val="21"/>
      <w:szCs w:val="22"/>
    </w:rPr>
  </w:style>
  <w:style w:type="paragraph" w:customStyle="1" w:styleId="5">
    <w:name w:val="修订5"/>
    <w:hidden/>
    <w:uiPriority w:val="99"/>
    <w:semiHidden/>
    <w:qFormat/>
    <w:rPr>
      <w:rFonts w:asciiTheme="minorHAnsi" w:eastAsiaTheme="minorEastAsia" w:hAnsiTheme="minorHAnsi" w:cstheme="minorBidi"/>
      <w:kern w:val="2"/>
      <w:sz w:val="21"/>
      <w:szCs w:val="22"/>
    </w:rPr>
  </w:style>
  <w:style w:type="paragraph" w:styleId="af0">
    <w:name w:val="Revision"/>
    <w:hidden/>
    <w:uiPriority w:val="99"/>
    <w:semiHidden/>
    <w:rsid w:val="00307B09"/>
    <w:rPr>
      <w:rFonts w:asciiTheme="minorHAnsi" w:eastAsiaTheme="minorEastAsia" w:hAnsiTheme="minorHAnsi" w:cstheme="minorBidi"/>
      <w:kern w:val="2"/>
      <w:sz w:val="21"/>
      <w:szCs w:val="22"/>
    </w:rPr>
  </w:style>
  <w:style w:type="character" w:styleId="af1">
    <w:name w:val="Hyperlink"/>
    <w:basedOn w:val="a0"/>
    <w:uiPriority w:val="99"/>
    <w:unhideWhenUsed/>
    <w:rsid w:val="007F0FC9"/>
    <w:rPr>
      <w:color w:val="0563C1" w:themeColor="hyperlink"/>
      <w:u w:val="single"/>
    </w:rPr>
  </w:style>
  <w:style w:type="character" w:styleId="af2">
    <w:name w:val="Unresolved Mention"/>
    <w:basedOn w:val="a0"/>
    <w:uiPriority w:val="99"/>
    <w:semiHidden/>
    <w:unhideWhenUsed/>
    <w:rsid w:val="007F0F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5151">
      <w:bodyDiv w:val="1"/>
      <w:marLeft w:val="0"/>
      <w:marRight w:val="0"/>
      <w:marTop w:val="0"/>
      <w:marBottom w:val="0"/>
      <w:divBdr>
        <w:top w:val="none" w:sz="0" w:space="0" w:color="auto"/>
        <w:left w:val="none" w:sz="0" w:space="0" w:color="auto"/>
        <w:bottom w:val="none" w:sz="0" w:space="0" w:color="auto"/>
        <w:right w:val="none" w:sz="0" w:space="0" w:color="auto"/>
      </w:divBdr>
    </w:div>
    <w:div w:id="93214822">
      <w:bodyDiv w:val="1"/>
      <w:marLeft w:val="0"/>
      <w:marRight w:val="0"/>
      <w:marTop w:val="0"/>
      <w:marBottom w:val="0"/>
      <w:divBdr>
        <w:top w:val="none" w:sz="0" w:space="0" w:color="auto"/>
        <w:left w:val="none" w:sz="0" w:space="0" w:color="auto"/>
        <w:bottom w:val="none" w:sz="0" w:space="0" w:color="auto"/>
        <w:right w:val="none" w:sz="0" w:space="0" w:color="auto"/>
      </w:divBdr>
    </w:div>
    <w:div w:id="206531127">
      <w:bodyDiv w:val="1"/>
      <w:marLeft w:val="0"/>
      <w:marRight w:val="0"/>
      <w:marTop w:val="0"/>
      <w:marBottom w:val="0"/>
      <w:divBdr>
        <w:top w:val="none" w:sz="0" w:space="0" w:color="auto"/>
        <w:left w:val="none" w:sz="0" w:space="0" w:color="auto"/>
        <w:bottom w:val="none" w:sz="0" w:space="0" w:color="auto"/>
        <w:right w:val="none" w:sz="0" w:space="0" w:color="auto"/>
      </w:divBdr>
    </w:div>
    <w:div w:id="211622401">
      <w:bodyDiv w:val="1"/>
      <w:marLeft w:val="0"/>
      <w:marRight w:val="0"/>
      <w:marTop w:val="0"/>
      <w:marBottom w:val="0"/>
      <w:divBdr>
        <w:top w:val="none" w:sz="0" w:space="0" w:color="auto"/>
        <w:left w:val="none" w:sz="0" w:space="0" w:color="auto"/>
        <w:bottom w:val="none" w:sz="0" w:space="0" w:color="auto"/>
        <w:right w:val="none" w:sz="0" w:space="0" w:color="auto"/>
      </w:divBdr>
      <w:divsChild>
        <w:div w:id="2904996">
          <w:marLeft w:val="0"/>
          <w:marRight w:val="0"/>
          <w:marTop w:val="0"/>
          <w:marBottom w:val="0"/>
          <w:divBdr>
            <w:top w:val="none" w:sz="0" w:space="0" w:color="auto"/>
            <w:left w:val="none" w:sz="0" w:space="0" w:color="auto"/>
            <w:bottom w:val="none" w:sz="0" w:space="0" w:color="auto"/>
            <w:right w:val="none" w:sz="0" w:space="0" w:color="auto"/>
          </w:divBdr>
        </w:div>
        <w:div w:id="793597428">
          <w:marLeft w:val="0"/>
          <w:marRight w:val="0"/>
          <w:marTop w:val="0"/>
          <w:marBottom w:val="0"/>
          <w:divBdr>
            <w:top w:val="none" w:sz="0" w:space="0" w:color="auto"/>
            <w:left w:val="none" w:sz="0" w:space="0" w:color="auto"/>
            <w:bottom w:val="none" w:sz="0" w:space="0" w:color="auto"/>
            <w:right w:val="none" w:sz="0" w:space="0" w:color="auto"/>
          </w:divBdr>
        </w:div>
      </w:divsChild>
    </w:div>
    <w:div w:id="218905637">
      <w:bodyDiv w:val="1"/>
      <w:marLeft w:val="0"/>
      <w:marRight w:val="0"/>
      <w:marTop w:val="0"/>
      <w:marBottom w:val="0"/>
      <w:divBdr>
        <w:top w:val="none" w:sz="0" w:space="0" w:color="auto"/>
        <w:left w:val="none" w:sz="0" w:space="0" w:color="auto"/>
        <w:bottom w:val="none" w:sz="0" w:space="0" w:color="auto"/>
        <w:right w:val="none" w:sz="0" w:space="0" w:color="auto"/>
      </w:divBdr>
    </w:div>
    <w:div w:id="235945896">
      <w:bodyDiv w:val="1"/>
      <w:marLeft w:val="0"/>
      <w:marRight w:val="0"/>
      <w:marTop w:val="0"/>
      <w:marBottom w:val="0"/>
      <w:divBdr>
        <w:top w:val="none" w:sz="0" w:space="0" w:color="auto"/>
        <w:left w:val="none" w:sz="0" w:space="0" w:color="auto"/>
        <w:bottom w:val="none" w:sz="0" w:space="0" w:color="auto"/>
        <w:right w:val="none" w:sz="0" w:space="0" w:color="auto"/>
      </w:divBdr>
    </w:div>
    <w:div w:id="307823143">
      <w:bodyDiv w:val="1"/>
      <w:marLeft w:val="0"/>
      <w:marRight w:val="0"/>
      <w:marTop w:val="0"/>
      <w:marBottom w:val="0"/>
      <w:divBdr>
        <w:top w:val="none" w:sz="0" w:space="0" w:color="auto"/>
        <w:left w:val="none" w:sz="0" w:space="0" w:color="auto"/>
        <w:bottom w:val="none" w:sz="0" w:space="0" w:color="auto"/>
        <w:right w:val="none" w:sz="0" w:space="0" w:color="auto"/>
      </w:divBdr>
    </w:div>
    <w:div w:id="365252528">
      <w:bodyDiv w:val="1"/>
      <w:marLeft w:val="0"/>
      <w:marRight w:val="0"/>
      <w:marTop w:val="0"/>
      <w:marBottom w:val="0"/>
      <w:divBdr>
        <w:top w:val="none" w:sz="0" w:space="0" w:color="auto"/>
        <w:left w:val="none" w:sz="0" w:space="0" w:color="auto"/>
        <w:bottom w:val="none" w:sz="0" w:space="0" w:color="auto"/>
        <w:right w:val="none" w:sz="0" w:space="0" w:color="auto"/>
      </w:divBdr>
    </w:div>
    <w:div w:id="395786264">
      <w:bodyDiv w:val="1"/>
      <w:marLeft w:val="0"/>
      <w:marRight w:val="0"/>
      <w:marTop w:val="0"/>
      <w:marBottom w:val="0"/>
      <w:divBdr>
        <w:top w:val="none" w:sz="0" w:space="0" w:color="auto"/>
        <w:left w:val="none" w:sz="0" w:space="0" w:color="auto"/>
        <w:bottom w:val="none" w:sz="0" w:space="0" w:color="auto"/>
        <w:right w:val="none" w:sz="0" w:space="0" w:color="auto"/>
      </w:divBdr>
    </w:div>
    <w:div w:id="439495558">
      <w:bodyDiv w:val="1"/>
      <w:marLeft w:val="0"/>
      <w:marRight w:val="0"/>
      <w:marTop w:val="0"/>
      <w:marBottom w:val="0"/>
      <w:divBdr>
        <w:top w:val="none" w:sz="0" w:space="0" w:color="auto"/>
        <w:left w:val="none" w:sz="0" w:space="0" w:color="auto"/>
        <w:bottom w:val="none" w:sz="0" w:space="0" w:color="auto"/>
        <w:right w:val="none" w:sz="0" w:space="0" w:color="auto"/>
      </w:divBdr>
    </w:div>
    <w:div w:id="478880970">
      <w:bodyDiv w:val="1"/>
      <w:marLeft w:val="0"/>
      <w:marRight w:val="0"/>
      <w:marTop w:val="0"/>
      <w:marBottom w:val="0"/>
      <w:divBdr>
        <w:top w:val="none" w:sz="0" w:space="0" w:color="auto"/>
        <w:left w:val="none" w:sz="0" w:space="0" w:color="auto"/>
        <w:bottom w:val="none" w:sz="0" w:space="0" w:color="auto"/>
        <w:right w:val="none" w:sz="0" w:space="0" w:color="auto"/>
      </w:divBdr>
    </w:div>
    <w:div w:id="515996529">
      <w:bodyDiv w:val="1"/>
      <w:marLeft w:val="0"/>
      <w:marRight w:val="0"/>
      <w:marTop w:val="0"/>
      <w:marBottom w:val="0"/>
      <w:divBdr>
        <w:top w:val="none" w:sz="0" w:space="0" w:color="auto"/>
        <w:left w:val="none" w:sz="0" w:space="0" w:color="auto"/>
        <w:bottom w:val="none" w:sz="0" w:space="0" w:color="auto"/>
        <w:right w:val="none" w:sz="0" w:space="0" w:color="auto"/>
      </w:divBdr>
    </w:div>
    <w:div w:id="539589813">
      <w:bodyDiv w:val="1"/>
      <w:marLeft w:val="0"/>
      <w:marRight w:val="0"/>
      <w:marTop w:val="0"/>
      <w:marBottom w:val="0"/>
      <w:divBdr>
        <w:top w:val="none" w:sz="0" w:space="0" w:color="auto"/>
        <w:left w:val="none" w:sz="0" w:space="0" w:color="auto"/>
        <w:bottom w:val="none" w:sz="0" w:space="0" w:color="auto"/>
        <w:right w:val="none" w:sz="0" w:space="0" w:color="auto"/>
      </w:divBdr>
    </w:div>
    <w:div w:id="564605924">
      <w:bodyDiv w:val="1"/>
      <w:marLeft w:val="0"/>
      <w:marRight w:val="0"/>
      <w:marTop w:val="0"/>
      <w:marBottom w:val="0"/>
      <w:divBdr>
        <w:top w:val="none" w:sz="0" w:space="0" w:color="auto"/>
        <w:left w:val="none" w:sz="0" w:space="0" w:color="auto"/>
        <w:bottom w:val="none" w:sz="0" w:space="0" w:color="auto"/>
        <w:right w:val="none" w:sz="0" w:space="0" w:color="auto"/>
      </w:divBdr>
    </w:div>
    <w:div w:id="671875739">
      <w:bodyDiv w:val="1"/>
      <w:marLeft w:val="0"/>
      <w:marRight w:val="0"/>
      <w:marTop w:val="0"/>
      <w:marBottom w:val="0"/>
      <w:divBdr>
        <w:top w:val="none" w:sz="0" w:space="0" w:color="auto"/>
        <w:left w:val="none" w:sz="0" w:space="0" w:color="auto"/>
        <w:bottom w:val="none" w:sz="0" w:space="0" w:color="auto"/>
        <w:right w:val="none" w:sz="0" w:space="0" w:color="auto"/>
      </w:divBdr>
    </w:div>
    <w:div w:id="746422031">
      <w:bodyDiv w:val="1"/>
      <w:marLeft w:val="0"/>
      <w:marRight w:val="0"/>
      <w:marTop w:val="0"/>
      <w:marBottom w:val="0"/>
      <w:divBdr>
        <w:top w:val="none" w:sz="0" w:space="0" w:color="auto"/>
        <w:left w:val="none" w:sz="0" w:space="0" w:color="auto"/>
        <w:bottom w:val="none" w:sz="0" w:space="0" w:color="auto"/>
        <w:right w:val="none" w:sz="0" w:space="0" w:color="auto"/>
      </w:divBdr>
    </w:div>
    <w:div w:id="762184695">
      <w:bodyDiv w:val="1"/>
      <w:marLeft w:val="0"/>
      <w:marRight w:val="0"/>
      <w:marTop w:val="0"/>
      <w:marBottom w:val="0"/>
      <w:divBdr>
        <w:top w:val="none" w:sz="0" w:space="0" w:color="auto"/>
        <w:left w:val="none" w:sz="0" w:space="0" w:color="auto"/>
        <w:bottom w:val="none" w:sz="0" w:space="0" w:color="auto"/>
        <w:right w:val="none" w:sz="0" w:space="0" w:color="auto"/>
      </w:divBdr>
    </w:div>
    <w:div w:id="923415156">
      <w:bodyDiv w:val="1"/>
      <w:marLeft w:val="0"/>
      <w:marRight w:val="0"/>
      <w:marTop w:val="0"/>
      <w:marBottom w:val="0"/>
      <w:divBdr>
        <w:top w:val="none" w:sz="0" w:space="0" w:color="auto"/>
        <w:left w:val="none" w:sz="0" w:space="0" w:color="auto"/>
        <w:bottom w:val="none" w:sz="0" w:space="0" w:color="auto"/>
        <w:right w:val="none" w:sz="0" w:space="0" w:color="auto"/>
      </w:divBdr>
    </w:div>
    <w:div w:id="995912835">
      <w:bodyDiv w:val="1"/>
      <w:marLeft w:val="0"/>
      <w:marRight w:val="0"/>
      <w:marTop w:val="0"/>
      <w:marBottom w:val="0"/>
      <w:divBdr>
        <w:top w:val="none" w:sz="0" w:space="0" w:color="auto"/>
        <w:left w:val="none" w:sz="0" w:space="0" w:color="auto"/>
        <w:bottom w:val="none" w:sz="0" w:space="0" w:color="auto"/>
        <w:right w:val="none" w:sz="0" w:space="0" w:color="auto"/>
      </w:divBdr>
    </w:div>
    <w:div w:id="1003701396">
      <w:bodyDiv w:val="1"/>
      <w:marLeft w:val="0"/>
      <w:marRight w:val="0"/>
      <w:marTop w:val="0"/>
      <w:marBottom w:val="0"/>
      <w:divBdr>
        <w:top w:val="none" w:sz="0" w:space="0" w:color="auto"/>
        <w:left w:val="none" w:sz="0" w:space="0" w:color="auto"/>
        <w:bottom w:val="none" w:sz="0" w:space="0" w:color="auto"/>
        <w:right w:val="none" w:sz="0" w:space="0" w:color="auto"/>
      </w:divBdr>
    </w:div>
    <w:div w:id="1018889605">
      <w:bodyDiv w:val="1"/>
      <w:marLeft w:val="0"/>
      <w:marRight w:val="0"/>
      <w:marTop w:val="0"/>
      <w:marBottom w:val="0"/>
      <w:divBdr>
        <w:top w:val="none" w:sz="0" w:space="0" w:color="auto"/>
        <w:left w:val="none" w:sz="0" w:space="0" w:color="auto"/>
        <w:bottom w:val="none" w:sz="0" w:space="0" w:color="auto"/>
        <w:right w:val="none" w:sz="0" w:space="0" w:color="auto"/>
      </w:divBdr>
    </w:div>
    <w:div w:id="1075205706">
      <w:bodyDiv w:val="1"/>
      <w:marLeft w:val="0"/>
      <w:marRight w:val="0"/>
      <w:marTop w:val="0"/>
      <w:marBottom w:val="0"/>
      <w:divBdr>
        <w:top w:val="none" w:sz="0" w:space="0" w:color="auto"/>
        <w:left w:val="none" w:sz="0" w:space="0" w:color="auto"/>
        <w:bottom w:val="none" w:sz="0" w:space="0" w:color="auto"/>
        <w:right w:val="none" w:sz="0" w:space="0" w:color="auto"/>
      </w:divBdr>
    </w:div>
    <w:div w:id="1233395541">
      <w:bodyDiv w:val="1"/>
      <w:marLeft w:val="0"/>
      <w:marRight w:val="0"/>
      <w:marTop w:val="0"/>
      <w:marBottom w:val="0"/>
      <w:divBdr>
        <w:top w:val="none" w:sz="0" w:space="0" w:color="auto"/>
        <w:left w:val="none" w:sz="0" w:space="0" w:color="auto"/>
        <w:bottom w:val="none" w:sz="0" w:space="0" w:color="auto"/>
        <w:right w:val="none" w:sz="0" w:space="0" w:color="auto"/>
      </w:divBdr>
    </w:div>
    <w:div w:id="1251160657">
      <w:bodyDiv w:val="1"/>
      <w:marLeft w:val="0"/>
      <w:marRight w:val="0"/>
      <w:marTop w:val="0"/>
      <w:marBottom w:val="0"/>
      <w:divBdr>
        <w:top w:val="none" w:sz="0" w:space="0" w:color="auto"/>
        <w:left w:val="none" w:sz="0" w:space="0" w:color="auto"/>
        <w:bottom w:val="none" w:sz="0" w:space="0" w:color="auto"/>
        <w:right w:val="none" w:sz="0" w:space="0" w:color="auto"/>
      </w:divBdr>
    </w:div>
    <w:div w:id="1253465391">
      <w:bodyDiv w:val="1"/>
      <w:marLeft w:val="0"/>
      <w:marRight w:val="0"/>
      <w:marTop w:val="0"/>
      <w:marBottom w:val="0"/>
      <w:divBdr>
        <w:top w:val="none" w:sz="0" w:space="0" w:color="auto"/>
        <w:left w:val="none" w:sz="0" w:space="0" w:color="auto"/>
        <w:bottom w:val="none" w:sz="0" w:space="0" w:color="auto"/>
        <w:right w:val="none" w:sz="0" w:space="0" w:color="auto"/>
      </w:divBdr>
    </w:div>
    <w:div w:id="1260673955">
      <w:bodyDiv w:val="1"/>
      <w:marLeft w:val="0"/>
      <w:marRight w:val="0"/>
      <w:marTop w:val="0"/>
      <w:marBottom w:val="0"/>
      <w:divBdr>
        <w:top w:val="none" w:sz="0" w:space="0" w:color="auto"/>
        <w:left w:val="none" w:sz="0" w:space="0" w:color="auto"/>
        <w:bottom w:val="none" w:sz="0" w:space="0" w:color="auto"/>
        <w:right w:val="none" w:sz="0" w:space="0" w:color="auto"/>
      </w:divBdr>
    </w:div>
    <w:div w:id="1274938296">
      <w:bodyDiv w:val="1"/>
      <w:marLeft w:val="0"/>
      <w:marRight w:val="0"/>
      <w:marTop w:val="0"/>
      <w:marBottom w:val="0"/>
      <w:divBdr>
        <w:top w:val="none" w:sz="0" w:space="0" w:color="auto"/>
        <w:left w:val="none" w:sz="0" w:space="0" w:color="auto"/>
        <w:bottom w:val="none" w:sz="0" w:space="0" w:color="auto"/>
        <w:right w:val="none" w:sz="0" w:space="0" w:color="auto"/>
      </w:divBdr>
    </w:div>
    <w:div w:id="1293948668">
      <w:bodyDiv w:val="1"/>
      <w:marLeft w:val="0"/>
      <w:marRight w:val="0"/>
      <w:marTop w:val="0"/>
      <w:marBottom w:val="0"/>
      <w:divBdr>
        <w:top w:val="none" w:sz="0" w:space="0" w:color="auto"/>
        <w:left w:val="none" w:sz="0" w:space="0" w:color="auto"/>
        <w:bottom w:val="none" w:sz="0" w:space="0" w:color="auto"/>
        <w:right w:val="none" w:sz="0" w:space="0" w:color="auto"/>
      </w:divBdr>
    </w:div>
    <w:div w:id="1459836509">
      <w:bodyDiv w:val="1"/>
      <w:marLeft w:val="0"/>
      <w:marRight w:val="0"/>
      <w:marTop w:val="0"/>
      <w:marBottom w:val="0"/>
      <w:divBdr>
        <w:top w:val="none" w:sz="0" w:space="0" w:color="auto"/>
        <w:left w:val="none" w:sz="0" w:space="0" w:color="auto"/>
        <w:bottom w:val="none" w:sz="0" w:space="0" w:color="auto"/>
        <w:right w:val="none" w:sz="0" w:space="0" w:color="auto"/>
      </w:divBdr>
      <w:divsChild>
        <w:div w:id="54396247">
          <w:marLeft w:val="0"/>
          <w:marRight w:val="0"/>
          <w:marTop w:val="0"/>
          <w:marBottom w:val="0"/>
          <w:divBdr>
            <w:top w:val="none" w:sz="0" w:space="0" w:color="auto"/>
            <w:left w:val="none" w:sz="0" w:space="0" w:color="auto"/>
            <w:bottom w:val="none" w:sz="0" w:space="0" w:color="auto"/>
            <w:right w:val="none" w:sz="0" w:space="0" w:color="auto"/>
          </w:divBdr>
        </w:div>
        <w:div w:id="1487891736">
          <w:marLeft w:val="0"/>
          <w:marRight w:val="0"/>
          <w:marTop w:val="0"/>
          <w:marBottom w:val="0"/>
          <w:divBdr>
            <w:top w:val="none" w:sz="0" w:space="0" w:color="auto"/>
            <w:left w:val="none" w:sz="0" w:space="0" w:color="auto"/>
            <w:bottom w:val="none" w:sz="0" w:space="0" w:color="auto"/>
            <w:right w:val="none" w:sz="0" w:space="0" w:color="auto"/>
          </w:divBdr>
        </w:div>
      </w:divsChild>
    </w:div>
    <w:div w:id="1570460934">
      <w:bodyDiv w:val="1"/>
      <w:marLeft w:val="0"/>
      <w:marRight w:val="0"/>
      <w:marTop w:val="0"/>
      <w:marBottom w:val="0"/>
      <w:divBdr>
        <w:top w:val="none" w:sz="0" w:space="0" w:color="auto"/>
        <w:left w:val="none" w:sz="0" w:space="0" w:color="auto"/>
        <w:bottom w:val="none" w:sz="0" w:space="0" w:color="auto"/>
        <w:right w:val="none" w:sz="0" w:space="0" w:color="auto"/>
      </w:divBdr>
    </w:div>
    <w:div w:id="1591742607">
      <w:bodyDiv w:val="1"/>
      <w:marLeft w:val="0"/>
      <w:marRight w:val="0"/>
      <w:marTop w:val="0"/>
      <w:marBottom w:val="0"/>
      <w:divBdr>
        <w:top w:val="none" w:sz="0" w:space="0" w:color="auto"/>
        <w:left w:val="none" w:sz="0" w:space="0" w:color="auto"/>
        <w:bottom w:val="none" w:sz="0" w:space="0" w:color="auto"/>
        <w:right w:val="none" w:sz="0" w:space="0" w:color="auto"/>
      </w:divBdr>
    </w:div>
    <w:div w:id="1596934140">
      <w:bodyDiv w:val="1"/>
      <w:marLeft w:val="0"/>
      <w:marRight w:val="0"/>
      <w:marTop w:val="0"/>
      <w:marBottom w:val="0"/>
      <w:divBdr>
        <w:top w:val="none" w:sz="0" w:space="0" w:color="auto"/>
        <w:left w:val="none" w:sz="0" w:space="0" w:color="auto"/>
        <w:bottom w:val="none" w:sz="0" w:space="0" w:color="auto"/>
        <w:right w:val="none" w:sz="0" w:space="0" w:color="auto"/>
      </w:divBdr>
    </w:div>
    <w:div w:id="1623419579">
      <w:bodyDiv w:val="1"/>
      <w:marLeft w:val="0"/>
      <w:marRight w:val="0"/>
      <w:marTop w:val="0"/>
      <w:marBottom w:val="0"/>
      <w:divBdr>
        <w:top w:val="none" w:sz="0" w:space="0" w:color="auto"/>
        <w:left w:val="none" w:sz="0" w:space="0" w:color="auto"/>
        <w:bottom w:val="none" w:sz="0" w:space="0" w:color="auto"/>
        <w:right w:val="none" w:sz="0" w:space="0" w:color="auto"/>
      </w:divBdr>
    </w:div>
    <w:div w:id="17320727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4A951D-3BBC-444B-8A7A-43636DE9F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628</Words>
  <Characters>3585</Characters>
  <Application>Microsoft Office Word</Application>
  <DocSecurity>0</DocSecurity>
  <Lines>29</Lines>
  <Paragraphs>8</Paragraphs>
  <ScaleCrop>false</ScaleCrop>
  <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证券部</cp:lastModifiedBy>
  <cp:revision>9</cp:revision>
  <dcterms:created xsi:type="dcterms:W3CDTF">2025-08-25T14:37:00Z</dcterms:created>
  <dcterms:modified xsi:type="dcterms:W3CDTF">2025-08-25T15:57:00Z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0B191A9AD88F4A71A790E5799076B606</vt:lpwstr>
  </property>
</Properties>
</file>