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C2541" w14:textId="77777777" w:rsidR="006A6506" w:rsidRDefault="006A6506" w:rsidP="00F651FD">
      <w:pPr>
        <w:pStyle w:val="Default"/>
        <w:spacing w:line="360" w:lineRule="auto"/>
        <w:rPr>
          <w:sz w:val="23"/>
          <w:szCs w:val="23"/>
        </w:rPr>
      </w:pPr>
      <w:r>
        <w:rPr>
          <w:sz w:val="23"/>
          <w:szCs w:val="23"/>
        </w:rPr>
        <w:t xml:space="preserve"> </w:t>
      </w:r>
    </w:p>
    <w:p w14:paraId="251E1258" w14:textId="77777777" w:rsidR="006A6506" w:rsidRPr="006725A7" w:rsidRDefault="00940708" w:rsidP="00F651FD">
      <w:pPr>
        <w:pStyle w:val="Default"/>
        <w:spacing w:line="360" w:lineRule="auto"/>
        <w:jc w:val="center"/>
        <w:rPr>
          <w:rFonts w:ascii="黑体" w:eastAsia="黑体" w:cs="黑体"/>
          <w:b/>
          <w:color w:val="FF0000"/>
          <w:sz w:val="36"/>
          <w:szCs w:val="36"/>
        </w:rPr>
      </w:pPr>
      <w:r w:rsidRPr="006725A7">
        <w:rPr>
          <w:rFonts w:ascii="黑体" w:eastAsia="黑体" w:cs="黑体" w:hint="eastAsia"/>
          <w:b/>
          <w:color w:val="FF0000"/>
          <w:sz w:val="36"/>
          <w:szCs w:val="36"/>
        </w:rPr>
        <w:t>广东丸美生物技术</w:t>
      </w:r>
      <w:r w:rsidR="006A6506" w:rsidRPr="006725A7">
        <w:rPr>
          <w:rFonts w:ascii="黑体" w:eastAsia="黑体" w:cs="黑体" w:hint="eastAsia"/>
          <w:b/>
          <w:color w:val="FF0000"/>
          <w:sz w:val="36"/>
          <w:szCs w:val="36"/>
        </w:rPr>
        <w:t>股份有限公司</w:t>
      </w:r>
    </w:p>
    <w:p w14:paraId="0DB28ABF" w14:textId="68C829AC" w:rsidR="006A6506" w:rsidRPr="00C96230" w:rsidRDefault="004037C8" w:rsidP="00F651FD">
      <w:pPr>
        <w:pStyle w:val="Default"/>
        <w:spacing w:line="360" w:lineRule="auto"/>
        <w:jc w:val="center"/>
        <w:rPr>
          <w:rFonts w:ascii="黑体" w:eastAsia="黑体" w:cs="黑体"/>
          <w:b/>
          <w:color w:val="FF0000"/>
          <w:sz w:val="36"/>
          <w:szCs w:val="36"/>
        </w:rPr>
      </w:pPr>
      <w:r>
        <w:rPr>
          <w:rFonts w:ascii="黑体" w:eastAsia="黑体" w:cs="黑体" w:hint="eastAsia"/>
          <w:b/>
          <w:color w:val="FF0000"/>
          <w:sz w:val="36"/>
          <w:szCs w:val="36"/>
        </w:rPr>
        <w:t>202</w:t>
      </w:r>
      <w:r w:rsidR="000F6FFA">
        <w:rPr>
          <w:rFonts w:ascii="黑体" w:eastAsia="黑体" w:cs="黑体" w:hint="eastAsia"/>
          <w:b/>
          <w:color w:val="FF0000"/>
          <w:sz w:val="36"/>
          <w:szCs w:val="36"/>
        </w:rPr>
        <w:t>5</w:t>
      </w:r>
      <w:r>
        <w:rPr>
          <w:rFonts w:ascii="黑体" w:eastAsia="黑体" w:cs="黑体" w:hint="eastAsia"/>
          <w:b/>
          <w:color w:val="FF0000"/>
          <w:sz w:val="36"/>
          <w:szCs w:val="36"/>
        </w:rPr>
        <w:t>年半年度业绩</w:t>
      </w:r>
      <w:r w:rsidR="00E06D5E">
        <w:rPr>
          <w:rFonts w:ascii="黑体" w:eastAsia="黑体" w:cs="黑体" w:hint="eastAsia"/>
          <w:b/>
          <w:color w:val="FF0000"/>
          <w:sz w:val="36"/>
          <w:szCs w:val="36"/>
        </w:rPr>
        <w:t>交流会会议纪要</w:t>
      </w:r>
    </w:p>
    <w:p w14:paraId="15816D86" w14:textId="77777777" w:rsidR="006A6506" w:rsidRPr="00F651FD" w:rsidRDefault="006A6506" w:rsidP="00B44D8C">
      <w:pPr>
        <w:adjustRightInd w:val="0"/>
        <w:snapToGrid w:val="0"/>
        <w:spacing w:line="400" w:lineRule="exact"/>
        <w:ind w:firstLine="510"/>
        <w:jc w:val="center"/>
      </w:pPr>
      <w:r w:rsidRPr="00F651FD">
        <w:rPr>
          <w:sz w:val="24"/>
          <w:szCs w:val="24"/>
        </w:rPr>
        <w:t xml:space="preserve"> </w:t>
      </w:r>
    </w:p>
    <w:p w14:paraId="215360A2" w14:textId="77777777" w:rsidR="00E06D5E" w:rsidRDefault="00E06D5E" w:rsidP="00B44D8C">
      <w:pPr>
        <w:adjustRightInd w:val="0"/>
        <w:snapToGrid w:val="0"/>
        <w:spacing w:afterLines="50" w:after="120" w:line="430" w:lineRule="exact"/>
        <w:ind w:firstLineChars="200" w:firstLine="482"/>
        <w:rPr>
          <w:rFonts w:ascii="宋体" w:eastAsia="宋体" w:hAnsi="宋体" w:cs="Arial" w:hint="eastAsia"/>
          <w:b/>
          <w:sz w:val="24"/>
          <w:szCs w:val="21"/>
        </w:rPr>
      </w:pPr>
      <w:r w:rsidRPr="00E06D5E">
        <w:rPr>
          <w:rFonts w:ascii="宋体" w:eastAsia="宋体" w:hAnsi="宋体" w:cs="Arial" w:hint="eastAsia"/>
          <w:b/>
          <w:sz w:val="24"/>
          <w:szCs w:val="21"/>
        </w:rPr>
        <w:t>一、</w:t>
      </w:r>
      <w:r>
        <w:rPr>
          <w:rFonts w:ascii="宋体" w:eastAsia="宋体" w:hAnsi="宋体" w:cs="Arial" w:hint="eastAsia"/>
          <w:b/>
          <w:sz w:val="24"/>
          <w:szCs w:val="21"/>
        </w:rPr>
        <w:t>会议召开情况</w:t>
      </w:r>
      <w:r w:rsidRPr="00E06D5E">
        <w:rPr>
          <w:rFonts w:ascii="宋体" w:eastAsia="宋体" w:hAnsi="宋体" w:cs="Arial" w:hint="eastAsia"/>
          <w:b/>
          <w:sz w:val="24"/>
          <w:szCs w:val="21"/>
        </w:rPr>
        <w:t xml:space="preserve"> </w:t>
      </w:r>
    </w:p>
    <w:p w14:paraId="16AEEE1C" w14:textId="4549952C" w:rsidR="00E06D5E" w:rsidRPr="00B24395" w:rsidRDefault="00620D72" w:rsidP="00B44D8C">
      <w:pPr>
        <w:adjustRightInd w:val="0"/>
        <w:snapToGrid w:val="0"/>
        <w:spacing w:afterLines="50" w:after="120" w:line="430" w:lineRule="exact"/>
        <w:ind w:firstLineChars="200" w:firstLine="480"/>
        <w:rPr>
          <w:rFonts w:ascii="宋体" w:eastAsia="宋体" w:hAnsi="宋体" w:cs="Arial" w:hint="eastAsia"/>
          <w:sz w:val="24"/>
          <w:szCs w:val="21"/>
        </w:rPr>
      </w:pPr>
      <w:r>
        <w:rPr>
          <w:rFonts w:ascii="宋体" w:eastAsia="宋体" w:hAnsi="宋体" w:cs="Arial" w:hint="eastAsia"/>
          <w:sz w:val="24"/>
          <w:szCs w:val="21"/>
        </w:rPr>
        <w:t>会议</w:t>
      </w:r>
      <w:r w:rsidR="00E06D5E" w:rsidRPr="00B24395">
        <w:rPr>
          <w:rFonts w:ascii="宋体" w:eastAsia="宋体" w:hAnsi="宋体" w:cs="Arial" w:hint="eastAsia"/>
          <w:sz w:val="24"/>
          <w:szCs w:val="21"/>
        </w:rPr>
        <w:t>时间：</w:t>
      </w:r>
      <w:r w:rsidR="00562FE0">
        <w:rPr>
          <w:rFonts w:ascii="宋体" w:eastAsia="宋体" w:hAnsi="宋体" w:cs="Arial" w:hint="eastAsia"/>
          <w:sz w:val="24"/>
          <w:szCs w:val="21"/>
        </w:rPr>
        <w:t>202</w:t>
      </w:r>
      <w:r w:rsidR="000F6FFA">
        <w:rPr>
          <w:rFonts w:ascii="宋体" w:eastAsia="宋体" w:hAnsi="宋体" w:cs="Arial" w:hint="eastAsia"/>
          <w:sz w:val="24"/>
          <w:szCs w:val="21"/>
        </w:rPr>
        <w:t>5</w:t>
      </w:r>
      <w:r w:rsidR="00E06D5E" w:rsidRPr="00B24395">
        <w:rPr>
          <w:rFonts w:ascii="宋体" w:eastAsia="宋体" w:hAnsi="宋体" w:cs="Arial" w:hint="eastAsia"/>
          <w:sz w:val="24"/>
          <w:szCs w:val="21"/>
        </w:rPr>
        <w:t xml:space="preserve">年 </w:t>
      </w:r>
      <w:r w:rsidR="004037C8">
        <w:rPr>
          <w:rFonts w:ascii="宋体" w:eastAsia="宋体" w:hAnsi="宋体" w:cs="Arial" w:hint="eastAsia"/>
          <w:sz w:val="24"/>
          <w:szCs w:val="21"/>
        </w:rPr>
        <w:t>8</w:t>
      </w:r>
      <w:r w:rsidR="00E06D5E" w:rsidRPr="00B24395">
        <w:rPr>
          <w:rFonts w:ascii="宋体" w:eastAsia="宋体" w:hAnsi="宋体" w:cs="Arial" w:hint="eastAsia"/>
          <w:sz w:val="24"/>
          <w:szCs w:val="21"/>
        </w:rPr>
        <w:t>月</w:t>
      </w:r>
      <w:r w:rsidR="004037C8">
        <w:rPr>
          <w:rFonts w:ascii="宋体" w:eastAsia="宋体" w:hAnsi="宋体" w:cs="Arial" w:hint="eastAsia"/>
          <w:sz w:val="24"/>
          <w:szCs w:val="21"/>
        </w:rPr>
        <w:t>2</w:t>
      </w:r>
      <w:r w:rsidR="000F6FFA">
        <w:rPr>
          <w:rFonts w:ascii="宋体" w:eastAsia="宋体" w:hAnsi="宋体" w:cs="Arial" w:hint="eastAsia"/>
          <w:sz w:val="24"/>
          <w:szCs w:val="21"/>
        </w:rPr>
        <w:t>5</w:t>
      </w:r>
      <w:r w:rsidR="00E06D5E" w:rsidRPr="00B24395">
        <w:rPr>
          <w:rFonts w:ascii="宋体" w:eastAsia="宋体" w:hAnsi="宋体" w:cs="Arial" w:hint="eastAsia"/>
          <w:sz w:val="24"/>
          <w:szCs w:val="21"/>
        </w:rPr>
        <w:t>日</w:t>
      </w:r>
      <w:r w:rsidR="00722740">
        <w:rPr>
          <w:rFonts w:ascii="宋体" w:eastAsia="宋体" w:hAnsi="宋体" w:cs="Arial" w:hint="eastAsia"/>
          <w:sz w:val="24"/>
          <w:szCs w:val="21"/>
        </w:rPr>
        <w:t xml:space="preserve">  15:</w:t>
      </w:r>
      <w:r w:rsidR="005C1A72">
        <w:rPr>
          <w:rFonts w:ascii="宋体" w:eastAsia="宋体" w:hAnsi="宋体" w:cs="Arial" w:hint="eastAsia"/>
          <w:sz w:val="24"/>
          <w:szCs w:val="21"/>
        </w:rPr>
        <w:t>10</w:t>
      </w:r>
    </w:p>
    <w:p w14:paraId="4FF1780B" w14:textId="299DC763" w:rsidR="00E06D5E" w:rsidRPr="00B24395" w:rsidRDefault="00620D72" w:rsidP="00B44D8C">
      <w:pPr>
        <w:adjustRightInd w:val="0"/>
        <w:snapToGrid w:val="0"/>
        <w:spacing w:afterLines="50" w:after="120" w:line="430" w:lineRule="exact"/>
        <w:ind w:firstLineChars="200" w:firstLine="480"/>
        <w:rPr>
          <w:rFonts w:ascii="宋体" w:eastAsia="宋体" w:hAnsi="宋体" w:cs="Arial" w:hint="eastAsia"/>
          <w:sz w:val="24"/>
          <w:szCs w:val="21"/>
        </w:rPr>
      </w:pPr>
      <w:r>
        <w:rPr>
          <w:rFonts w:ascii="宋体" w:eastAsia="宋体" w:hAnsi="宋体" w:cs="Arial" w:hint="eastAsia"/>
          <w:sz w:val="24"/>
          <w:szCs w:val="21"/>
        </w:rPr>
        <w:t>召开</w:t>
      </w:r>
      <w:r w:rsidR="004037C8">
        <w:rPr>
          <w:rFonts w:ascii="宋体" w:eastAsia="宋体" w:hAnsi="宋体" w:cs="Arial" w:hint="eastAsia"/>
          <w:sz w:val="24"/>
          <w:szCs w:val="21"/>
        </w:rPr>
        <w:t>方式</w:t>
      </w:r>
      <w:r w:rsidR="00E06D5E" w:rsidRPr="00B24395">
        <w:rPr>
          <w:rFonts w:ascii="宋体" w:eastAsia="宋体" w:hAnsi="宋体" w:cs="Arial" w:hint="eastAsia"/>
          <w:sz w:val="24"/>
          <w:szCs w:val="21"/>
        </w:rPr>
        <w:t>：</w:t>
      </w:r>
      <w:r w:rsidR="004037C8">
        <w:rPr>
          <w:rFonts w:ascii="宋体" w:eastAsia="宋体" w:hAnsi="宋体" w:cs="Arial" w:hint="eastAsia"/>
          <w:sz w:val="24"/>
          <w:szCs w:val="21"/>
        </w:rPr>
        <w:t>线上会议</w:t>
      </w:r>
    </w:p>
    <w:p w14:paraId="7D972FF5" w14:textId="58C73695" w:rsidR="00E06D5E" w:rsidRPr="00B24395" w:rsidRDefault="00E06D5E" w:rsidP="00B44D8C">
      <w:pPr>
        <w:adjustRightInd w:val="0"/>
        <w:snapToGrid w:val="0"/>
        <w:spacing w:afterLines="50" w:after="120" w:line="430" w:lineRule="exact"/>
        <w:ind w:firstLineChars="200" w:firstLine="480"/>
        <w:rPr>
          <w:rFonts w:ascii="宋体" w:eastAsia="宋体" w:hAnsi="宋体" w:cs="Arial" w:hint="eastAsia"/>
          <w:sz w:val="24"/>
          <w:szCs w:val="21"/>
        </w:rPr>
      </w:pPr>
      <w:r w:rsidRPr="00B24395">
        <w:rPr>
          <w:rFonts w:ascii="宋体" w:eastAsia="宋体" w:hAnsi="宋体" w:cs="Arial" w:hint="eastAsia"/>
          <w:sz w:val="24"/>
          <w:szCs w:val="21"/>
        </w:rPr>
        <w:t>参会人员：董事长兼CEO孙怀庆、</w:t>
      </w:r>
      <w:r w:rsidR="004037C8" w:rsidRPr="004037C8">
        <w:rPr>
          <w:rFonts w:ascii="宋体" w:eastAsia="宋体" w:hAnsi="宋体" w:cs="Arial" w:hint="eastAsia"/>
          <w:sz w:val="24"/>
          <w:szCs w:val="21"/>
        </w:rPr>
        <w:t>董事</w:t>
      </w:r>
      <w:r w:rsidR="004037C8">
        <w:rPr>
          <w:rFonts w:ascii="宋体" w:eastAsia="宋体" w:hAnsi="宋体" w:cs="Arial" w:hint="eastAsia"/>
          <w:sz w:val="24"/>
          <w:szCs w:val="21"/>
        </w:rPr>
        <w:t>兼CFO</w:t>
      </w:r>
      <w:r w:rsidR="004037C8" w:rsidRPr="004037C8">
        <w:rPr>
          <w:rFonts w:ascii="宋体" w:eastAsia="宋体" w:hAnsi="宋体" w:cs="Arial" w:hint="eastAsia"/>
          <w:sz w:val="24"/>
          <w:szCs w:val="21"/>
        </w:rPr>
        <w:t>王开慧</w:t>
      </w:r>
      <w:r w:rsidR="00CC4FBC">
        <w:rPr>
          <w:rFonts w:ascii="宋体" w:eastAsia="宋体" w:hAnsi="宋体" w:cs="Arial" w:hint="eastAsia"/>
          <w:sz w:val="24"/>
          <w:szCs w:val="21"/>
        </w:rPr>
        <w:t>、</w:t>
      </w:r>
      <w:r w:rsidR="004037C8" w:rsidRPr="004037C8">
        <w:rPr>
          <w:rFonts w:ascii="宋体" w:eastAsia="宋体" w:hAnsi="宋体" w:cs="Arial" w:hint="eastAsia"/>
          <w:sz w:val="24"/>
          <w:szCs w:val="21"/>
        </w:rPr>
        <w:t>董事</w:t>
      </w:r>
      <w:r w:rsidR="004037C8">
        <w:rPr>
          <w:rFonts w:ascii="宋体" w:eastAsia="宋体" w:hAnsi="宋体" w:cs="Arial" w:hint="eastAsia"/>
          <w:sz w:val="24"/>
          <w:szCs w:val="21"/>
        </w:rPr>
        <w:t>兼CMO</w:t>
      </w:r>
      <w:r w:rsidR="004037C8" w:rsidRPr="004037C8">
        <w:rPr>
          <w:rFonts w:ascii="宋体" w:eastAsia="宋体" w:hAnsi="宋体" w:cs="Arial" w:hint="eastAsia"/>
          <w:sz w:val="24"/>
          <w:szCs w:val="21"/>
        </w:rPr>
        <w:t xml:space="preserve"> 曾令椿</w:t>
      </w:r>
      <w:r w:rsidR="00CC4FBC">
        <w:rPr>
          <w:rFonts w:ascii="宋体" w:eastAsia="宋体" w:hAnsi="宋体" w:cs="Arial" w:hint="eastAsia"/>
          <w:sz w:val="24"/>
          <w:szCs w:val="21"/>
        </w:rPr>
        <w:t>、</w:t>
      </w:r>
      <w:r w:rsidR="000F6FFA">
        <w:rPr>
          <w:rFonts w:ascii="宋体" w:eastAsia="宋体" w:hAnsi="宋体" w:cs="Arial" w:hint="eastAsia"/>
          <w:sz w:val="24"/>
          <w:szCs w:val="21"/>
        </w:rPr>
        <w:t>独立董事张启祥、</w:t>
      </w:r>
      <w:r w:rsidRPr="00B24395">
        <w:rPr>
          <w:rFonts w:ascii="宋体" w:eastAsia="宋体" w:hAnsi="宋体" w:cs="Arial" w:hint="eastAsia"/>
          <w:sz w:val="24"/>
          <w:szCs w:val="21"/>
        </w:rPr>
        <w:t>董事会秘书</w:t>
      </w:r>
      <w:r w:rsidR="008E2721">
        <w:rPr>
          <w:rFonts w:ascii="宋体" w:eastAsia="宋体" w:hAnsi="宋体" w:cs="Arial" w:hint="eastAsia"/>
          <w:sz w:val="24"/>
          <w:szCs w:val="21"/>
        </w:rPr>
        <w:t>程迪</w:t>
      </w:r>
    </w:p>
    <w:p w14:paraId="2C17D4C6" w14:textId="77777777" w:rsidR="00E06D5E" w:rsidRPr="00B24395" w:rsidRDefault="00E06D5E" w:rsidP="00B44D8C">
      <w:pPr>
        <w:adjustRightInd w:val="0"/>
        <w:snapToGrid w:val="0"/>
        <w:spacing w:line="430" w:lineRule="exact"/>
        <w:ind w:firstLineChars="200" w:firstLine="480"/>
        <w:rPr>
          <w:rFonts w:ascii="宋体" w:eastAsia="宋体" w:hAnsi="宋体" w:cs="Arial" w:hint="eastAsia"/>
          <w:sz w:val="24"/>
          <w:szCs w:val="21"/>
        </w:rPr>
      </w:pPr>
      <w:r w:rsidRPr="00B24395">
        <w:rPr>
          <w:rFonts w:ascii="宋体" w:eastAsia="宋体" w:hAnsi="宋体" w:cs="Arial" w:hint="eastAsia"/>
          <w:sz w:val="24"/>
          <w:szCs w:val="21"/>
        </w:rPr>
        <w:t>主要参会机构：详见“附件：参会机构清单”</w:t>
      </w:r>
    </w:p>
    <w:p w14:paraId="294A72B1" w14:textId="77777777" w:rsidR="00E06D5E" w:rsidRPr="00E06D5E" w:rsidRDefault="00E06D5E" w:rsidP="00B44D8C">
      <w:pPr>
        <w:adjustRightInd w:val="0"/>
        <w:snapToGrid w:val="0"/>
        <w:spacing w:line="430" w:lineRule="exact"/>
        <w:ind w:firstLineChars="200" w:firstLine="482"/>
        <w:rPr>
          <w:rFonts w:ascii="宋体" w:eastAsia="宋体" w:hAnsi="宋体" w:cs="Arial" w:hint="eastAsia"/>
          <w:b/>
          <w:sz w:val="24"/>
          <w:szCs w:val="21"/>
        </w:rPr>
      </w:pPr>
      <w:r w:rsidRPr="00E06D5E">
        <w:rPr>
          <w:rFonts w:ascii="宋体" w:eastAsia="宋体" w:hAnsi="宋体" w:cs="Arial" w:hint="eastAsia"/>
          <w:b/>
          <w:sz w:val="24"/>
          <w:szCs w:val="21"/>
        </w:rPr>
        <w:t xml:space="preserve">　</w:t>
      </w:r>
    </w:p>
    <w:p w14:paraId="281EC413" w14:textId="77777777" w:rsidR="00E06D5E" w:rsidRDefault="00E06D5E" w:rsidP="00343537">
      <w:pPr>
        <w:adjustRightInd w:val="0"/>
        <w:snapToGrid w:val="0"/>
        <w:spacing w:afterLines="50" w:after="120" w:line="360" w:lineRule="auto"/>
        <w:ind w:firstLineChars="200" w:firstLine="482"/>
        <w:rPr>
          <w:rFonts w:ascii="宋体" w:eastAsia="宋体" w:hAnsi="宋体" w:cs="Arial" w:hint="eastAsia"/>
          <w:b/>
          <w:sz w:val="24"/>
          <w:szCs w:val="21"/>
        </w:rPr>
      </w:pPr>
      <w:r w:rsidRPr="00E06D5E">
        <w:rPr>
          <w:rFonts w:ascii="宋体" w:eastAsia="宋体" w:hAnsi="宋体" w:cs="Arial" w:hint="eastAsia"/>
          <w:b/>
          <w:sz w:val="24"/>
          <w:szCs w:val="21"/>
        </w:rPr>
        <w:t>二、会议纪要</w:t>
      </w:r>
    </w:p>
    <w:p w14:paraId="7CB5557C" w14:textId="5CCEB8BF" w:rsidR="00BF5C19" w:rsidRPr="00111935" w:rsidRDefault="00BF5C19" w:rsidP="00343537">
      <w:pPr>
        <w:adjustRightInd w:val="0"/>
        <w:snapToGrid w:val="0"/>
        <w:spacing w:afterLines="50" w:after="120" w:line="360" w:lineRule="auto"/>
        <w:ind w:firstLineChars="200" w:firstLine="482"/>
        <w:rPr>
          <w:rFonts w:ascii="宋体" w:eastAsia="宋体" w:hAnsi="宋体" w:cs="Arial" w:hint="eastAsia"/>
          <w:b/>
          <w:sz w:val="24"/>
          <w:szCs w:val="21"/>
        </w:rPr>
      </w:pPr>
      <w:r w:rsidRPr="00111935">
        <w:rPr>
          <w:rFonts w:ascii="宋体" w:eastAsia="宋体" w:hAnsi="宋体" w:cs="Arial" w:hint="eastAsia"/>
          <w:b/>
          <w:sz w:val="24"/>
          <w:szCs w:val="21"/>
        </w:rPr>
        <w:t>（一）管理层介绍202</w:t>
      </w:r>
      <w:r w:rsidR="008A3DF2">
        <w:rPr>
          <w:rFonts w:ascii="宋体" w:eastAsia="宋体" w:hAnsi="宋体" w:cs="Arial" w:hint="eastAsia"/>
          <w:b/>
          <w:sz w:val="24"/>
          <w:szCs w:val="21"/>
        </w:rPr>
        <w:t>5</w:t>
      </w:r>
      <w:r w:rsidRPr="00111935">
        <w:rPr>
          <w:rFonts w:ascii="宋体" w:eastAsia="宋体" w:hAnsi="宋体" w:cs="Arial" w:hint="eastAsia"/>
          <w:b/>
          <w:sz w:val="24"/>
          <w:szCs w:val="21"/>
        </w:rPr>
        <w:t xml:space="preserve">年上半年经营情况 </w:t>
      </w:r>
    </w:p>
    <w:p w14:paraId="6D1D9BF2" w14:textId="3B808B4C" w:rsidR="008A3DF2" w:rsidRDefault="008A3DF2" w:rsidP="00343537">
      <w:pPr>
        <w:adjustRightInd w:val="0"/>
        <w:snapToGrid w:val="0"/>
        <w:spacing w:line="360" w:lineRule="auto"/>
        <w:ind w:firstLineChars="200" w:firstLine="480"/>
        <w:rPr>
          <w:rFonts w:asciiTheme="majorEastAsia" w:eastAsiaTheme="majorEastAsia" w:hAnsiTheme="majorEastAsia" w:hint="eastAsia"/>
          <w:sz w:val="24"/>
          <w:szCs w:val="24"/>
        </w:rPr>
      </w:pPr>
      <w:r w:rsidRPr="009E629F">
        <w:rPr>
          <w:rFonts w:asciiTheme="majorEastAsia" w:eastAsiaTheme="majorEastAsia" w:hAnsiTheme="majorEastAsia" w:hint="eastAsia"/>
          <w:sz w:val="24"/>
          <w:szCs w:val="24"/>
        </w:rPr>
        <w:t>2025年上半年公司实现营业收入17.69亿元，同比</w:t>
      </w:r>
      <w:r>
        <w:rPr>
          <w:rFonts w:asciiTheme="majorEastAsia" w:eastAsiaTheme="majorEastAsia" w:hAnsiTheme="majorEastAsia" w:hint="eastAsia"/>
          <w:sz w:val="24"/>
          <w:szCs w:val="24"/>
        </w:rPr>
        <w:t>增长</w:t>
      </w:r>
      <w:r w:rsidRPr="009E629F">
        <w:rPr>
          <w:rFonts w:asciiTheme="majorEastAsia" w:eastAsiaTheme="majorEastAsia" w:hAnsiTheme="majorEastAsia" w:hint="eastAsia"/>
          <w:sz w:val="24"/>
          <w:szCs w:val="24"/>
        </w:rPr>
        <w:t>30.83%，</w:t>
      </w:r>
      <w:r>
        <w:rPr>
          <w:rFonts w:asciiTheme="majorEastAsia" w:eastAsiaTheme="majorEastAsia" w:hAnsiTheme="majorEastAsia" w:hint="eastAsia"/>
          <w:sz w:val="24"/>
          <w:szCs w:val="24"/>
        </w:rPr>
        <w:t>公司护肤品牌丸美和彩妆品牌PL恋火均保持良好增长势能，共同带动公司整体营收增长。其中，</w:t>
      </w:r>
      <w:r w:rsidRPr="005C6D61">
        <w:rPr>
          <w:rFonts w:asciiTheme="majorEastAsia" w:eastAsiaTheme="majorEastAsia" w:hAnsiTheme="majorEastAsia" w:hint="eastAsia"/>
          <w:sz w:val="24"/>
          <w:szCs w:val="24"/>
        </w:rPr>
        <w:t>丸美</w:t>
      </w:r>
      <w:r>
        <w:rPr>
          <w:rFonts w:asciiTheme="majorEastAsia" w:eastAsiaTheme="majorEastAsia" w:hAnsiTheme="majorEastAsia" w:hint="eastAsia"/>
          <w:sz w:val="24"/>
          <w:szCs w:val="24"/>
        </w:rPr>
        <w:t>品牌势能强劲，</w:t>
      </w:r>
      <w:r w:rsidRPr="005C6D61">
        <w:rPr>
          <w:rFonts w:asciiTheme="majorEastAsia" w:eastAsiaTheme="majorEastAsia" w:hAnsiTheme="majorEastAsia" w:hint="eastAsia"/>
          <w:sz w:val="24"/>
          <w:szCs w:val="24"/>
        </w:rPr>
        <w:t>实现营业收入12.50亿元，同比</w:t>
      </w:r>
      <w:r>
        <w:rPr>
          <w:rFonts w:asciiTheme="majorEastAsia" w:eastAsiaTheme="majorEastAsia" w:hAnsiTheme="majorEastAsia" w:hint="eastAsia"/>
          <w:sz w:val="24"/>
          <w:szCs w:val="24"/>
        </w:rPr>
        <w:t>增长</w:t>
      </w:r>
      <w:r w:rsidRPr="005C6D61">
        <w:rPr>
          <w:rFonts w:asciiTheme="majorEastAsia" w:eastAsiaTheme="majorEastAsia" w:hAnsiTheme="majorEastAsia" w:hint="eastAsia"/>
          <w:sz w:val="24"/>
          <w:szCs w:val="24"/>
        </w:rPr>
        <w:t>34.36%，</w:t>
      </w:r>
      <w:r>
        <w:rPr>
          <w:rFonts w:asciiTheme="majorEastAsia" w:eastAsiaTheme="majorEastAsia" w:hAnsiTheme="majorEastAsia" w:hint="eastAsia"/>
          <w:sz w:val="24"/>
          <w:szCs w:val="24"/>
        </w:rPr>
        <w:t>占公司总营收的70.72%；</w:t>
      </w:r>
      <w:r w:rsidRPr="005C6D61">
        <w:rPr>
          <w:rFonts w:asciiTheme="majorEastAsia" w:eastAsiaTheme="majorEastAsia" w:hAnsiTheme="majorEastAsia" w:hint="eastAsia"/>
          <w:sz w:val="24"/>
          <w:szCs w:val="24"/>
        </w:rPr>
        <w:t>PL恋火品牌</w:t>
      </w:r>
      <w:r>
        <w:rPr>
          <w:rFonts w:asciiTheme="majorEastAsia" w:eastAsiaTheme="majorEastAsia" w:hAnsiTheme="majorEastAsia" w:hint="eastAsia"/>
          <w:sz w:val="24"/>
          <w:szCs w:val="24"/>
        </w:rPr>
        <w:t>的品牌力进一步提升，</w:t>
      </w:r>
      <w:r w:rsidRPr="005C6D61">
        <w:rPr>
          <w:rFonts w:asciiTheme="majorEastAsia" w:eastAsiaTheme="majorEastAsia" w:hAnsiTheme="majorEastAsia" w:hint="eastAsia"/>
          <w:sz w:val="24"/>
          <w:szCs w:val="24"/>
        </w:rPr>
        <w:t>实现营业收入5.16亿元，同比上升23.87%</w:t>
      </w:r>
      <w:r>
        <w:rPr>
          <w:rFonts w:asciiTheme="majorEastAsia" w:eastAsiaTheme="majorEastAsia" w:hAnsiTheme="majorEastAsia" w:hint="eastAsia"/>
          <w:sz w:val="24"/>
          <w:szCs w:val="24"/>
        </w:rPr>
        <w:t>，占公司总营收的29.22%</w:t>
      </w:r>
      <w:r w:rsidRPr="005C6D6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在更为艰难的彩妆品类中步步为营，继续稳定增长且健康发展。</w:t>
      </w:r>
    </w:p>
    <w:p w14:paraId="661976B2" w14:textId="69C2B522" w:rsidR="008A3DF2" w:rsidRPr="008A3DF2" w:rsidRDefault="008A3DF2" w:rsidP="00343537">
      <w:pPr>
        <w:adjustRightInd w:val="0"/>
        <w:snapToGrid w:val="0"/>
        <w:spacing w:line="360" w:lineRule="auto"/>
        <w:ind w:firstLineChars="200" w:firstLine="480"/>
        <w:rPr>
          <w:rFonts w:asciiTheme="majorEastAsia" w:eastAsiaTheme="majorEastAsia" w:hAnsiTheme="majorEastAsia" w:hint="eastAsia"/>
          <w:sz w:val="24"/>
          <w:szCs w:val="24"/>
        </w:rPr>
      </w:pPr>
      <w:r w:rsidRPr="00107A1D">
        <w:rPr>
          <w:rFonts w:asciiTheme="majorEastAsia" w:eastAsiaTheme="majorEastAsia" w:hAnsiTheme="majorEastAsia" w:hint="eastAsia"/>
          <w:sz w:val="24"/>
          <w:szCs w:val="24"/>
        </w:rPr>
        <w:t>公司整体毛利率为74.60%，与去年同期相比基本持平。历经</w:t>
      </w:r>
      <w:r>
        <w:rPr>
          <w:rFonts w:asciiTheme="majorEastAsia" w:eastAsiaTheme="majorEastAsia" w:hAnsiTheme="majorEastAsia" w:hint="eastAsia"/>
          <w:sz w:val="24"/>
          <w:szCs w:val="24"/>
        </w:rPr>
        <w:t>几</w:t>
      </w:r>
      <w:r w:rsidRPr="00107A1D">
        <w:rPr>
          <w:rFonts w:asciiTheme="majorEastAsia" w:eastAsiaTheme="majorEastAsia" w:hAnsiTheme="majorEastAsia" w:hint="eastAsia"/>
          <w:sz w:val="24"/>
          <w:szCs w:val="24"/>
        </w:rPr>
        <w:t>年的线上转型发展以及大单品策略的</w:t>
      </w:r>
      <w:r>
        <w:rPr>
          <w:rFonts w:asciiTheme="majorEastAsia" w:eastAsiaTheme="majorEastAsia" w:hAnsiTheme="majorEastAsia" w:hint="eastAsia"/>
          <w:sz w:val="24"/>
          <w:szCs w:val="24"/>
        </w:rPr>
        <w:t>持续精进</w:t>
      </w:r>
      <w:r w:rsidRPr="00107A1D">
        <w:rPr>
          <w:rFonts w:asciiTheme="majorEastAsia" w:eastAsiaTheme="majorEastAsia" w:hAnsiTheme="majorEastAsia" w:hint="eastAsia"/>
          <w:sz w:val="24"/>
          <w:szCs w:val="24"/>
        </w:rPr>
        <w:t>，公司的产品结构与销售结构显著优化，供应链</w:t>
      </w:r>
      <w:r>
        <w:rPr>
          <w:rFonts w:asciiTheme="majorEastAsia" w:eastAsiaTheme="majorEastAsia" w:hAnsiTheme="majorEastAsia" w:hint="eastAsia"/>
          <w:sz w:val="24"/>
          <w:szCs w:val="24"/>
        </w:rPr>
        <w:t>敏</w:t>
      </w:r>
      <w:r>
        <w:rPr>
          <w:rFonts w:asciiTheme="majorEastAsia" w:eastAsiaTheme="majorEastAsia" w:hAnsiTheme="majorEastAsia"/>
          <w:sz w:val="24"/>
          <w:szCs w:val="24"/>
        </w:rPr>
        <w:t>捷</w:t>
      </w:r>
      <w:r>
        <w:rPr>
          <w:rFonts w:asciiTheme="majorEastAsia" w:eastAsiaTheme="majorEastAsia" w:hAnsiTheme="majorEastAsia" w:hint="eastAsia"/>
          <w:sz w:val="24"/>
          <w:szCs w:val="24"/>
        </w:rPr>
        <w:t>响</w:t>
      </w:r>
      <w:r>
        <w:rPr>
          <w:rFonts w:asciiTheme="majorEastAsia" w:eastAsiaTheme="majorEastAsia" w:hAnsiTheme="majorEastAsia"/>
          <w:sz w:val="24"/>
          <w:szCs w:val="24"/>
        </w:rPr>
        <w:t>应</w:t>
      </w:r>
      <w:r>
        <w:rPr>
          <w:rFonts w:asciiTheme="majorEastAsia" w:eastAsiaTheme="majorEastAsia" w:hAnsiTheme="majorEastAsia" w:hint="eastAsia"/>
          <w:sz w:val="24"/>
          <w:szCs w:val="24"/>
        </w:rPr>
        <w:t>，</w:t>
      </w:r>
      <w:r w:rsidRPr="00107A1D">
        <w:rPr>
          <w:rFonts w:asciiTheme="majorEastAsia" w:eastAsiaTheme="majorEastAsia" w:hAnsiTheme="majorEastAsia" w:hint="eastAsia"/>
          <w:sz w:val="24"/>
          <w:szCs w:val="24"/>
        </w:rPr>
        <w:t>产销协同效率亦得以大幅提升，目前均维持在良好水平，进而推动整体毛利率</w:t>
      </w:r>
      <w:r>
        <w:rPr>
          <w:rFonts w:asciiTheme="majorEastAsia" w:eastAsiaTheme="majorEastAsia" w:hAnsiTheme="majorEastAsia" w:hint="eastAsia"/>
          <w:sz w:val="24"/>
          <w:szCs w:val="24"/>
        </w:rPr>
        <w:t>保持稳定且良好</w:t>
      </w:r>
      <w:r w:rsidRPr="00107A1D">
        <w:rPr>
          <w:rFonts w:asciiTheme="majorEastAsia" w:eastAsiaTheme="majorEastAsia" w:hAnsiTheme="majorEastAsia" w:hint="eastAsia"/>
          <w:sz w:val="24"/>
          <w:szCs w:val="24"/>
        </w:rPr>
        <w:t>。</w:t>
      </w:r>
    </w:p>
    <w:p w14:paraId="42891AA0" w14:textId="041D764E" w:rsidR="00B129C5" w:rsidRDefault="008A3DF2" w:rsidP="00343537">
      <w:pPr>
        <w:pStyle w:val="736"/>
        <w:adjustRightInd w:val="0"/>
        <w:snapToGrid w:val="0"/>
        <w:spacing w:line="360" w:lineRule="auto"/>
        <w:ind w:firstLineChars="200" w:firstLine="480"/>
        <w:rPr>
          <w:rFonts w:asciiTheme="majorEastAsia" w:eastAsiaTheme="majorEastAsia" w:hAnsiTheme="majorEastAsia" w:hint="eastAsia"/>
        </w:rPr>
      </w:pPr>
      <w:r w:rsidRPr="008A3DF2">
        <w:rPr>
          <w:rFonts w:asciiTheme="majorEastAsia" w:eastAsiaTheme="majorEastAsia" w:hAnsiTheme="majorEastAsia" w:hint="eastAsia"/>
        </w:rPr>
        <w:t>2025年上半年归属于上市公司股东的净利润为1.86亿元，同比增长5.21%； 归属于上市公司股东扣除非经常性损益后的净利润为1.77亿元，同比增长6.64%。</w:t>
      </w:r>
      <w:r w:rsidR="00B129C5">
        <w:rPr>
          <w:rFonts w:asciiTheme="majorEastAsia" w:eastAsiaTheme="majorEastAsia" w:hAnsiTheme="majorEastAsia" w:hint="eastAsia"/>
        </w:rPr>
        <w:t>上半</w:t>
      </w:r>
      <w:r w:rsidR="00B129C5">
        <w:rPr>
          <w:rFonts w:asciiTheme="majorEastAsia" w:eastAsiaTheme="majorEastAsia" w:hAnsiTheme="majorEastAsia"/>
        </w:rPr>
        <w:t>年加大了种草和投放力度，激烈的市场竞争</w:t>
      </w:r>
      <w:r w:rsidR="00B129C5">
        <w:rPr>
          <w:rFonts w:asciiTheme="majorEastAsia" w:eastAsiaTheme="majorEastAsia" w:hAnsiTheme="majorEastAsia" w:hint="eastAsia"/>
        </w:rPr>
        <w:t>需</w:t>
      </w:r>
      <w:r w:rsidR="00B129C5">
        <w:rPr>
          <w:rFonts w:asciiTheme="majorEastAsia" w:eastAsiaTheme="majorEastAsia" w:hAnsiTheme="majorEastAsia"/>
        </w:rPr>
        <w:t>要充足的营销费用投入</w:t>
      </w:r>
      <w:r w:rsidR="00B129C5">
        <w:rPr>
          <w:rFonts w:asciiTheme="majorEastAsia" w:eastAsiaTheme="majorEastAsia" w:hAnsiTheme="majorEastAsia" w:hint="eastAsia"/>
        </w:rPr>
        <w:t xml:space="preserve">，要全力抢占份额，也要严守盈利红线。 </w:t>
      </w:r>
    </w:p>
    <w:p w14:paraId="26AE1081" w14:textId="19765617" w:rsidR="005C1A72" w:rsidRDefault="00D27841" w:rsidP="00343537">
      <w:pPr>
        <w:adjustRightInd w:val="0"/>
        <w:snapToGrid w:val="0"/>
        <w:spacing w:line="360" w:lineRule="auto"/>
        <w:ind w:firstLineChars="200" w:firstLine="480"/>
        <w:rPr>
          <w:rFonts w:asciiTheme="majorEastAsia" w:eastAsiaTheme="majorEastAsia" w:hAnsiTheme="majorEastAsia" w:hint="eastAsia"/>
          <w:sz w:val="24"/>
          <w:szCs w:val="24"/>
        </w:rPr>
      </w:pPr>
      <w:r w:rsidRPr="00536AFE">
        <w:rPr>
          <w:rFonts w:asciiTheme="majorEastAsia" w:eastAsiaTheme="majorEastAsia" w:hAnsiTheme="majorEastAsia" w:hint="eastAsia"/>
          <w:sz w:val="24"/>
          <w:szCs w:val="24"/>
        </w:rPr>
        <w:t>公司</w:t>
      </w:r>
      <w:r w:rsidR="005C1A72" w:rsidRPr="00536AFE">
        <w:rPr>
          <w:rFonts w:asciiTheme="majorEastAsia" w:eastAsiaTheme="majorEastAsia" w:hAnsiTheme="majorEastAsia" w:hint="eastAsia"/>
          <w:sz w:val="24"/>
          <w:szCs w:val="24"/>
        </w:rPr>
        <w:t>营运指标总体处于可控区间，运行良好。</w:t>
      </w:r>
    </w:p>
    <w:p w14:paraId="5085F734" w14:textId="07F22DF0" w:rsidR="00B129C5" w:rsidRPr="00B129C5" w:rsidRDefault="00B129C5" w:rsidP="00343537">
      <w:pPr>
        <w:adjustRightInd w:val="0"/>
        <w:snapToGrid w:val="0"/>
        <w:spacing w:line="360" w:lineRule="auto"/>
        <w:ind w:firstLineChars="200" w:firstLine="480"/>
        <w:rPr>
          <w:rFonts w:asciiTheme="majorEastAsia" w:eastAsiaTheme="majorEastAsia" w:hAnsiTheme="majorEastAsia" w:hint="eastAsia"/>
          <w:sz w:val="24"/>
          <w:szCs w:val="24"/>
        </w:rPr>
      </w:pPr>
      <w:r w:rsidRPr="00B129C5">
        <w:rPr>
          <w:rFonts w:asciiTheme="majorEastAsia" w:eastAsiaTheme="majorEastAsia" w:hAnsiTheme="majorEastAsia" w:hint="eastAsia"/>
          <w:sz w:val="24"/>
          <w:szCs w:val="24"/>
        </w:rPr>
        <w:lastRenderedPageBreak/>
        <w:t>2025年半年度，公司拟现金分红1亿，占上半年归母净利润的53.97%</w:t>
      </w:r>
      <w:r>
        <w:rPr>
          <w:rFonts w:asciiTheme="majorEastAsia" w:eastAsiaTheme="majorEastAsia" w:hAnsiTheme="majorEastAsia" w:hint="eastAsia"/>
          <w:sz w:val="24"/>
          <w:szCs w:val="24"/>
        </w:rPr>
        <w:t>。</w:t>
      </w:r>
      <w:r w:rsidRPr="00B129C5">
        <w:rPr>
          <w:rFonts w:asciiTheme="majorEastAsia" w:eastAsiaTheme="majorEastAsia" w:hAnsiTheme="majorEastAsia" w:hint="eastAsia"/>
          <w:sz w:val="24"/>
          <w:szCs w:val="24"/>
        </w:rPr>
        <w:t>公司2019年上市以来，每年都进行现金分红，累计现金分红10.83亿元，占净融资</w:t>
      </w:r>
      <w:r w:rsidR="0047702C">
        <w:rPr>
          <w:rFonts w:asciiTheme="majorEastAsia" w:eastAsiaTheme="majorEastAsia" w:hAnsiTheme="majorEastAsia" w:hint="eastAsia"/>
          <w:sz w:val="24"/>
          <w:szCs w:val="24"/>
        </w:rPr>
        <w:t>额</w:t>
      </w:r>
      <w:r w:rsidRPr="00B129C5">
        <w:rPr>
          <w:rFonts w:asciiTheme="majorEastAsia" w:eastAsiaTheme="majorEastAsia" w:hAnsiTheme="majorEastAsia" w:hint="eastAsia"/>
          <w:sz w:val="24"/>
          <w:szCs w:val="24"/>
        </w:rPr>
        <w:t>比例137%。公司高度重视对股东的分红回报，统筹兼顾投资者的分红回报与公司的可持续发展，并将保持分红政策的连续性、稳定性和可持续性。</w:t>
      </w:r>
    </w:p>
    <w:p w14:paraId="053D188E" w14:textId="77777777" w:rsidR="00536AFE" w:rsidRDefault="005C1A72" w:rsidP="00343537">
      <w:pPr>
        <w:adjustRightInd w:val="0"/>
        <w:snapToGrid w:val="0"/>
        <w:spacing w:line="360" w:lineRule="auto"/>
        <w:ind w:firstLineChars="200" w:firstLine="480"/>
        <w:rPr>
          <w:rFonts w:asciiTheme="majorEastAsia" w:eastAsiaTheme="majorEastAsia" w:hAnsiTheme="majorEastAsia" w:hint="eastAsia"/>
          <w:sz w:val="24"/>
          <w:szCs w:val="24"/>
        </w:rPr>
      </w:pPr>
      <w:r w:rsidRPr="00536AFE">
        <w:rPr>
          <w:rFonts w:asciiTheme="majorEastAsia" w:eastAsiaTheme="majorEastAsia" w:hAnsiTheme="majorEastAsia" w:hint="eastAsia"/>
          <w:sz w:val="24"/>
          <w:szCs w:val="24"/>
        </w:rPr>
        <w:t>此外，公司就品牌建设情况进行了介绍。</w:t>
      </w:r>
    </w:p>
    <w:p w14:paraId="2473A5A5" w14:textId="4AD3172F" w:rsidR="00536AFE" w:rsidRDefault="00536AFE" w:rsidP="00343537">
      <w:pPr>
        <w:adjustRightInd w:val="0"/>
        <w:snapToGrid w:val="0"/>
        <w:spacing w:line="360" w:lineRule="auto"/>
        <w:ind w:firstLineChars="200" w:firstLine="480"/>
        <w:rPr>
          <w:rFonts w:asciiTheme="majorEastAsia" w:eastAsiaTheme="majorEastAsia" w:hAnsiTheme="majorEastAsia" w:hint="eastAsia"/>
          <w:sz w:val="24"/>
          <w:szCs w:val="24"/>
        </w:rPr>
      </w:pPr>
      <w:r w:rsidRPr="00443E94">
        <w:rPr>
          <w:rFonts w:asciiTheme="majorEastAsia" w:eastAsiaTheme="majorEastAsia" w:hAnsiTheme="majorEastAsia" w:hint="eastAsia"/>
          <w:sz w:val="24"/>
          <w:szCs w:val="24"/>
        </w:rPr>
        <w:t>2025年上半年，公司稳健进取、精耕细作，持续夯实企业竞争力，积蓄发展势能。面对复杂多变的市场环境，公司围绕用户核心与产品本质，坚定不移走内生发展之路</w:t>
      </w:r>
      <w:r>
        <w:rPr>
          <w:rFonts w:asciiTheme="majorEastAsia" w:eastAsiaTheme="majorEastAsia" w:hAnsiTheme="majorEastAsia" w:hint="eastAsia"/>
          <w:sz w:val="24"/>
          <w:szCs w:val="24"/>
        </w:rPr>
        <w:t>，双星品牌齐头并进，</w:t>
      </w:r>
      <w:r w:rsidRPr="00443E94">
        <w:rPr>
          <w:rFonts w:asciiTheme="majorEastAsia" w:eastAsiaTheme="majorEastAsia" w:hAnsiTheme="majorEastAsia" w:hint="eastAsia"/>
          <w:sz w:val="24"/>
          <w:szCs w:val="24"/>
        </w:rPr>
        <w:t>市场渗透率稳步提升，整体经营态势稳健向上</w:t>
      </w:r>
      <w:r>
        <w:rPr>
          <w:rFonts w:asciiTheme="majorEastAsia" w:eastAsiaTheme="majorEastAsia" w:hAnsiTheme="majorEastAsia" w:hint="eastAsia"/>
          <w:sz w:val="24"/>
          <w:szCs w:val="24"/>
        </w:rPr>
        <w:t>。</w:t>
      </w:r>
    </w:p>
    <w:p w14:paraId="77D43EA1" w14:textId="77777777" w:rsidR="00536AFE" w:rsidRPr="00536AFE" w:rsidRDefault="00536AFE" w:rsidP="00343537">
      <w:pPr>
        <w:adjustRightInd w:val="0"/>
        <w:snapToGrid w:val="0"/>
        <w:spacing w:line="360" w:lineRule="auto"/>
        <w:ind w:firstLineChars="200" w:firstLine="480"/>
        <w:rPr>
          <w:rFonts w:asciiTheme="majorEastAsia" w:eastAsiaTheme="majorEastAsia" w:hAnsiTheme="majorEastAsia" w:hint="eastAsia"/>
          <w:sz w:val="24"/>
          <w:szCs w:val="24"/>
        </w:rPr>
      </w:pPr>
    </w:p>
    <w:p w14:paraId="096316AF" w14:textId="24F6E1EE" w:rsidR="00BF5C19" w:rsidRDefault="00BF5C19" w:rsidP="00343537">
      <w:pPr>
        <w:adjustRightInd w:val="0"/>
        <w:snapToGrid w:val="0"/>
        <w:spacing w:afterLines="50" w:after="120" w:line="360" w:lineRule="auto"/>
        <w:ind w:firstLineChars="200" w:firstLine="482"/>
        <w:rPr>
          <w:rFonts w:ascii="宋体" w:eastAsia="宋体" w:hAnsi="宋体" w:cs="Arial" w:hint="eastAsia"/>
          <w:b/>
          <w:sz w:val="24"/>
          <w:szCs w:val="21"/>
        </w:rPr>
      </w:pPr>
      <w:r>
        <w:rPr>
          <w:rFonts w:ascii="宋体" w:eastAsia="宋体" w:hAnsi="宋体" w:cs="Arial" w:hint="eastAsia"/>
          <w:b/>
          <w:sz w:val="24"/>
          <w:szCs w:val="21"/>
        </w:rPr>
        <w:t>（二</w:t>
      </w:r>
      <w:r w:rsidRPr="002D7A35">
        <w:rPr>
          <w:rFonts w:ascii="宋体" w:eastAsia="宋体" w:hAnsi="宋体" w:cs="Arial" w:hint="eastAsia"/>
          <w:b/>
          <w:sz w:val="24"/>
          <w:szCs w:val="21"/>
        </w:rPr>
        <w:t>）管理层</w:t>
      </w:r>
      <w:r>
        <w:rPr>
          <w:rFonts w:ascii="宋体" w:eastAsia="宋体" w:hAnsi="宋体" w:cs="Arial" w:hint="eastAsia"/>
          <w:b/>
          <w:sz w:val="24"/>
          <w:szCs w:val="21"/>
        </w:rPr>
        <w:t>回答投资者的提问</w:t>
      </w:r>
    </w:p>
    <w:p w14:paraId="13A6A0C2" w14:textId="6EA11E50" w:rsidR="00026228" w:rsidRPr="005F6C2C" w:rsidRDefault="00026228" w:rsidP="00343537">
      <w:pPr>
        <w:spacing w:line="360" w:lineRule="auto"/>
        <w:ind w:firstLineChars="196" w:firstLine="472"/>
        <w:rPr>
          <w:rFonts w:ascii="宋体" w:eastAsia="宋体" w:hAnsi="宋体" w:hint="eastAsia"/>
          <w:b/>
          <w:bCs/>
          <w:sz w:val="24"/>
          <w:szCs w:val="24"/>
        </w:rPr>
      </w:pPr>
      <w:r w:rsidRPr="005F6C2C">
        <w:rPr>
          <w:rFonts w:ascii="宋体" w:eastAsia="宋体" w:hAnsi="宋体" w:hint="eastAsia"/>
          <w:b/>
          <w:bCs/>
          <w:sz w:val="24"/>
          <w:szCs w:val="24"/>
        </w:rPr>
        <w:t>Q</w:t>
      </w:r>
      <w:r w:rsidR="0051780D" w:rsidRPr="005F6C2C">
        <w:rPr>
          <w:rFonts w:ascii="宋体" w:eastAsia="宋体" w:hAnsi="宋体" w:hint="eastAsia"/>
          <w:b/>
          <w:bCs/>
          <w:sz w:val="24"/>
          <w:szCs w:val="24"/>
        </w:rPr>
        <w:t>1</w:t>
      </w:r>
      <w:r w:rsidRPr="005F6C2C">
        <w:rPr>
          <w:rFonts w:ascii="宋体" w:eastAsia="宋体" w:hAnsi="宋体" w:hint="eastAsia"/>
          <w:b/>
          <w:bCs/>
          <w:sz w:val="24"/>
          <w:szCs w:val="24"/>
        </w:rPr>
        <w:t>、</w:t>
      </w:r>
      <w:r w:rsidR="00336FD5" w:rsidRPr="005F6C2C">
        <w:rPr>
          <w:rFonts w:ascii="宋体" w:eastAsia="宋体" w:hAnsi="宋体" w:hint="eastAsia"/>
          <w:b/>
          <w:bCs/>
          <w:sz w:val="24"/>
          <w:szCs w:val="24"/>
        </w:rPr>
        <w:t>在抖音流量成本持续高企的背景下，品牌逆势推动大规模人群破圈并取得新品种草成效。请教管理层：当前品牌感受到哪些外部机遇？品牌自身处于怎样的发展阶段？这些因素如何促使我们在当前阶段通过品宣策略推动人群扩圈？</w:t>
      </w:r>
      <w:r w:rsidRPr="005F6C2C">
        <w:rPr>
          <w:rFonts w:ascii="宋体" w:eastAsia="宋体" w:hAnsi="宋体" w:hint="eastAsia"/>
          <w:b/>
          <w:bCs/>
          <w:sz w:val="24"/>
          <w:szCs w:val="24"/>
        </w:rPr>
        <w:t xml:space="preserve"> </w:t>
      </w:r>
    </w:p>
    <w:p w14:paraId="5246918E" w14:textId="259D0231" w:rsidR="00336FD5" w:rsidRPr="001A1BBA" w:rsidRDefault="0051780D" w:rsidP="00343537">
      <w:pPr>
        <w:spacing w:line="360" w:lineRule="auto"/>
        <w:ind w:firstLineChars="196" w:firstLine="470"/>
        <w:rPr>
          <w:rFonts w:ascii="宋体" w:eastAsia="宋体" w:hAnsi="宋体" w:hint="eastAsia"/>
          <w:sz w:val="24"/>
          <w:szCs w:val="24"/>
        </w:rPr>
      </w:pPr>
      <w:r w:rsidRPr="00521600">
        <w:rPr>
          <w:rFonts w:ascii="宋体" w:eastAsia="宋体" w:hAnsi="宋体" w:hint="eastAsia"/>
          <w:sz w:val="24"/>
          <w:szCs w:val="24"/>
        </w:rPr>
        <w:t xml:space="preserve">A: </w:t>
      </w:r>
      <w:r w:rsidR="00336FD5" w:rsidRPr="00336FD5">
        <w:rPr>
          <w:rFonts w:ascii="宋体" w:eastAsia="宋体" w:hAnsi="宋体" w:hint="eastAsia"/>
          <w:sz w:val="24"/>
          <w:szCs w:val="24"/>
        </w:rPr>
        <w:t>今年品牌在人群破圈领</w:t>
      </w:r>
      <w:r w:rsidR="00336FD5" w:rsidRPr="001A1BBA">
        <w:rPr>
          <w:rFonts w:ascii="宋体" w:eastAsia="宋体" w:hAnsi="宋体" w:hint="eastAsia"/>
          <w:sz w:val="24"/>
          <w:szCs w:val="24"/>
        </w:rPr>
        <w:t>域取得了一些成绩，主要表现为三个节奏：春节及年货节期间，基于对短剧市场研究，精准投放了抖音精品短剧《夫妻的春节》</w:t>
      </w:r>
      <w:r w:rsidR="009756CC" w:rsidRPr="001A1BBA">
        <w:rPr>
          <w:rFonts w:ascii="宋体" w:eastAsia="宋体" w:hAnsi="宋体" w:hint="eastAsia"/>
          <w:sz w:val="24"/>
          <w:szCs w:val="24"/>
        </w:rPr>
        <w:t>，</w:t>
      </w:r>
      <w:r w:rsidR="00336FD5" w:rsidRPr="001A1BBA">
        <w:rPr>
          <w:rFonts w:ascii="宋体" w:eastAsia="宋体" w:hAnsi="宋体" w:hint="eastAsia"/>
          <w:sz w:val="24"/>
          <w:szCs w:val="24"/>
        </w:rPr>
        <w:t>播放量超6亿次，成功积累近1亿5A人群资产；三八节期间，聘请一线明星杨紫担任代言人，推出与</w:t>
      </w:r>
      <w:r w:rsidR="00336FD5" w:rsidRPr="001A1BBA">
        <w:rPr>
          <w:rFonts w:ascii="宋体" w:eastAsia="宋体" w:hAnsi="宋体"/>
          <w:sz w:val="24"/>
          <w:szCs w:val="24"/>
        </w:rPr>
        <w:t>目标消费者达成情感共鸣</w:t>
      </w:r>
      <w:r w:rsidR="00336FD5" w:rsidRPr="001A1BBA">
        <w:rPr>
          <w:rFonts w:ascii="宋体" w:eastAsia="宋体" w:hAnsi="宋体" w:hint="eastAsia"/>
          <w:sz w:val="24"/>
          <w:szCs w:val="24"/>
        </w:rPr>
        <w:t>的主题片《置顶自己》，以</w:t>
      </w:r>
      <w:r w:rsidR="00B129C5" w:rsidRPr="001A1BBA">
        <w:rPr>
          <w:rFonts w:ascii="宋体" w:eastAsia="宋体" w:hAnsi="宋体" w:hint="eastAsia"/>
          <w:sz w:val="24"/>
          <w:szCs w:val="24"/>
        </w:rPr>
        <w:t>“</w:t>
      </w:r>
      <w:r w:rsidR="00336FD5" w:rsidRPr="001A1BBA">
        <w:rPr>
          <w:rFonts w:ascii="宋体" w:eastAsia="宋体" w:hAnsi="宋体" w:hint="eastAsia"/>
          <w:sz w:val="24"/>
          <w:szCs w:val="24"/>
        </w:rPr>
        <w:t>置顶自己，世界才会仰望你</w:t>
      </w:r>
      <w:r w:rsidR="00B129C5" w:rsidRPr="001A1BBA">
        <w:rPr>
          <w:rFonts w:ascii="宋体" w:eastAsia="宋体" w:hAnsi="宋体" w:hint="eastAsia"/>
          <w:sz w:val="24"/>
          <w:szCs w:val="24"/>
        </w:rPr>
        <w:t>”</w:t>
      </w:r>
      <w:r w:rsidR="00336FD5" w:rsidRPr="001A1BBA">
        <w:rPr>
          <w:rFonts w:ascii="宋体" w:eastAsia="宋体" w:hAnsi="宋体" w:hint="eastAsia"/>
          <w:sz w:val="24"/>
          <w:szCs w:val="24"/>
        </w:rPr>
        <w:t>的核心创意引发广泛传播，</w:t>
      </w:r>
      <w:r w:rsidR="00A134F6" w:rsidRPr="001A1BBA">
        <w:rPr>
          <w:rFonts w:ascii="宋体" w:eastAsia="宋体" w:hAnsi="宋体" w:hint="eastAsia"/>
          <w:sz w:val="24"/>
          <w:szCs w:val="24"/>
        </w:rPr>
        <w:t>实现18亿级曝光</w:t>
      </w:r>
      <w:r w:rsidR="00336FD5" w:rsidRPr="001A1BBA">
        <w:rPr>
          <w:rFonts w:ascii="宋体" w:eastAsia="宋体" w:hAnsi="宋体" w:hint="eastAsia"/>
          <w:sz w:val="24"/>
          <w:szCs w:val="24"/>
        </w:rPr>
        <w:t>，更推动5A人群资产增至1.5亿；4月底至618期间，冠名抖音上半年头部综艺《今晚好犀利》，借势大IP影响力，使618期间5A人群资产</w:t>
      </w:r>
      <w:r w:rsidR="00FD7DBD" w:rsidRPr="001A1BBA">
        <w:rPr>
          <w:rFonts w:ascii="宋体" w:eastAsia="宋体" w:hAnsi="宋体" w:hint="eastAsia"/>
          <w:sz w:val="24"/>
          <w:szCs w:val="24"/>
        </w:rPr>
        <w:t>峰值</w:t>
      </w:r>
      <w:r w:rsidR="00A134F6" w:rsidRPr="001A1BBA">
        <w:rPr>
          <w:rFonts w:ascii="宋体" w:eastAsia="宋体" w:hAnsi="宋体" w:hint="eastAsia"/>
          <w:sz w:val="24"/>
          <w:szCs w:val="24"/>
        </w:rPr>
        <w:t>达至</w:t>
      </w:r>
      <w:r w:rsidR="00336FD5" w:rsidRPr="001A1BBA">
        <w:rPr>
          <w:rFonts w:ascii="宋体" w:eastAsia="宋体" w:hAnsi="宋体" w:hint="eastAsia"/>
          <w:sz w:val="24"/>
          <w:szCs w:val="24"/>
        </w:rPr>
        <w:t>2.</w:t>
      </w:r>
      <w:r w:rsidR="00A134F6" w:rsidRPr="001A1BBA">
        <w:rPr>
          <w:rFonts w:ascii="宋体" w:eastAsia="宋体" w:hAnsi="宋体" w:hint="eastAsia"/>
          <w:sz w:val="24"/>
          <w:szCs w:val="24"/>
        </w:rPr>
        <w:t>3</w:t>
      </w:r>
      <w:r w:rsidR="00336FD5" w:rsidRPr="001A1BBA">
        <w:rPr>
          <w:rFonts w:ascii="宋体" w:eastAsia="宋体" w:hAnsi="宋体" w:hint="eastAsia"/>
          <w:sz w:val="24"/>
          <w:szCs w:val="24"/>
        </w:rPr>
        <w:t>亿</w:t>
      </w:r>
      <w:r w:rsidR="0033437B" w:rsidRPr="001A1BBA">
        <w:rPr>
          <w:rFonts w:ascii="宋体" w:eastAsia="宋体" w:hAnsi="宋体" w:hint="eastAsia"/>
          <w:sz w:val="24"/>
          <w:szCs w:val="24"/>
        </w:rPr>
        <w:t>，</w:t>
      </w:r>
      <w:r w:rsidR="00336FD5" w:rsidRPr="001A1BBA">
        <w:rPr>
          <w:rFonts w:ascii="宋体" w:eastAsia="宋体" w:hAnsi="宋体" w:hint="eastAsia"/>
          <w:sz w:val="24"/>
          <w:szCs w:val="24"/>
        </w:rPr>
        <w:t>创历史新高。</w:t>
      </w:r>
    </w:p>
    <w:p w14:paraId="6FA8FB8B" w14:textId="10F125C3" w:rsidR="00336FD5" w:rsidRDefault="00336FD5" w:rsidP="00343537">
      <w:pPr>
        <w:spacing w:line="360" w:lineRule="auto"/>
        <w:ind w:firstLineChars="196" w:firstLine="470"/>
        <w:rPr>
          <w:rFonts w:ascii="宋体" w:eastAsia="宋体" w:hAnsi="宋体" w:hint="eastAsia"/>
          <w:sz w:val="24"/>
          <w:szCs w:val="24"/>
        </w:rPr>
      </w:pPr>
      <w:r w:rsidRPr="001A1BBA">
        <w:rPr>
          <w:rFonts w:ascii="宋体" w:eastAsia="宋体" w:hAnsi="宋体" w:hint="eastAsia"/>
          <w:sz w:val="24"/>
          <w:szCs w:val="24"/>
        </w:rPr>
        <w:t>关于为何在流量成本高企下</w:t>
      </w:r>
      <w:r w:rsidRPr="00336FD5">
        <w:rPr>
          <w:rFonts w:ascii="宋体" w:eastAsia="宋体" w:hAnsi="宋体" w:hint="eastAsia"/>
          <w:sz w:val="24"/>
          <w:szCs w:val="24"/>
        </w:rPr>
        <w:t>仍加大人群</w:t>
      </w:r>
      <w:r w:rsidR="005B15E6">
        <w:rPr>
          <w:rFonts w:ascii="宋体" w:eastAsia="宋体" w:hAnsi="宋体" w:hint="eastAsia"/>
          <w:sz w:val="24"/>
          <w:szCs w:val="24"/>
        </w:rPr>
        <w:t>资</w:t>
      </w:r>
      <w:r w:rsidR="005B15E6">
        <w:rPr>
          <w:rFonts w:ascii="宋体" w:eastAsia="宋体" w:hAnsi="宋体"/>
          <w:sz w:val="24"/>
          <w:szCs w:val="24"/>
        </w:rPr>
        <w:t>产</w:t>
      </w:r>
      <w:r w:rsidRPr="00336FD5">
        <w:rPr>
          <w:rFonts w:ascii="宋体" w:eastAsia="宋体" w:hAnsi="宋体" w:hint="eastAsia"/>
          <w:sz w:val="24"/>
          <w:szCs w:val="24"/>
        </w:rPr>
        <w:t>破圈投入，核心源于抖音平台流量分配逻辑。当前平台力推全域推广模式，全域推广更注重商家自有流量池（即5A人群资产）的积累</w:t>
      </w:r>
      <w:r w:rsidR="00A134F6">
        <w:rPr>
          <w:rFonts w:ascii="宋体" w:eastAsia="宋体" w:hAnsi="宋体" w:hint="eastAsia"/>
          <w:sz w:val="24"/>
          <w:szCs w:val="24"/>
        </w:rPr>
        <w:t>，</w:t>
      </w:r>
      <w:r w:rsidRPr="00336FD5">
        <w:rPr>
          <w:rFonts w:ascii="宋体" w:eastAsia="宋体" w:hAnsi="宋体" w:hint="eastAsia"/>
          <w:sz w:val="24"/>
          <w:szCs w:val="24"/>
        </w:rPr>
        <w:t>商家生意表现越好，平台分配的流量越多。因此，扩大5A人群资产成为提升流量竞争力的关键。基于这一认知，品牌即便在流量争夺激烈的环境下，仍坚持通过精准内容投放扩大人群资产，最终实现了流量池的</w:t>
      </w:r>
      <w:r>
        <w:rPr>
          <w:rFonts w:ascii="宋体" w:eastAsia="宋体" w:hAnsi="宋体" w:hint="eastAsia"/>
          <w:sz w:val="24"/>
          <w:szCs w:val="24"/>
        </w:rPr>
        <w:t>不错</w:t>
      </w:r>
      <w:r w:rsidRPr="00336FD5">
        <w:rPr>
          <w:rFonts w:ascii="宋体" w:eastAsia="宋体" w:hAnsi="宋体" w:hint="eastAsia"/>
          <w:sz w:val="24"/>
          <w:szCs w:val="24"/>
        </w:rPr>
        <w:t>增长。</w:t>
      </w:r>
    </w:p>
    <w:p w14:paraId="4BEBD39C" w14:textId="77777777" w:rsidR="0051780D" w:rsidRPr="00521600" w:rsidRDefault="0051780D" w:rsidP="00343537">
      <w:pPr>
        <w:spacing w:line="360" w:lineRule="auto"/>
        <w:ind w:firstLineChars="196" w:firstLine="470"/>
        <w:rPr>
          <w:rFonts w:ascii="宋体" w:eastAsia="宋体" w:hAnsi="宋体" w:hint="eastAsia"/>
          <w:sz w:val="24"/>
          <w:szCs w:val="24"/>
        </w:rPr>
      </w:pPr>
    </w:p>
    <w:p w14:paraId="62E50A6B" w14:textId="77777777" w:rsidR="00B62647" w:rsidRPr="005F6C2C" w:rsidRDefault="00026228" w:rsidP="00343537">
      <w:pPr>
        <w:spacing w:line="360" w:lineRule="auto"/>
        <w:ind w:firstLineChars="196" w:firstLine="472"/>
        <w:rPr>
          <w:rFonts w:ascii="宋体" w:eastAsia="宋体" w:hAnsi="宋体" w:hint="eastAsia"/>
          <w:b/>
          <w:bCs/>
          <w:sz w:val="24"/>
          <w:szCs w:val="24"/>
        </w:rPr>
      </w:pPr>
      <w:r w:rsidRPr="005F6C2C">
        <w:rPr>
          <w:rFonts w:ascii="宋体" w:eastAsia="宋体" w:hAnsi="宋体" w:hint="eastAsia"/>
          <w:b/>
          <w:bCs/>
          <w:sz w:val="24"/>
          <w:szCs w:val="24"/>
        </w:rPr>
        <w:t>Q2、</w:t>
      </w:r>
      <w:r w:rsidR="00336FD5" w:rsidRPr="005F6C2C">
        <w:rPr>
          <w:rFonts w:ascii="宋体" w:eastAsia="宋体" w:hAnsi="宋体" w:hint="eastAsia"/>
          <w:b/>
          <w:bCs/>
          <w:sz w:val="24"/>
          <w:szCs w:val="24"/>
        </w:rPr>
        <w:t>随着品牌规模提升及丸美、恋火等品牌快速增长，公司在管理优化、人才梯队建设及后续激励方面有何规划？</w:t>
      </w:r>
    </w:p>
    <w:p w14:paraId="02930732" w14:textId="35BEC741" w:rsidR="00B62647" w:rsidRDefault="00B62647" w:rsidP="00343537">
      <w:pPr>
        <w:spacing w:line="360" w:lineRule="auto"/>
        <w:ind w:firstLineChars="196" w:firstLine="470"/>
        <w:rPr>
          <w:rFonts w:ascii="宋体" w:eastAsia="宋体" w:hAnsi="宋体" w:hint="eastAsia"/>
          <w:sz w:val="24"/>
          <w:szCs w:val="24"/>
        </w:rPr>
      </w:pPr>
      <w:r w:rsidRPr="00521600">
        <w:rPr>
          <w:rFonts w:ascii="宋体" w:eastAsia="宋体" w:hAnsi="宋体" w:hint="eastAsia"/>
          <w:sz w:val="24"/>
          <w:szCs w:val="24"/>
        </w:rPr>
        <w:t>A</w:t>
      </w:r>
      <w:r w:rsidR="0033437B">
        <w:rPr>
          <w:rFonts w:ascii="宋体" w:eastAsia="宋体" w:hAnsi="宋体" w:hint="eastAsia"/>
          <w:sz w:val="24"/>
          <w:szCs w:val="24"/>
        </w:rPr>
        <w:t>：</w:t>
      </w:r>
      <w:r w:rsidRPr="00B62647">
        <w:rPr>
          <w:rFonts w:ascii="宋体" w:eastAsia="宋体" w:hAnsi="宋体" w:hint="eastAsia"/>
          <w:sz w:val="24"/>
          <w:szCs w:val="24"/>
        </w:rPr>
        <w:t>持续的销售增长依赖于组织架构变革、人才团队优化及薪酬管理制度的迭代升级。</w:t>
      </w:r>
      <w:r w:rsidR="00E26CDD">
        <w:rPr>
          <w:rFonts w:ascii="宋体" w:eastAsia="宋体" w:hAnsi="宋体" w:hint="eastAsia"/>
          <w:sz w:val="24"/>
          <w:szCs w:val="24"/>
        </w:rPr>
        <w:t>公司</w:t>
      </w:r>
      <w:r w:rsidRPr="00B62647">
        <w:rPr>
          <w:rFonts w:ascii="宋体" w:eastAsia="宋体" w:hAnsi="宋体" w:hint="eastAsia"/>
          <w:sz w:val="24"/>
          <w:szCs w:val="24"/>
        </w:rPr>
        <w:t>过去十个季度30%的复合增长已验证组织能力，未来将通过销售业绩的持</w:t>
      </w:r>
      <w:r w:rsidRPr="00B62647">
        <w:rPr>
          <w:rFonts w:ascii="宋体" w:eastAsia="宋体" w:hAnsi="宋体" w:hint="eastAsia"/>
          <w:sz w:val="24"/>
          <w:szCs w:val="24"/>
        </w:rPr>
        <w:lastRenderedPageBreak/>
        <w:t>续增长倒逼管理升级，进一步完善人才梯队建设与激励机制，为长期发展提供支撑。</w:t>
      </w:r>
    </w:p>
    <w:p w14:paraId="1B9D74B5" w14:textId="277F0C1A" w:rsidR="00B62647" w:rsidRDefault="00B62647" w:rsidP="00343537">
      <w:pPr>
        <w:spacing w:line="360" w:lineRule="auto"/>
        <w:ind w:firstLineChars="196" w:firstLine="470"/>
        <w:rPr>
          <w:rFonts w:ascii="宋体" w:eastAsia="宋体" w:hAnsi="宋体" w:hint="eastAsia"/>
          <w:sz w:val="24"/>
          <w:szCs w:val="24"/>
        </w:rPr>
      </w:pPr>
    </w:p>
    <w:p w14:paraId="7E789458" w14:textId="3FE0BF73" w:rsidR="00026228" w:rsidRPr="005F6C2C" w:rsidRDefault="00B62647" w:rsidP="00343537">
      <w:pPr>
        <w:spacing w:line="360" w:lineRule="auto"/>
        <w:ind w:firstLineChars="196" w:firstLine="472"/>
        <w:rPr>
          <w:rFonts w:ascii="宋体" w:eastAsia="宋体" w:hAnsi="宋体" w:hint="eastAsia"/>
          <w:b/>
          <w:bCs/>
          <w:sz w:val="24"/>
          <w:szCs w:val="24"/>
        </w:rPr>
      </w:pPr>
      <w:r w:rsidRPr="005F6C2C">
        <w:rPr>
          <w:rFonts w:ascii="宋体" w:eastAsia="宋体" w:hAnsi="宋体" w:hint="eastAsia"/>
          <w:b/>
          <w:bCs/>
          <w:sz w:val="24"/>
          <w:szCs w:val="24"/>
        </w:rPr>
        <w:t>Q3、</w:t>
      </w:r>
      <w:r w:rsidR="00336FD5" w:rsidRPr="005F6C2C">
        <w:rPr>
          <w:rFonts w:ascii="宋体" w:eastAsia="宋体" w:hAnsi="宋体" w:hint="eastAsia"/>
          <w:b/>
          <w:bCs/>
          <w:sz w:val="24"/>
          <w:szCs w:val="24"/>
        </w:rPr>
        <w:t>在当前美妆行业阶段与竞争格局下，如何看待利润率和规模扩张的平衡？</w:t>
      </w:r>
    </w:p>
    <w:p w14:paraId="1A9CBF42" w14:textId="396F4ABA" w:rsidR="00F8243E" w:rsidRPr="00F8243E" w:rsidRDefault="00F8243E" w:rsidP="00343537">
      <w:pPr>
        <w:spacing w:line="360" w:lineRule="auto"/>
        <w:ind w:firstLineChars="196" w:firstLine="470"/>
        <w:rPr>
          <w:rFonts w:ascii="宋体" w:eastAsia="宋体" w:hAnsi="宋体" w:hint="eastAsia"/>
          <w:sz w:val="24"/>
          <w:szCs w:val="24"/>
        </w:rPr>
      </w:pPr>
      <w:r w:rsidRPr="00521600">
        <w:rPr>
          <w:rFonts w:ascii="宋体" w:eastAsia="宋体" w:hAnsi="宋体" w:hint="eastAsia"/>
          <w:sz w:val="24"/>
          <w:szCs w:val="24"/>
        </w:rPr>
        <w:t>A</w:t>
      </w:r>
      <w:r>
        <w:rPr>
          <w:rFonts w:ascii="宋体" w:eastAsia="宋体" w:hAnsi="宋体" w:hint="eastAsia"/>
          <w:sz w:val="24"/>
          <w:szCs w:val="24"/>
        </w:rPr>
        <w:t>：</w:t>
      </w:r>
      <w:r w:rsidRPr="00F8243E">
        <w:rPr>
          <w:rFonts w:ascii="宋体" w:eastAsia="宋体" w:hAnsi="宋体" w:hint="eastAsia"/>
          <w:sz w:val="24"/>
          <w:szCs w:val="24"/>
        </w:rPr>
        <w:t>在线上销售为主导的美妆时代</w:t>
      </w:r>
      <w:r w:rsidRPr="00B62647">
        <w:rPr>
          <w:rFonts w:ascii="宋体" w:eastAsia="宋体" w:hAnsi="宋体" w:hint="eastAsia"/>
          <w:sz w:val="24"/>
          <w:szCs w:val="24"/>
        </w:rPr>
        <w:t>，大单品策略是品牌增长的核心驱动力。</w:t>
      </w:r>
      <w:r w:rsidRPr="00F8243E">
        <w:rPr>
          <w:rFonts w:ascii="宋体" w:eastAsia="宋体" w:hAnsi="宋体" w:hint="eastAsia"/>
          <w:sz w:val="24"/>
          <w:szCs w:val="24"/>
        </w:rPr>
        <w:t>公司通过重点打造</w:t>
      </w:r>
      <w:r w:rsidR="004E66CF" w:rsidRPr="00F8243E">
        <w:rPr>
          <w:rFonts w:ascii="宋体" w:eastAsia="宋体" w:hAnsi="宋体" w:hint="eastAsia"/>
          <w:sz w:val="24"/>
          <w:szCs w:val="24"/>
        </w:rPr>
        <w:t>小红笔胜肽眼霜、小金针次抛精华</w:t>
      </w:r>
      <w:r w:rsidRPr="00F8243E">
        <w:rPr>
          <w:rFonts w:ascii="宋体" w:eastAsia="宋体" w:hAnsi="宋体" w:hint="eastAsia"/>
          <w:sz w:val="24"/>
          <w:szCs w:val="24"/>
        </w:rPr>
        <w:t>两大单品和</w:t>
      </w:r>
      <w:r w:rsidR="004E66CF" w:rsidRPr="00F8243E">
        <w:rPr>
          <w:rFonts w:ascii="宋体" w:eastAsia="宋体" w:hAnsi="宋体" w:hint="eastAsia"/>
          <w:sz w:val="24"/>
          <w:szCs w:val="24"/>
        </w:rPr>
        <w:t>四抗套组</w:t>
      </w:r>
      <w:r w:rsidRPr="00F8243E">
        <w:rPr>
          <w:rFonts w:ascii="宋体" w:eastAsia="宋体" w:hAnsi="宋体" w:hint="eastAsia"/>
          <w:sz w:val="24"/>
          <w:szCs w:val="24"/>
        </w:rPr>
        <w:t>，成功实现了过去十个季度</w:t>
      </w:r>
      <w:r w:rsidR="00F241F1">
        <w:rPr>
          <w:rFonts w:ascii="宋体" w:eastAsia="宋体" w:hAnsi="宋体" w:hint="eastAsia"/>
          <w:sz w:val="24"/>
          <w:szCs w:val="24"/>
        </w:rPr>
        <w:t>30%</w:t>
      </w:r>
      <w:r w:rsidRPr="00F8243E">
        <w:rPr>
          <w:rFonts w:ascii="宋体" w:eastAsia="宋体" w:hAnsi="宋体" w:hint="eastAsia"/>
          <w:sz w:val="24"/>
          <w:szCs w:val="24"/>
        </w:rPr>
        <w:t>的增长目标。</w:t>
      </w:r>
      <w:r w:rsidR="00F241F1" w:rsidRPr="00F8243E">
        <w:rPr>
          <w:rFonts w:ascii="宋体" w:eastAsia="宋体" w:hAnsi="宋体" w:hint="eastAsia"/>
          <w:sz w:val="24"/>
          <w:szCs w:val="24"/>
        </w:rPr>
        <w:t>为保障</w:t>
      </w:r>
      <w:r w:rsidR="00F241F1">
        <w:rPr>
          <w:rFonts w:ascii="宋体" w:eastAsia="宋体" w:hAnsi="宋体" w:hint="eastAsia"/>
          <w:sz w:val="24"/>
          <w:szCs w:val="24"/>
        </w:rPr>
        <w:t>未来持续较好的</w:t>
      </w:r>
      <w:r w:rsidR="00F241F1" w:rsidRPr="00F8243E">
        <w:rPr>
          <w:rFonts w:ascii="宋体" w:eastAsia="宋体" w:hAnsi="宋体" w:hint="eastAsia"/>
          <w:sz w:val="24"/>
          <w:szCs w:val="24"/>
        </w:rPr>
        <w:t>增长，</w:t>
      </w:r>
      <w:r w:rsidR="00F241F1">
        <w:rPr>
          <w:rFonts w:ascii="宋体" w:eastAsia="宋体" w:hAnsi="宋体" w:hint="eastAsia"/>
          <w:sz w:val="24"/>
          <w:szCs w:val="24"/>
        </w:rPr>
        <w:t>公司不能</w:t>
      </w:r>
      <w:r w:rsidR="00F241F1" w:rsidRPr="00F8243E">
        <w:rPr>
          <w:rFonts w:ascii="宋体" w:eastAsia="宋体" w:hAnsi="宋体" w:hint="eastAsia"/>
          <w:sz w:val="24"/>
          <w:szCs w:val="24"/>
        </w:rPr>
        <w:t>仅依赖</w:t>
      </w:r>
      <w:r w:rsidR="00F241F1">
        <w:rPr>
          <w:rFonts w:ascii="宋体" w:eastAsia="宋体" w:hAnsi="宋体" w:hint="eastAsia"/>
          <w:sz w:val="24"/>
          <w:szCs w:val="24"/>
        </w:rPr>
        <w:t>原</w:t>
      </w:r>
      <w:r w:rsidR="00F241F1" w:rsidRPr="00F8243E">
        <w:rPr>
          <w:rFonts w:ascii="宋体" w:eastAsia="宋体" w:hAnsi="宋体" w:hint="eastAsia"/>
          <w:sz w:val="24"/>
          <w:szCs w:val="24"/>
        </w:rPr>
        <w:t>有大单品，必须持续投资新</w:t>
      </w:r>
      <w:r w:rsidR="00F241F1">
        <w:rPr>
          <w:rFonts w:ascii="宋体" w:eastAsia="宋体" w:hAnsi="宋体" w:hint="eastAsia"/>
          <w:sz w:val="24"/>
          <w:szCs w:val="24"/>
        </w:rPr>
        <w:t>的</w:t>
      </w:r>
      <w:r w:rsidR="00F241F1" w:rsidRPr="00F8243E">
        <w:rPr>
          <w:rFonts w:ascii="宋体" w:eastAsia="宋体" w:hAnsi="宋体" w:hint="eastAsia"/>
          <w:sz w:val="24"/>
          <w:szCs w:val="24"/>
        </w:rPr>
        <w:t>大单品和套组建设，加强品牌心智投入，</w:t>
      </w:r>
      <w:r w:rsidR="00F241F1">
        <w:rPr>
          <w:rFonts w:ascii="宋体" w:eastAsia="宋体" w:hAnsi="宋体" w:hint="eastAsia"/>
          <w:sz w:val="24"/>
          <w:szCs w:val="24"/>
        </w:rPr>
        <w:t>因此今年</w:t>
      </w:r>
      <w:r w:rsidR="00F241F1" w:rsidRPr="00F8243E">
        <w:rPr>
          <w:rFonts w:ascii="宋体" w:eastAsia="宋体" w:hAnsi="宋体" w:hint="eastAsia"/>
          <w:sz w:val="24"/>
          <w:szCs w:val="24"/>
        </w:rPr>
        <w:t>公司</w:t>
      </w:r>
      <w:r w:rsidR="00F241F1">
        <w:rPr>
          <w:rFonts w:ascii="宋体" w:eastAsia="宋体" w:hAnsi="宋体" w:hint="eastAsia"/>
          <w:sz w:val="24"/>
          <w:szCs w:val="24"/>
        </w:rPr>
        <w:t>从原两大单品一大套组</w:t>
      </w:r>
      <w:r w:rsidR="00F241F1" w:rsidRPr="00F8243E">
        <w:rPr>
          <w:rFonts w:ascii="宋体" w:eastAsia="宋体" w:hAnsi="宋体" w:hint="eastAsia"/>
          <w:sz w:val="24"/>
          <w:szCs w:val="24"/>
        </w:rPr>
        <w:t>扩展至四大单品和三大套组，</w:t>
      </w:r>
      <w:r w:rsidR="00F241F1">
        <w:rPr>
          <w:rFonts w:ascii="宋体" w:eastAsia="宋体" w:hAnsi="宋体" w:hint="eastAsia"/>
          <w:sz w:val="24"/>
          <w:szCs w:val="24"/>
        </w:rPr>
        <w:t>不仅支撑当下的增长，也为未来持续增长打下基础。</w:t>
      </w:r>
      <w:r w:rsidRPr="00F8243E">
        <w:rPr>
          <w:rFonts w:ascii="宋体" w:eastAsia="宋体" w:hAnsi="宋体" w:hint="eastAsia"/>
          <w:sz w:val="24"/>
          <w:szCs w:val="24"/>
        </w:rPr>
        <w:t>大单品及</w:t>
      </w:r>
      <w:r>
        <w:rPr>
          <w:rFonts w:ascii="宋体" w:eastAsia="宋体" w:hAnsi="宋体" w:hint="eastAsia"/>
          <w:sz w:val="24"/>
          <w:szCs w:val="24"/>
        </w:rPr>
        <w:t>大</w:t>
      </w:r>
      <w:r w:rsidRPr="00F8243E">
        <w:rPr>
          <w:rFonts w:ascii="宋体" w:eastAsia="宋体" w:hAnsi="宋体" w:hint="eastAsia"/>
          <w:sz w:val="24"/>
          <w:szCs w:val="24"/>
        </w:rPr>
        <w:t>套组增速</w:t>
      </w:r>
      <w:r>
        <w:rPr>
          <w:rFonts w:ascii="宋体" w:eastAsia="宋体" w:hAnsi="宋体" w:hint="eastAsia"/>
          <w:sz w:val="24"/>
          <w:szCs w:val="24"/>
        </w:rPr>
        <w:t>应</w:t>
      </w:r>
      <w:r w:rsidRPr="00F8243E">
        <w:rPr>
          <w:rFonts w:ascii="宋体" w:eastAsia="宋体" w:hAnsi="宋体" w:hint="eastAsia"/>
          <w:sz w:val="24"/>
          <w:szCs w:val="24"/>
        </w:rPr>
        <w:t>显著高于整体品牌增速，例如今年上半年小红笔眼霜同比增长15</w:t>
      </w:r>
      <w:r w:rsidR="00E12C54">
        <w:rPr>
          <w:rFonts w:ascii="宋体" w:eastAsia="宋体" w:hAnsi="宋体"/>
          <w:sz w:val="24"/>
          <w:szCs w:val="24"/>
        </w:rPr>
        <w:t>0</w:t>
      </w:r>
      <w:r w:rsidRPr="00F8243E">
        <w:rPr>
          <w:rFonts w:ascii="宋体" w:eastAsia="宋体" w:hAnsi="宋体" w:hint="eastAsia"/>
          <w:sz w:val="24"/>
          <w:szCs w:val="24"/>
        </w:rPr>
        <w:t>%，胶原大套组</w:t>
      </w:r>
      <w:r w:rsidR="00E12C54">
        <w:rPr>
          <w:rFonts w:ascii="宋体" w:eastAsia="宋体" w:hAnsi="宋体" w:hint="eastAsia"/>
          <w:sz w:val="24"/>
          <w:szCs w:val="24"/>
        </w:rPr>
        <w:t>同</w:t>
      </w:r>
      <w:r w:rsidR="00E12C54">
        <w:rPr>
          <w:rFonts w:ascii="宋体" w:eastAsia="宋体" w:hAnsi="宋体"/>
          <w:sz w:val="24"/>
          <w:szCs w:val="24"/>
        </w:rPr>
        <w:t>比</w:t>
      </w:r>
      <w:r w:rsidRPr="00F8243E">
        <w:rPr>
          <w:rFonts w:ascii="宋体" w:eastAsia="宋体" w:hAnsi="宋体" w:hint="eastAsia"/>
          <w:sz w:val="24"/>
          <w:szCs w:val="24"/>
        </w:rPr>
        <w:t>增长170%。</w:t>
      </w:r>
      <w:r w:rsidR="00E80A0B">
        <w:rPr>
          <w:rFonts w:ascii="宋体" w:eastAsia="宋体" w:hAnsi="宋体" w:hint="eastAsia"/>
          <w:sz w:val="24"/>
          <w:szCs w:val="24"/>
        </w:rPr>
        <w:t>公司要</w:t>
      </w:r>
      <w:r w:rsidR="00E80A0B" w:rsidRPr="00B62647">
        <w:rPr>
          <w:rFonts w:ascii="宋体" w:eastAsia="宋体" w:hAnsi="宋体"/>
          <w:sz w:val="24"/>
          <w:szCs w:val="24"/>
        </w:rPr>
        <w:t>着眼于眼下，同时也着眼于更长久的未来</w:t>
      </w:r>
      <w:r w:rsidR="00E80A0B">
        <w:rPr>
          <w:rFonts w:ascii="宋体" w:eastAsia="宋体" w:hAnsi="宋体" w:hint="eastAsia"/>
          <w:sz w:val="24"/>
          <w:szCs w:val="24"/>
        </w:rPr>
        <w:t>。</w:t>
      </w:r>
      <w:r w:rsidR="00E80A0B" w:rsidRPr="00F8243E">
        <w:rPr>
          <w:rFonts w:ascii="宋体" w:eastAsia="宋体" w:hAnsi="宋体" w:hint="eastAsia"/>
          <w:sz w:val="24"/>
          <w:szCs w:val="24"/>
        </w:rPr>
        <w:t>短期内利润可能承压。</w:t>
      </w:r>
      <w:r w:rsidR="00E80A0B">
        <w:rPr>
          <w:rFonts w:ascii="宋体" w:eastAsia="宋体" w:hAnsi="宋体" w:hint="eastAsia"/>
          <w:sz w:val="24"/>
          <w:szCs w:val="24"/>
        </w:rPr>
        <w:t>但</w:t>
      </w:r>
      <w:r w:rsidR="00E80A0B" w:rsidRPr="00F8243E">
        <w:rPr>
          <w:rFonts w:ascii="宋体" w:eastAsia="宋体" w:hAnsi="宋体" w:hint="eastAsia"/>
          <w:sz w:val="24"/>
          <w:szCs w:val="24"/>
        </w:rPr>
        <w:t>公司</w:t>
      </w:r>
      <w:r w:rsidR="00E80A0B">
        <w:rPr>
          <w:rFonts w:ascii="宋体" w:eastAsia="宋体" w:hAnsi="宋体" w:hint="eastAsia"/>
          <w:sz w:val="24"/>
          <w:szCs w:val="24"/>
        </w:rPr>
        <w:t>对于</w:t>
      </w:r>
      <w:r w:rsidR="00E80A0B" w:rsidRPr="00F8243E">
        <w:rPr>
          <w:rFonts w:ascii="宋体" w:eastAsia="宋体" w:hAnsi="宋体" w:hint="eastAsia"/>
          <w:sz w:val="24"/>
          <w:szCs w:val="24"/>
        </w:rPr>
        <w:t>全年利润率目标</w:t>
      </w:r>
      <w:r w:rsidR="00E80A0B">
        <w:rPr>
          <w:rFonts w:ascii="宋体" w:eastAsia="宋体" w:hAnsi="宋体" w:hint="eastAsia"/>
          <w:sz w:val="24"/>
          <w:szCs w:val="24"/>
        </w:rPr>
        <w:t>的实现仍有信心。</w:t>
      </w:r>
    </w:p>
    <w:p w14:paraId="313E54D2" w14:textId="77777777" w:rsidR="00E00F54" w:rsidRPr="00521600" w:rsidRDefault="00E00F54" w:rsidP="00343537">
      <w:pPr>
        <w:spacing w:line="360" w:lineRule="auto"/>
        <w:ind w:firstLineChars="196" w:firstLine="470"/>
        <w:rPr>
          <w:rFonts w:ascii="宋体" w:eastAsia="宋体" w:hAnsi="宋体" w:hint="eastAsia"/>
          <w:sz w:val="24"/>
          <w:szCs w:val="24"/>
        </w:rPr>
      </w:pPr>
    </w:p>
    <w:p w14:paraId="1602A9DD" w14:textId="06547421" w:rsidR="00102BC0" w:rsidRPr="005F6C2C" w:rsidRDefault="00026228" w:rsidP="00343537">
      <w:pPr>
        <w:spacing w:line="360" w:lineRule="auto"/>
        <w:ind w:firstLineChars="196" w:firstLine="472"/>
        <w:rPr>
          <w:rFonts w:ascii="宋体" w:eastAsia="宋体" w:hAnsi="宋体" w:hint="eastAsia"/>
          <w:b/>
          <w:bCs/>
          <w:sz w:val="24"/>
          <w:szCs w:val="24"/>
        </w:rPr>
      </w:pPr>
      <w:r w:rsidRPr="005F6C2C">
        <w:rPr>
          <w:rFonts w:ascii="宋体" w:eastAsia="宋体" w:hAnsi="宋体" w:hint="eastAsia"/>
          <w:b/>
          <w:bCs/>
          <w:sz w:val="24"/>
          <w:szCs w:val="24"/>
        </w:rPr>
        <w:t>Q</w:t>
      </w:r>
      <w:r w:rsidR="00B62647" w:rsidRPr="005F6C2C">
        <w:rPr>
          <w:rFonts w:ascii="宋体" w:eastAsia="宋体" w:hAnsi="宋体" w:hint="eastAsia"/>
          <w:b/>
          <w:bCs/>
          <w:sz w:val="24"/>
          <w:szCs w:val="24"/>
        </w:rPr>
        <w:t>4</w:t>
      </w:r>
      <w:r w:rsidRPr="005F6C2C">
        <w:rPr>
          <w:rFonts w:ascii="宋体" w:eastAsia="宋体" w:hAnsi="宋体" w:hint="eastAsia"/>
          <w:b/>
          <w:bCs/>
          <w:sz w:val="24"/>
          <w:szCs w:val="24"/>
        </w:rPr>
        <w:t>、</w:t>
      </w:r>
      <w:r w:rsidR="00102BC0" w:rsidRPr="005F6C2C">
        <w:rPr>
          <w:rFonts w:ascii="宋体" w:eastAsia="宋体" w:hAnsi="宋体" w:hint="eastAsia"/>
          <w:b/>
          <w:bCs/>
          <w:sz w:val="24"/>
          <w:szCs w:val="24"/>
        </w:rPr>
        <w:t>公司二季度为全年</w:t>
      </w:r>
      <w:r w:rsidR="002743D5">
        <w:rPr>
          <w:rFonts w:ascii="宋体" w:eastAsia="宋体" w:hAnsi="宋体" w:hint="eastAsia"/>
          <w:b/>
          <w:bCs/>
          <w:sz w:val="24"/>
          <w:szCs w:val="24"/>
        </w:rPr>
        <w:t>业绩达成进行了</w:t>
      </w:r>
      <w:r w:rsidR="00102BC0" w:rsidRPr="005F6C2C">
        <w:rPr>
          <w:rFonts w:ascii="宋体" w:eastAsia="宋体" w:hAnsi="宋体" w:hint="eastAsia"/>
          <w:b/>
          <w:bCs/>
          <w:sz w:val="24"/>
          <w:szCs w:val="24"/>
        </w:rPr>
        <w:t>投放准备</w:t>
      </w:r>
      <w:r w:rsidR="002743D5">
        <w:rPr>
          <w:rFonts w:ascii="宋体" w:eastAsia="宋体" w:hAnsi="宋体" w:hint="eastAsia"/>
          <w:b/>
          <w:bCs/>
          <w:sz w:val="24"/>
          <w:szCs w:val="24"/>
        </w:rPr>
        <w:t>，</w:t>
      </w:r>
      <w:r w:rsidR="00102BC0" w:rsidRPr="005F6C2C">
        <w:rPr>
          <w:rFonts w:ascii="宋体" w:eastAsia="宋体" w:hAnsi="宋体" w:hint="eastAsia"/>
          <w:b/>
          <w:bCs/>
          <w:sz w:val="24"/>
          <w:szCs w:val="24"/>
        </w:rPr>
        <w:t>如赞助综艺</w:t>
      </w:r>
      <w:r w:rsidR="002743D5">
        <w:rPr>
          <w:rFonts w:ascii="宋体" w:eastAsia="宋体" w:hAnsi="宋体" w:hint="eastAsia"/>
          <w:b/>
          <w:bCs/>
          <w:sz w:val="24"/>
          <w:szCs w:val="24"/>
        </w:rPr>
        <w:t>等</w:t>
      </w:r>
      <w:r w:rsidR="00102BC0" w:rsidRPr="005F6C2C">
        <w:rPr>
          <w:rFonts w:ascii="宋体" w:eastAsia="宋体" w:hAnsi="宋体" w:hint="eastAsia"/>
          <w:b/>
          <w:bCs/>
          <w:sz w:val="24"/>
          <w:szCs w:val="24"/>
        </w:rPr>
        <w:t>，但品宣类活动销售转化通常滞后。公司内部是否有具体指标可以观测二季度投放动作在销售转化上的实际体现？</w:t>
      </w:r>
    </w:p>
    <w:p w14:paraId="4585FE9D" w14:textId="213E7582" w:rsidR="00102BC0" w:rsidRDefault="00102BC0" w:rsidP="00343537">
      <w:pPr>
        <w:spacing w:line="360" w:lineRule="auto"/>
        <w:ind w:firstLineChars="196" w:firstLine="470"/>
        <w:rPr>
          <w:rFonts w:ascii="宋体" w:eastAsia="宋体" w:hAnsi="宋体" w:hint="eastAsia"/>
          <w:sz w:val="24"/>
          <w:szCs w:val="24"/>
        </w:rPr>
      </w:pPr>
      <w:r w:rsidRPr="00521600">
        <w:rPr>
          <w:rFonts w:ascii="宋体" w:eastAsia="宋体" w:hAnsi="宋体" w:hint="eastAsia"/>
          <w:sz w:val="24"/>
          <w:szCs w:val="24"/>
        </w:rPr>
        <w:t>A</w:t>
      </w:r>
      <w:r w:rsidR="008203EB">
        <w:rPr>
          <w:rFonts w:ascii="宋体" w:eastAsia="宋体" w:hAnsi="宋体" w:hint="eastAsia"/>
          <w:sz w:val="24"/>
          <w:szCs w:val="24"/>
        </w:rPr>
        <w:t>：</w:t>
      </w:r>
      <w:r w:rsidR="002743D5">
        <w:rPr>
          <w:rFonts w:ascii="宋体" w:eastAsia="宋体" w:hAnsi="宋体" w:hint="eastAsia"/>
          <w:sz w:val="24"/>
          <w:szCs w:val="24"/>
        </w:rPr>
        <w:t>通常</w:t>
      </w:r>
      <w:r w:rsidRPr="00102BC0">
        <w:rPr>
          <w:rFonts w:ascii="宋体" w:eastAsia="宋体" w:hAnsi="宋体" w:hint="eastAsia"/>
          <w:sz w:val="24"/>
          <w:szCs w:val="24"/>
        </w:rPr>
        <w:t>每年二季度</w:t>
      </w:r>
      <w:r w:rsidR="00F60391">
        <w:rPr>
          <w:rFonts w:ascii="宋体" w:eastAsia="宋体" w:hAnsi="宋体" w:hint="eastAsia"/>
          <w:sz w:val="24"/>
          <w:szCs w:val="24"/>
        </w:rPr>
        <w:t>和</w:t>
      </w:r>
      <w:r w:rsidRPr="00102BC0">
        <w:rPr>
          <w:rFonts w:ascii="宋体" w:eastAsia="宋体" w:hAnsi="宋体" w:hint="eastAsia"/>
          <w:sz w:val="24"/>
          <w:szCs w:val="24"/>
        </w:rPr>
        <w:t>三季度为战略投入期，</w:t>
      </w:r>
      <w:r w:rsidR="00F60391">
        <w:rPr>
          <w:rFonts w:ascii="宋体" w:eastAsia="宋体" w:hAnsi="宋体" w:hint="eastAsia"/>
          <w:sz w:val="24"/>
          <w:szCs w:val="24"/>
        </w:rPr>
        <w:t>一季度和四季度为利润贡献的核心季度。今年</w:t>
      </w:r>
      <w:r w:rsidR="002743D5">
        <w:rPr>
          <w:rFonts w:ascii="宋体" w:eastAsia="宋体" w:hAnsi="宋体" w:hint="eastAsia"/>
          <w:sz w:val="24"/>
          <w:szCs w:val="24"/>
        </w:rPr>
        <w:t>二季度，公司小金针超级面膜、</w:t>
      </w:r>
      <w:r w:rsidR="002743D5" w:rsidRPr="00102BC0">
        <w:rPr>
          <w:rFonts w:ascii="宋体" w:eastAsia="宋体" w:hAnsi="宋体" w:hint="eastAsia"/>
          <w:sz w:val="24"/>
          <w:szCs w:val="24"/>
        </w:rPr>
        <w:t>小红笔胜肽套组</w:t>
      </w:r>
      <w:r w:rsidR="002743D5">
        <w:rPr>
          <w:rFonts w:ascii="宋体" w:eastAsia="宋体" w:hAnsi="宋体" w:hint="eastAsia"/>
          <w:sz w:val="24"/>
          <w:szCs w:val="24"/>
        </w:rPr>
        <w:t>等重磅</w:t>
      </w:r>
      <w:r w:rsidRPr="00102BC0">
        <w:rPr>
          <w:rFonts w:ascii="宋体" w:eastAsia="宋体" w:hAnsi="宋体" w:hint="eastAsia"/>
          <w:sz w:val="24"/>
          <w:szCs w:val="24"/>
        </w:rPr>
        <w:t>新品上市</w:t>
      </w:r>
      <w:r w:rsidR="002743D5">
        <w:rPr>
          <w:rFonts w:ascii="宋体" w:eastAsia="宋体" w:hAnsi="宋体" w:hint="eastAsia"/>
          <w:sz w:val="24"/>
          <w:szCs w:val="24"/>
        </w:rPr>
        <w:t>，进行了大量</w:t>
      </w:r>
      <w:r w:rsidR="00F60391">
        <w:rPr>
          <w:rFonts w:ascii="宋体" w:eastAsia="宋体" w:hAnsi="宋体" w:hint="eastAsia"/>
          <w:sz w:val="24"/>
          <w:szCs w:val="24"/>
        </w:rPr>
        <w:t>种草</w:t>
      </w:r>
      <w:r w:rsidR="002743D5">
        <w:rPr>
          <w:rFonts w:ascii="宋体" w:eastAsia="宋体" w:hAnsi="宋体" w:hint="eastAsia"/>
          <w:sz w:val="24"/>
          <w:szCs w:val="24"/>
        </w:rPr>
        <w:t>和</w:t>
      </w:r>
      <w:r w:rsidRPr="00102BC0">
        <w:rPr>
          <w:rFonts w:ascii="宋体" w:eastAsia="宋体" w:hAnsi="宋体" w:hint="eastAsia"/>
          <w:sz w:val="24"/>
          <w:szCs w:val="24"/>
        </w:rPr>
        <w:t>品宣</w:t>
      </w:r>
      <w:r w:rsidR="00F60391">
        <w:rPr>
          <w:rFonts w:ascii="宋体" w:eastAsia="宋体" w:hAnsi="宋体" w:hint="eastAsia"/>
          <w:sz w:val="24"/>
          <w:szCs w:val="24"/>
        </w:rPr>
        <w:t>建设</w:t>
      </w:r>
      <w:r w:rsidRPr="00102BC0">
        <w:rPr>
          <w:rFonts w:ascii="宋体" w:eastAsia="宋体" w:hAnsi="宋体" w:hint="eastAsia"/>
          <w:sz w:val="24"/>
          <w:szCs w:val="24"/>
        </w:rPr>
        <w:t>，</w:t>
      </w:r>
      <w:r w:rsidR="00F60391" w:rsidRPr="00F60391">
        <w:rPr>
          <w:rFonts w:ascii="宋体" w:eastAsia="宋体" w:hAnsi="宋体" w:hint="eastAsia"/>
          <w:sz w:val="24"/>
          <w:szCs w:val="24"/>
        </w:rPr>
        <w:t>投入与产出有周期性，需要时间来转化，来体现复利</w:t>
      </w:r>
      <w:r w:rsidR="00F60391">
        <w:rPr>
          <w:rFonts w:ascii="宋体" w:eastAsia="宋体" w:hAnsi="宋体" w:hint="eastAsia"/>
          <w:sz w:val="24"/>
          <w:szCs w:val="24"/>
        </w:rPr>
        <w:t>。例如在第四季度，</w:t>
      </w:r>
      <w:r w:rsidR="00F60391" w:rsidRPr="00102BC0">
        <w:rPr>
          <w:rFonts w:ascii="宋体" w:eastAsia="宋体" w:hAnsi="宋体" w:hint="eastAsia"/>
          <w:sz w:val="24"/>
          <w:szCs w:val="24"/>
        </w:rPr>
        <w:t>因前期投入的集中转化，</w:t>
      </w:r>
      <w:r w:rsidR="00F60391">
        <w:rPr>
          <w:rFonts w:ascii="宋体" w:eastAsia="宋体" w:hAnsi="宋体" w:hint="eastAsia"/>
          <w:sz w:val="24"/>
          <w:szCs w:val="24"/>
        </w:rPr>
        <w:t>同样的投入可能带来更高的产出</w:t>
      </w:r>
      <w:r w:rsidRPr="00102BC0">
        <w:rPr>
          <w:rFonts w:ascii="宋体" w:eastAsia="宋体" w:hAnsi="宋体" w:hint="eastAsia"/>
          <w:sz w:val="24"/>
          <w:szCs w:val="24"/>
        </w:rPr>
        <w:t>。当前内部监测数据均按规划推进，</w:t>
      </w:r>
      <w:r w:rsidR="00F60391">
        <w:rPr>
          <w:rFonts w:ascii="宋体" w:eastAsia="宋体" w:hAnsi="宋体" w:hint="eastAsia"/>
          <w:sz w:val="24"/>
          <w:szCs w:val="24"/>
        </w:rPr>
        <w:t>表现良好</w:t>
      </w:r>
      <w:r w:rsidR="002743D5">
        <w:rPr>
          <w:rFonts w:ascii="宋体" w:eastAsia="宋体" w:hAnsi="宋体" w:hint="eastAsia"/>
          <w:sz w:val="24"/>
          <w:szCs w:val="24"/>
        </w:rPr>
        <w:t>。</w:t>
      </w:r>
    </w:p>
    <w:p w14:paraId="0C0A209E" w14:textId="77777777" w:rsidR="00102BC0" w:rsidRPr="00102BC0" w:rsidRDefault="00102BC0" w:rsidP="00343537">
      <w:pPr>
        <w:spacing w:line="360" w:lineRule="auto"/>
        <w:rPr>
          <w:rFonts w:ascii="宋体" w:eastAsia="宋体" w:hAnsi="宋体" w:hint="eastAsia"/>
          <w:sz w:val="24"/>
          <w:szCs w:val="24"/>
        </w:rPr>
      </w:pPr>
    </w:p>
    <w:p w14:paraId="6AC03526" w14:textId="5EC305FA" w:rsidR="00102BC0" w:rsidRPr="005F6C2C" w:rsidRDefault="00102BC0" w:rsidP="00343537">
      <w:pPr>
        <w:spacing w:line="360" w:lineRule="auto"/>
        <w:ind w:firstLineChars="196" w:firstLine="472"/>
        <w:rPr>
          <w:rFonts w:ascii="宋体" w:eastAsia="宋体" w:hAnsi="宋体" w:hint="eastAsia"/>
          <w:b/>
          <w:bCs/>
          <w:sz w:val="24"/>
          <w:szCs w:val="24"/>
        </w:rPr>
      </w:pPr>
      <w:r w:rsidRPr="005F6C2C">
        <w:rPr>
          <w:rFonts w:ascii="宋体" w:eastAsia="宋体" w:hAnsi="宋体" w:hint="eastAsia"/>
          <w:b/>
          <w:bCs/>
          <w:sz w:val="24"/>
          <w:szCs w:val="24"/>
        </w:rPr>
        <w:t>Q5、恋火品牌小红书平台高质量内容比例显著提升，请管理层分享恋火品牌下半年的发展展望及营销策略变化情况</w:t>
      </w:r>
      <w:r w:rsidR="00601837">
        <w:rPr>
          <w:rFonts w:ascii="宋体" w:eastAsia="宋体" w:hAnsi="宋体" w:hint="eastAsia"/>
          <w:b/>
          <w:bCs/>
          <w:sz w:val="24"/>
          <w:szCs w:val="24"/>
        </w:rPr>
        <w:t>？</w:t>
      </w:r>
    </w:p>
    <w:p w14:paraId="0F235CBF" w14:textId="4D33BEB2" w:rsidR="00102BC0" w:rsidRDefault="00102BC0" w:rsidP="00343537">
      <w:pPr>
        <w:spacing w:line="360" w:lineRule="auto"/>
        <w:ind w:firstLineChars="246" w:firstLine="590"/>
        <w:rPr>
          <w:rFonts w:ascii="宋体" w:eastAsia="宋体" w:hAnsi="宋体" w:hint="eastAsia"/>
          <w:sz w:val="24"/>
          <w:szCs w:val="24"/>
        </w:rPr>
      </w:pPr>
      <w:r w:rsidRPr="00521600">
        <w:rPr>
          <w:rFonts w:ascii="宋体" w:eastAsia="宋体" w:hAnsi="宋体" w:hint="eastAsia"/>
          <w:sz w:val="24"/>
          <w:szCs w:val="24"/>
        </w:rPr>
        <w:t>A</w:t>
      </w:r>
      <w:r w:rsidR="00C24020">
        <w:rPr>
          <w:rFonts w:ascii="宋体" w:eastAsia="宋体" w:hAnsi="宋体" w:hint="eastAsia"/>
          <w:sz w:val="24"/>
          <w:szCs w:val="24"/>
        </w:rPr>
        <w:t>：</w:t>
      </w:r>
      <w:r>
        <w:rPr>
          <w:rFonts w:ascii="宋体" w:eastAsia="宋体" w:hAnsi="宋体" w:hint="eastAsia"/>
          <w:sz w:val="24"/>
          <w:szCs w:val="24"/>
        </w:rPr>
        <w:t>恋火</w:t>
      </w:r>
      <w:r w:rsidRPr="00102BC0">
        <w:rPr>
          <w:rFonts w:ascii="宋体" w:eastAsia="宋体" w:hAnsi="宋体" w:hint="eastAsia"/>
          <w:sz w:val="24"/>
          <w:szCs w:val="24"/>
        </w:rPr>
        <w:t>品牌已从高速发展阶段</w:t>
      </w:r>
      <w:r w:rsidR="00E26CDD">
        <w:rPr>
          <w:rFonts w:ascii="宋体" w:eastAsia="宋体" w:hAnsi="宋体" w:hint="eastAsia"/>
          <w:sz w:val="24"/>
          <w:szCs w:val="24"/>
        </w:rPr>
        <w:t>步</w:t>
      </w:r>
      <w:r w:rsidRPr="00102BC0">
        <w:rPr>
          <w:rFonts w:ascii="宋体" w:eastAsia="宋体" w:hAnsi="宋体" w:hint="eastAsia"/>
          <w:sz w:val="24"/>
          <w:szCs w:val="24"/>
        </w:rPr>
        <w:t>入正常发展阶段，</w:t>
      </w:r>
      <w:r w:rsidR="005C06C4" w:rsidRPr="005C06C4">
        <w:rPr>
          <w:rFonts w:ascii="宋体" w:eastAsia="宋体" w:hAnsi="宋体" w:hint="eastAsia"/>
          <w:sz w:val="24"/>
          <w:szCs w:val="24"/>
        </w:rPr>
        <w:t>高速发展是50%以上的年增长率。当一个品牌来到10亿左右的时候，他</w:t>
      </w:r>
      <w:r w:rsidR="005C06C4">
        <w:rPr>
          <w:rFonts w:ascii="宋体" w:eastAsia="宋体" w:hAnsi="宋体" w:hint="eastAsia"/>
          <w:sz w:val="24"/>
          <w:szCs w:val="24"/>
        </w:rPr>
        <w:t>就</w:t>
      </w:r>
      <w:r w:rsidR="005C06C4" w:rsidRPr="005C06C4">
        <w:rPr>
          <w:rFonts w:ascii="宋体" w:eastAsia="宋体" w:hAnsi="宋体" w:hint="eastAsia"/>
          <w:sz w:val="24"/>
          <w:szCs w:val="24"/>
        </w:rPr>
        <w:t>进入了正常发展阶段</w:t>
      </w:r>
      <w:r w:rsidR="005C06C4">
        <w:rPr>
          <w:rFonts w:ascii="宋体" w:eastAsia="宋体" w:hAnsi="宋体" w:hint="eastAsia"/>
          <w:sz w:val="24"/>
          <w:szCs w:val="24"/>
        </w:rPr>
        <w:t>。</w:t>
      </w:r>
      <w:r w:rsidRPr="00102BC0">
        <w:rPr>
          <w:rFonts w:ascii="宋体" w:eastAsia="宋体" w:hAnsi="宋体" w:hint="eastAsia"/>
          <w:sz w:val="24"/>
          <w:szCs w:val="24"/>
        </w:rPr>
        <w:t>尽管当前</w:t>
      </w:r>
      <w:r w:rsidR="00C24020">
        <w:rPr>
          <w:rFonts w:ascii="宋体" w:eastAsia="宋体" w:hAnsi="宋体" w:hint="eastAsia"/>
          <w:sz w:val="24"/>
          <w:szCs w:val="24"/>
        </w:rPr>
        <w:t>彩妆</w:t>
      </w:r>
      <w:r w:rsidRPr="00102BC0">
        <w:rPr>
          <w:rFonts w:ascii="宋体" w:eastAsia="宋体" w:hAnsi="宋体" w:hint="eastAsia"/>
          <w:sz w:val="24"/>
          <w:szCs w:val="24"/>
        </w:rPr>
        <w:t>市场竞争加剧，但</w:t>
      </w:r>
      <w:r w:rsidR="00DC5CF8">
        <w:rPr>
          <w:rFonts w:ascii="宋体" w:eastAsia="宋体" w:hAnsi="宋体" w:hint="eastAsia"/>
          <w:sz w:val="24"/>
          <w:szCs w:val="24"/>
        </w:rPr>
        <w:t>恋火</w:t>
      </w:r>
      <w:r w:rsidRPr="00102BC0">
        <w:rPr>
          <w:rFonts w:ascii="宋体" w:eastAsia="宋体" w:hAnsi="宋体" w:hint="eastAsia"/>
          <w:sz w:val="24"/>
          <w:szCs w:val="24"/>
        </w:rPr>
        <w:t>凭借</w:t>
      </w:r>
      <w:r w:rsidR="00C24020" w:rsidRPr="00102BC0">
        <w:rPr>
          <w:rFonts w:ascii="宋体" w:eastAsia="宋体" w:hAnsi="宋体" w:hint="eastAsia"/>
          <w:sz w:val="24"/>
          <w:szCs w:val="24"/>
        </w:rPr>
        <w:t>产品品质、</w:t>
      </w:r>
      <w:r w:rsidRPr="00102BC0">
        <w:rPr>
          <w:rFonts w:ascii="宋体" w:eastAsia="宋体" w:hAnsi="宋体" w:hint="eastAsia"/>
          <w:sz w:val="24"/>
          <w:szCs w:val="24"/>
        </w:rPr>
        <w:t>品牌建设、推新节奏及限定</w:t>
      </w:r>
      <w:r w:rsidR="00DC5CF8">
        <w:rPr>
          <w:rFonts w:ascii="宋体" w:eastAsia="宋体" w:hAnsi="宋体" w:hint="eastAsia"/>
          <w:sz w:val="24"/>
          <w:szCs w:val="24"/>
        </w:rPr>
        <w:t>策略</w:t>
      </w:r>
      <w:r w:rsidR="00C24020">
        <w:rPr>
          <w:rFonts w:ascii="宋体" w:eastAsia="宋体" w:hAnsi="宋体" w:hint="eastAsia"/>
          <w:sz w:val="24"/>
          <w:szCs w:val="24"/>
        </w:rPr>
        <w:t>等</w:t>
      </w:r>
      <w:r w:rsidRPr="00102BC0">
        <w:rPr>
          <w:rFonts w:ascii="宋体" w:eastAsia="宋体" w:hAnsi="宋体" w:hint="eastAsia"/>
          <w:sz w:val="24"/>
          <w:szCs w:val="24"/>
        </w:rPr>
        <w:t>稳固底妆</w:t>
      </w:r>
      <w:r w:rsidR="00C24020">
        <w:rPr>
          <w:rFonts w:ascii="宋体" w:eastAsia="宋体" w:hAnsi="宋体" w:hint="eastAsia"/>
          <w:sz w:val="24"/>
          <w:szCs w:val="24"/>
        </w:rPr>
        <w:t>市场</w:t>
      </w:r>
      <w:r w:rsidRPr="00102BC0">
        <w:rPr>
          <w:rFonts w:ascii="宋体" w:eastAsia="宋体" w:hAnsi="宋体" w:hint="eastAsia"/>
          <w:sz w:val="24"/>
          <w:szCs w:val="24"/>
        </w:rPr>
        <w:t>第一阵营</w:t>
      </w:r>
      <w:r w:rsidR="00C24020">
        <w:rPr>
          <w:rFonts w:ascii="宋体" w:eastAsia="宋体" w:hAnsi="宋体" w:hint="eastAsia"/>
          <w:sz w:val="24"/>
          <w:szCs w:val="24"/>
        </w:rPr>
        <w:t>。</w:t>
      </w:r>
      <w:r w:rsidR="005C06C4">
        <w:rPr>
          <w:rFonts w:ascii="宋体" w:eastAsia="宋体" w:hAnsi="宋体" w:hint="eastAsia"/>
          <w:sz w:val="24"/>
          <w:szCs w:val="24"/>
        </w:rPr>
        <w:t>上半年邀请</w:t>
      </w:r>
      <w:r w:rsidR="005C06C4" w:rsidRPr="005C06C4">
        <w:rPr>
          <w:rFonts w:ascii="宋体" w:eastAsia="宋体" w:hAnsi="宋体" w:hint="eastAsia"/>
          <w:sz w:val="24"/>
          <w:szCs w:val="24"/>
        </w:rPr>
        <w:t>李</w:t>
      </w:r>
      <w:r w:rsidR="005C06C4">
        <w:rPr>
          <w:rFonts w:ascii="宋体" w:eastAsia="宋体" w:hAnsi="宋体" w:hint="eastAsia"/>
          <w:sz w:val="24"/>
          <w:szCs w:val="24"/>
        </w:rPr>
        <w:t>昊</w:t>
      </w:r>
      <w:r w:rsidR="005C06C4" w:rsidRPr="005C06C4">
        <w:rPr>
          <w:rFonts w:ascii="宋体" w:eastAsia="宋体" w:hAnsi="宋体" w:hint="eastAsia"/>
          <w:sz w:val="24"/>
          <w:szCs w:val="24"/>
        </w:rPr>
        <w:t>作为</w:t>
      </w:r>
      <w:r w:rsidR="00C24020">
        <w:rPr>
          <w:rFonts w:ascii="宋体" w:eastAsia="宋体" w:hAnsi="宋体" w:hint="eastAsia"/>
          <w:sz w:val="24"/>
          <w:szCs w:val="24"/>
        </w:rPr>
        <w:t>首位</w:t>
      </w:r>
      <w:r w:rsidR="005C06C4" w:rsidRPr="005C06C4">
        <w:rPr>
          <w:rFonts w:ascii="宋体" w:eastAsia="宋体" w:hAnsi="宋体" w:hint="eastAsia"/>
          <w:sz w:val="24"/>
          <w:szCs w:val="24"/>
        </w:rPr>
        <w:t>代言人，推出了蹭不掉粉底液4.0，</w:t>
      </w:r>
      <w:r w:rsidR="005C06C4">
        <w:rPr>
          <w:rFonts w:ascii="宋体" w:eastAsia="宋体" w:hAnsi="宋体" w:hint="eastAsia"/>
          <w:sz w:val="24"/>
          <w:szCs w:val="24"/>
        </w:rPr>
        <w:t>并</w:t>
      </w:r>
      <w:r w:rsidR="005C06C4" w:rsidRPr="005C06C4">
        <w:rPr>
          <w:rFonts w:ascii="宋体" w:eastAsia="宋体" w:hAnsi="宋体" w:hint="eastAsia"/>
          <w:sz w:val="24"/>
          <w:szCs w:val="24"/>
        </w:rPr>
        <w:t>在二季度发布了海岛度假系列，</w:t>
      </w:r>
      <w:r w:rsidR="00DC5CF8">
        <w:rPr>
          <w:rFonts w:ascii="宋体" w:eastAsia="宋体" w:hAnsi="宋体" w:hint="eastAsia"/>
          <w:sz w:val="24"/>
          <w:szCs w:val="24"/>
        </w:rPr>
        <w:t>从而</w:t>
      </w:r>
      <w:r w:rsidR="00C24020">
        <w:rPr>
          <w:rFonts w:ascii="宋体" w:eastAsia="宋体" w:hAnsi="宋体" w:hint="eastAsia"/>
          <w:sz w:val="24"/>
          <w:szCs w:val="24"/>
        </w:rPr>
        <w:t>实现</w:t>
      </w:r>
      <w:r w:rsidR="005C06C4">
        <w:rPr>
          <w:rFonts w:ascii="宋体" w:eastAsia="宋体" w:hAnsi="宋体" w:hint="eastAsia"/>
          <w:sz w:val="24"/>
          <w:szCs w:val="24"/>
        </w:rPr>
        <w:t>恋火</w:t>
      </w:r>
      <w:r w:rsidR="005C06C4" w:rsidRPr="005C06C4">
        <w:rPr>
          <w:rFonts w:ascii="宋体" w:eastAsia="宋体" w:hAnsi="宋体" w:hint="eastAsia"/>
          <w:sz w:val="24"/>
          <w:szCs w:val="24"/>
        </w:rPr>
        <w:t>上半年</w:t>
      </w:r>
      <w:r w:rsidR="00E12C54">
        <w:rPr>
          <w:rFonts w:ascii="宋体" w:eastAsia="宋体" w:hAnsi="宋体" w:hint="eastAsia"/>
          <w:sz w:val="24"/>
          <w:szCs w:val="24"/>
        </w:rPr>
        <w:t>约</w:t>
      </w:r>
      <w:r w:rsidR="005C06C4">
        <w:rPr>
          <w:rFonts w:ascii="宋体" w:eastAsia="宋体" w:hAnsi="宋体" w:hint="eastAsia"/>
          <w:sz w:val="24"/>
          <w:szCs w:val="24"/>
        </w:rPr>
        <w:t>24%</w:t>
      </w:r>
      <w:r w:rsidR="005C06C4" w:rsidRPr="005C06C4">
        <w:rPr>
          <w:rFonts w:ascii="宋体" w:eastAsia="宋体" w:hAnsi="宋体" w:hint="eastAsia"/>
          <w:sz w:val="24"/>
          <w:szCs w:val="24"/>
        </w:rPr>
        <w:t>的增长</w:t>
      </w:r>
      <w:r w:rsidRPr="00102BC0">
        <w:rPr>
          <w:rFonts w:ascii="宋体" w:eastAsia="宋体" w:hAnsi="宋体" w:hint="eastAsia"/>
          <w:sz w:val="24"/>
          <w:szCs w:val="24"/>
        </w:rPr>
        <w:t>。</w:t>
      </w:r>
      <w:r w:rsidR="005C06C4">
        <w:rPr>
          <w:rFonts w:ascii="宋体" w:eastAsia="宋体" w:hAnsi="宋体" w:hint="eastAsia"/>
          <w:sz w:val="24"/>
          <w:szCs w:val="24"/>
        </w:rPr>
        <w:t>刚刚</w:t>
      </w:r>
      <w:r w:rsidRPr="00102BC0">
        <w:rPr>
          <w:rFonts w:ascii="宋体" w:eastAsia="宋体" w:hAnsi="宋体" w:hint="eastAsia"/>
          <w:sz w:val="24"/>
          <w:szCs w:val="24"/>
        </w:rPr>
        <w:t>官宣</w:t>
      </w:r>
      <w:r>
        <w:rPr>
          <w:rFonts w:ascii="宋体" w:eastAsia="宋体" w:hAnsi="宋体" w:hint="eastAsia"/>
          <w:sz w:val="24"/>
          <w:szCs w:val="24"/>
        </w:rPr>
        <w:t>第二</w:t>
      </w:r>
      <w:r w:rsidR="00C24020">
        <w:rPr>
          <w:rFonts w:ascii="宋体" w:eastAsia="宋体" w:hAnsi="宋体" w:hint="eastAsia"/>
          <w:sz w:val="24"/>
          <w:szCs w:val="24"/>
        </w:rPr>
        <w:t>位</w:t>
      </w:r>
      <w:r w:rsidRPr="00102BC0">
        <w:rPr>
          <w:rFonts w:ascii="宋体" w:eastAsia="宋体" w:hAnsi="宋体" w:hint="eastAsia"/>
          <w:sz w:val="24"/>
          <w:szCs w:val="24"/>
        </w:rPr>
        <w:t>代言人卢昱晓，推出看不见3.0粉底液新品系列</w:t>
      </w:r>
      <w:r>
        <w:rPr>
          <w:rFonts w:ascii="宋体" w:eastAsia="宋体" w:hAnsi="宋体" w:hint="eastAsia"/>
          <w:sz w:val="24"/>
          <w:szCs w:val="24"/>
        </w:rPr>
        <w:t>，</w:t>
      </w:r>
      <w:r w:rsidRPr="00102BC0">
        <w:rPr>
          <w:rFonts w:ascii="宋体" w:eastAsia="宋体" w:hAnsi="宋体" w:hint="eastAsia"/>
          <w:sz w:val="24"/>
          <w:szCs w:val="24"/>
        </w:rPr>
        <w:t>Q4</w:t>
      </w:r>
      <w:r>
        <w:rPr>
          <w:rFonts w:ascii="宋体" w:eastAsia="宋体" w:hAnsi="宋体" w:hint="eastAsia"/>
          <w:sz w:val="24"/>
          <w:szCs w:val="24"/>
        </w:rPr>
        <w:t>计划</w:t>
      </w:r>
      <w:r w:rsidRPr="00102BC0">
        <w:rPr>
          <w:rFonts w:ascii="宋体" w:eastAsia="宋体" w:hAnsi="宋体" w:hint="eastAsia"/>
          <w:sz w:val="24"/>
          <w:szCs w:val="24"/>
        </w:rPr>
        <w:t>推出</w:t>
      </w:r>
      <w:r w:rsidR="00C24020">
        <w:rPr>
          <w:rFonts w:ascii="宋体" w:eastAsia="宋体" w:hAnsi="宋体" w:hint="eastAsia"/>
          <w:sz w:val="24"/>
          <w:szCs w:val="24"/>
        </w:rPr>
        <w:t>新的IP</w:t>
      </w:r>
      <w:r w:rsidRPr="00102BC0">
        <w:rPr>
          <w:rFonts w:ascii="宋体" w:eastAsia="宋体" w:hAnsi="宋体" w:hint="eastAsia"/>
          <w:sz w:val="24"/>
          <w:szCs w:val="24"/>
        </w:rPr>
        <w:t>限定系列</w:t>
      </w:r>
      <w:r w:rsidR="00C24020">
        <w:rPr>
          <w:rFonts w:ascii="宋体" w:eastAsia="宋体" w:hAnsi="宋体" w:hint="eastAsia"/>
          <w:sz w:val="24"/>
          <w:szCs w:val="24"/>
        </w:rPr>
        <w:t>，对今年</w:t>
      </w:r>
      <w:r w:rsidR="00C24020">
        <w:rPr>
          <w:rFonts w:ascii="宋体" w:eastAsia="宋体" w:hAnsi="宋体" w:hint="eastAsia"/>
          <w:sz w:val="24"/>
          <w:szCs w:val="24"/>
        </w:rPr>
        <w:lastRenderedPageBreak/>
        <w:t>的增长充满信心</w:t>
      </w:r>
      <w:r>
        <w:rPr>
          <w:rFonts w:ascii="宋体" w:eastAsia="宋体" w:hAnsi="宋体" w:hint="eastAsia"/>
          <w:sz w:val="24"/>
          <w:szCs w:val="24"/>
        </w:rPr>
        <w:t>。</w:t>
      </w:r>
    </w:p>
    <w:p w14:paraId="780F7F43" w14:textId="77777777" w:rsidR="00102BC0" w:rsidRDefault="00102BC0" w:rsidP="00343537">
      <w:pPr>
        <w:spacing w:line="360" w:lineRule="auto"/>
        <w:ind w:firstLineChars="196" w:firstLine="470"/>
        <w:rPr>
          <w:rFonts w:ascii="宋体" w:eastAsia="宋体" w:hAnsi="宋体" w:hint="eastAsia"/>
          <w:sz w:val="24"/>
          <w:szCs w:val="24"/>
        </w:rPr>
      </w:pPr>
    </w:p>
    <w:p w14:paraId="450BE179" w14:textId="0C24D633" w:rsidR="00DA3A9D" w:rsidRPr="005F6C2C" w:rsidRDefault="00102BC0" w:rsidP="00343537">
      <w:pPr>
        <w:spacing w:line="360" w:lineRule="auto"/>
        <w:ind w:firstLineChars="196" w:firstLine="472"/>
        <w:rPr>
          <w:rFonts w:ascii="宋体" w:eastAsia="宋体" w:hAnsi="宋体" w:hint="eastAsia"/>
          <w:b/>
          <w:bCs/>
          <w:sz w:val="24"/>
          <w:szCs w:val="24"/>
        </w:rPr>
      </w:pPr>
      <w:r w:rsidRPr="005F6C2C">
        <w:rPr>
          <w:rFonts w:ascii="宋体" w:eastAsia="宋体" w:hAnsi="宋体" w:hint="eastAsia"/>
          <w:b/>
          <w:bCs/>
          <w:sz w:val="24"/>
          <w:szCs w:val="24"/>
        </w:rPr>
        <w:t>Q6、</w:t>
      </w:r>
      <w:r w:rsidR="00DA3A9D" w:rsidRPr="005F6C2C">
        <w:rPr>
          <w:rFonts w:ascii="宋体" w:eastAsia="宋体" w:hAnsi="宋体" w:hint="eastAsia"/>
          <w:b/>
          <w:bCs/>
          <w:sz w:val="24"/>
          <w:szCs w:val="24"/>
        </w:rPr>
        <w:t>丸美品牌中小红笔、双胶原等各个系列当前占比情况及未来增长趋势？</w:t>
      </w:r>
    </w:p>
    <w:p w14:paraId="65F18865" w14:textId="24CDD4E5" w:rsidR="00DA3A9D" w:rsidRPr="00DA3A9D" w:rsidRDefault="00CF7F23" w:rsidP="00343537">
      <w:pPr>
        <w:spacing w:line="360" w:lineRule="auto"/>
        <w:ind w:firstLineChars="196" w:firstLine="470"/>
        <w:rPr>
          <w:rFonts w:ascii="宋体" w:eastAsia="宋体" w:hAnsi="宋体" w:hint="eastAsia"/>
          <w:sz w:val="24"/>
          <w:szCs w:val="24"/>
        </w:rPr>
      </w:pPr>
      <w:r w:rsidRPr="00521600">
        <w:rPr>
          <w:rFonts w:ascii="宋体" w:eastAsia="宋体" w:hAnsi="宋体" w:hint="eastAsia"/>
          <w:sz w:val="24"/>
          <w:szCs w:val="24"/>
        </w:rPr>
        <w:t>A</w:t>
      </w:r>
      <w:r w:rsidR="00502618">
        <w:rPr>
          <w:rFonts w:ascii="宋体" w:eastAsia="宋体" w:hAnsi="宋体" w:hint="eastAsia"/>
          <w:sz w:val="24"/>
          <w:szCs w:val="24"/>
        </w:rPr>
        <w:t>：丸美品牌</w:t>
      </w:r>
      <w:r w:rsidR="00C04554">
        <w:rPr>
          <w:rFonts w:ascii="宋体" w:eastAsia="宋体" w:hAnsi="宋体" w:hint="eastAsia"/>
          <w:sz w:val="24"/>
          <w:szCs w:val="24"/>
        </w:rPr>
        <w:t>的</w:t>
      </w:r>
      <w:r w:rsidR="00DA3A9D" w:rsidRPr="00DA3A9D">
        <w:rPr>
          <w:rFonts w:ascii="宋体" w:eastAsia="宋体" w:hAnsi="宋体" w:hint="eastAsia"/>
          <w:sz w:val="24"/>
          <w:szCs w:val="24"/>
        </w:rPr>
        <w:t>三大核心系列</w:t>
      </w:r>
      <w:r w:rsidR="00C80C73">
        <w:rPr>
          <w:rFonts w:ascii="宋体" w:eastAsia="宋体" w:hAnsi="宋体" w:hint="eastAsia"/>
          <w:sz w:val="24"/>
          <w:szCs w:val="24"/>
        </w:rPr>
        <w:t>合计</w:t>
      </w:r>
      <w:r w:rsidR="00513C5F">
        <w:rPr>
          <w:rFonts w:ascii="宋体" w:eastAsia="宋体" w:hAnsi="宋体" w:hint="eastAsia"/>
          <w:sz w:val="24"/>
          <w:szCs w:val="24"/>
        </w:rPr>
        <w:t>销售</w:t>
      </w:r>
      <w:r w:rsidR="00C80C73">
        <w:rPr>
          <w:rFonts w:ascii="宋体" w:eastAsia="宋体" w:hAnsi="宋体" w:hint="eastAsia"/>
          <w:sz w:val="24"/>
          <w:szCs w:val="24"/>
        </w:rPr>
        <w:t>占比超过70%。</w:t>
      </w:r>
      <w:r w:rsidR="00DA3A9D" w:rsidRPr="00DA3A9D">
        <w:rPr>
          <w:rFonts w:ascii="宋体" w:eastAsia="宋体" w:hAnsi="宋体" w:hint="eastAsia"/>
          <w:sz w:val="24"/>
          <w:szCs w:val="24"/>
        </w:rPr>
        <w:t>首先是作为国家重组胶原蛋白行业主导制定者的重组胶原蛋白系列，这一系列在整体销售中占比最高；其次是以小红笔为代表的6D胜肽系列</w:t>
      </w:r>
      <w:r w:rsidR="00513C5F">
        <w:rPr>
          <w:rFonts w:ascii="宋体" w:eastAsia="宋体" w:hAnsi="宋体" w:hint="eastAsia"/>
          <w:sz w:val="24"/>
          <w:szCs w:val="24"/>
        </w:rPr>
        <w:t>，</w:t>
      </w:r>
      <w:r w:rsidR="00513C5F" w:rsidRPr="00513C5F">
        <w:rPr>
          <w:rFonts w:ascii="宋体" w:eastAsia="宋体" w:hAnsi="宋体" w:hint="eastAsia"/>
          <w:sz w:val="24"/>
          <w:szCs w:val="24"/>
        </w:rPr>
        <w:t>丸美持续蝉联国货眼部护理第一品牌</w:t>
      </w:r>
      <w:r w:rsidR="00DA3A9D" w:rsidRPr="00DA3A9D">
        <w:rPr>
          <w:rFonts w:ascii="宋体" w:eastAsia="宋体" w:hAnsi="宋体" w:hint="eastAsia"/>
          <w:sz w:val="24"/>
          <w:szCs w:val="24"/>
        </w:rPr>
        <w:t>；第三是聚焦抗</w:t>
      </w:r>
      <w:r w:rsidR="00502618">
        <w:rPr>
          <w:rFonts w:ascii="宋体" w:eastAsia="宋体" w:hAnsi="宋体" w:hint="eastAsia"/>
          <w:sz w:val="24"/>
          <w:szCs w:val="24"/>
        </w:rPr>
        <w:t>“</w:t>
      </w:r>
      <w:r w:rsidR="00DA3A9D" w:rsidRPr="00DA3A9D">
        <w:rPr>
          <w:rFonts w:ascii="宋体" w:eastAsia="宋体" w:hAnsi="宋体" w:hint="eastAsia"/>
          <w:sz w:val="24"/>
          <w:szCs w:val="24"/>
        </w:rPr>
        <w:t>光热氧糖</w:t>
      </w:r>
      <w:r w:rsidR="00502618">
        <w:rPr>
          <w:rFonts w:ascii="宋体" w:eastAsia="宋体" w:hAnsi="宋体" w:hint="eastAsia"/>
          <w:sz w:val="24"/>
          <w:szCs w:val="24"/>
        </w:rPr>
        <w:t>”的</w:t>
      </w:r>
      <w:r w:rsidR="00DA3A9D" w:rsidRPr="00DA3A9D">
        <w:rPr>
          <w:rFonts w:ascii="宋体" w:eastAsia="宋体" w:hAnsi="宋体" w:hint="eastAsia"/>
          <w:sz w:val="24"/>
          <w:szCs w:val="24"/>
        </w:rPr>
        <w:t>四抗系列</w:t>
      </w:r>
      <w:r w:rsidR="00C80C73">
        <w:rPr>
          <w:rFonts w:ascii="宋体" w:eastAsia="宋体" w:hAnsi="宋体" w:hint="eastAsia"/>
          <w:sz w:val="24"/>
          <w:szCs w:val="24"/>
        </w:rPr>
        <w:t>，经</w:t>
      </w:r>
      <w:r w:rsidR="00C80C73" w:rsidRPr="00A359EF">
        <w:rPr>
          <w:rFonts w:ascii="宋体" w:eastAsia="宋体" w:hAnsi="宋体"/>
          <w:sz w:val="24"/>
          <w:szCs w:val="24"/>
        </w:rPr>
        <w:t>权威认证</w:t>
      </w:r>
      <w:r w:rsidR="00C80C73">
        <w:rPr>
          <w:rFonts w:ascii="宋体" w:eastAsia="宋体" w:hAnsi="宋体" w:hint="eastAsia"/>
          <w:sz w:val="24"/>
          <w:szCs w:val="24"/>
        </w:rPr>
        <w:t>丸美</w:t>
      </w:r>
      <w:r w:rsidR="00C80C73" w:rsidRPr="001A118B">
        <w:rPr>
          <w:rFonts w:ascii="宋体" w:eastAsia="宋体" w:hAnsi="宋体" w:hint="eastAsia"/>
          <w:sz w:val="24"/>
          <w:szCs w:val="24"/>
        </w:rPr>
        <w:t>为</w:t>
      </w:r>
      <w:r w:rsidR="00C80C73" w:rsidRPr="008B2CBF">
        <w:rPr>
          <w:rFonts w:ascii="宋体" w:eastAsia="宋体" w:hAnsi="宋体" w:hint="eastAsia"/>
          <w:sz w:val="24"/>
          <w:szCs w:val="24"/>
        </w:rPr>
        <w:t>中国光热氧糖四抗护肤品类销售额第一品牌</w:t>
      </w:r>
      <w:r w:rsidR="00C80C73">
        <w:rPr>
          <w:rFonts w:ascii="宋体" w:eastAsia="宋体" w:hAnsi="宋体" w:hint="eastAsia"/>
          <w:sz w:val="24"/>
          <w:szCs w:val="24"/>
        </w:rPr>
        <w:t>，四抗系列</w:t>
      </w:r>
      <w:r w:rsidR="00C80C73" w:rsidRPr="001A118B">
        <w:rPr>
          <w:rFonts w:ascii="宋体" w:eastAsia="宋体" w:hAnsi="宋体" w:hint="eastAsia"/>
          <w:sz w:val="24"/>
          <w:szCs w:val="24"/>
        </w:rPr>
        <w:t>于8月</w:t>
      </w:r>
      <w:r w:rsidR="00C80C73">
        <w:rPr>
          <w:rFonts w:ascii="宋体" w:eastAsia="宋体" w:hAnsi="宋体" w:hint="eastAsia"/>
          <w:sz w:val="24"/>
          <w:szCs w:val="24"/>
        </w:rPr>
        <w:t>迭代4.0</w:t>
      </w:r>
      <w:r w:rsidR="00C80C73" w:rsidRPr="001A118B">
        <w:rPr>
          <w:rFonts w:ascii="宋体" w:eastAsia="宋体" w:hAnsi="宋体" w:hint="eastAsia"/>
          <w:sz w:val="24"/>
          <w:szCs w:val="24"/>
        </w:rPr>
        <w:t>，深受消费者认可。</w:t>
      </w:r>
      <w:r w:rsidR="00C80C73">
        <w:rPr>
          <w:rFonts w:ascii="宋体" w:eastAsia="宋体" w:hAnsi="宋体" w:hint="eastAsia"/>
          <w:sz w:val="24"/>
          <w:szCs w:val="24"/>
        </w:rPr>
        <w:t>目前发展势头良好，后续还有进一步爆发空间。</w:t>
      </w:r>
    </w:p>
    <w:p w14:paraId="4210B05F" w14:textId="77777777" w:rsidR="00DA3A9D" w:rsidRDefault="00DA3A9D" w:rsidP="00343537">
      <w:pPr>
        <w:spacing w:line="360" w:lineRule="auto"/>
        <w:ind w:firstLineChars="196" w:firstLine="470"/>
        <w:rPr>
          <w:rFonts w:ascii="宋体" w:eastAsia="宋体" w:hAnsi="宋体" w:hint="eastAsia"/>
          <w:sz w:val="24"/>
          <w:szCs w:val="24"/>
        </w:rPr>
      </w:pPr>
    </w:p>
    <w:p w14:paraId="505CCD1A" w14:textId="77777777" w:rsidR="00F17AED" w:rsidRDefault="00DA3A9D" w:rsidP="00343537">
      <w:pPr>
        <w:spacing w:line="360" w:lineRule="auto"/>
        <w:ind w:firstLineChars="196" w:firstLine="472"/>
        <w:rPr>
          <w:rFonts w:ascii="宋体" w:eastAsia="宋体" w:hAnsi="宋体" w:hint="eastAsia"/>
          <w:b/>
          <w:bCs/>
          <w:sz w:val="24"/>
          <w:szCs w:val="24"/>
        </w:rPr>
      </w:pPr>
      <w:r w:rsidRPr="005F6C2C">
        <w:rPr>
          <w:rFonts w:ascii="宋体" w:eastAsia="宋体" w:hAnsi="宋体" w:hint="eastAsia"/>
          <w:b/>
          <w:bCs/>
          <w:sz w:val="24"/>
          <w:szCs w:val="24"/>
        </w:rPr>
        <w:t>Q7、</w:t>
      </w:r>
      <w:r w:rsidR="00CF7F23" w:rsidRPr="005F6C2C">
        <w:rPr>
          <w:rFonts w:ascii="宋体" w:eastAsia="宋体" w:hAnsi="宋体" w:hint="eastAsia"/>
          <w:b/>
          <w:bCs/>
          <w:sz w:val="24"/>
          <w:szCs w:val="24"/>
        </w:rPr>
        <w:t>今年小金针系列的面霜和面膜是重点推广的两个新品，</w:t>
      </w:r>
      <w:r w:rsidR="00F17AED" w:rsidRPr="005F6C2C">
        <w:rPr>
          <w:rFonts w:ascii="宋体" w:eastAsia="宋体" w:hAnsi="宋体" w:hint="eastAsia"/>
          <w:b/>
          <w:bCs/>
          <w:sz w:val="24"/>
          <w:szCs w:val="24"/>
        </w:rPr>
        <w:t>小金针系列的人群连带率？在面霜、面膜等延展新品销售中，是老客为主，还是新客？</w:t>
      </w:r>
    </w:p>
    <w:p w14:paraId="0CCC4EAC" w14:textId="7779DBC0" w:rsidR="00F17AED" w:rsidRPr="00CF7F23" w:rsidRDefault="00CF7F23" w:rsidP="00343537">
      <w:pPr>
        <w:spacing w:line="360" w:lineRule="auto"/>
        <w:ind w:firstLineChars="196" w:firstLine="470"/>
        <w:rPr>
          <w:rFonts w:ascii="宋体" w:eastAsia="宋体" w:hAnsi="宋体" w:hint="eastAsia"/>
          <w:sz w:val="24"/>
          <w:szCs w:val="24"/>
        </w:rPr>
      </w:pPr>
      <w:r w:rsidRPr="00521600">
        <w:rPr>
          <w:rFonts w:ascii="宋体" w:eastAsia="宋体" w:hAnsi="宋体" w:hint="eastAsia"/>
          <w:sz w:val="24"/>
          <w:szCs w:val="24"/>
        </w:rPr>
        <w:t>A</w:t>
      </w:r>
      <w:r w:rsidR="00F17AED">
        <w:rPr>
          <w:rFonts w:ascii="宋体" w:eastAsia="宋体" w:hAnsi="宋体" w:hint="eastAsia"/>
          <w:sz w:val="24"/>
          <w:szCs w:val="24"/>
        </w:rPr>
        <w:t>：</w:t>
      </w:r>
      <w:r w:rsidR="00F17AED" w:rsidRPr="00CF7F23">
        <w:rPr>
          <w:rFonts w:ascii="宋体" w:eastAsia="宋体" w:hAnsi="宋体" w:hint="eastAsia"/>
          <w:sz w:val="24"/>
          <w:szCs w:val="24"/>
        </w:rPr>
        <w:t>面霜</w:t>
      </w:r>
      <w:r w:rsidR="00F17AED">
        <w:rPr>
          <w:rFonts w:ascii="宋体" w:eastAsia="宋体" w:hAnsi="宋体" w:hint="eastAsia"/>
          <w:sz w:val="24"/>
          <w:szCs w:val="24"/>
        </w:rPr>
        <w:t>和面膜是</w:t>
      </w:r>
      <w:r w:rsidR="00F17AED" w:rsidRPr="00CF7F23">
        <w:rPr>
          <w:rFonts w:ascii="宋体" w:eastAsia="宋体" w:hAnsi="宋体" w:hint="eastAsia"/>
          <w:sz w:val="24"/>
          <w:szCs w:val="24"/>
        </w:rPr>
        <w:t>大</w:t>
      </w:r>
      <w:r w:rsidR="00254ECD">
        <w:rPr>
          <w:rFonts w:ascii="宋体" w:eastAsia="宋体" w:hAnsi="宋体" w:hint="eastAsia"/>
          <w:sz w:val="24"/>
          <w:szCs w:val="24"/>
        </w:rPr>
        <w:t>品类</w:t>
      </w:r>
      <w:r w:rsidR="00F17AED">
        <w:rPr>
          <w:rFonts w:ascii="宋体" w:eastAsia="宋体" w:hAnsi="宋体" w:hint="eastAsia"/>
          <w:sz w:val="24"/>
          <w:szCs w:val="24"/>
        </w:rPr>
        <w:t>，</w:t>
      </w:r>
      <w:r w:rsidR="00F17AED" w:rsidRPr="00CF7F23">
        <w:rPr>
          <w:rFonts w:ascii="宋体" w:eastAsia="宋体" w:hAnsi="宋体" w:hint="eastAsia"/>
          <w:sz w:val="24"/>
          <w:szCs w:val="24"/>
        </w:rPr>
        <w:t>目前公司已拥有套组和精华产品，但缺乏拳头级的大单品面霜和面膜。</w:t>
      </w:r>
      <w:r w:rsidR="00F17AED">
        <w:rPr>
          <w:rFonts w:ascii="宋体" w:eastAsia="宋体" w:hAnsi="宋体" w:hint="eastAsia"/>
          <w:sz w:val="24"/>
          <w:szCs w:val="24"/>
        </w:rPr>
        <w:t>公司要保障</w:t>
      </w:r>
      <w:r w:rsidR="00F17AED" w:rsidRPr="00CF7F23">
        <w:rPr>
          <w:rFonts w:ascii="宋体" w:eastAsia="宋体" w:hAnsi="宋体" w:hint="eastAsia"/>
          <w:sz w:val="24"/>
          <w:szCs w:val="24"/>
        </w:rPr>
        <w:t>明年、后年及更往后的</w:t>
      </w:r>
      <w:r w:rsidR="00F17AED">
        <w:rPr>
          <w:rFonts w:ascii="宋体" w:eastAsia="宋体" w:hAnsi="宋体" w:hint="eastAsia"/>
          <w:sz w:val="24"/>
          <w:szCs w:val="24"/>
        </w:rPr>
        <w:t>持续</w:t>
      </w:r>
      <w:r w:rsidR="00F17AED" w:rsidRPr="00CF7F23">
        <w:rPr>
          <w:rFonts w:ascii="宋体" w:eastAsia="宋体" w:hAnsi="宋体" w:hint="eastAsia"/>
          <w:sz w:val="24"/>
          <w:szCs w:val="24"/>
        </w:rPr>
        <w:t>增长</w:t>
      </w:r>
      <w:r w:rsidR="00F17AED">
        <w:rPr>
          <w:rFonts w:ascii="宋体" w:eastAsia="宋体" w:hAnsi="宋体" w:hint="eastAsia"/>
          <w:sz w:val="24"/>
          <w:szCs w:val="24"/>
        </w:rPr>
        <w:t>与更高的突破</w:t>
      </w:r>
      <w:r w:rsidR="00F17AED" w:rsidRPr="00CF7F23">
        <w:rPr>
          <w:rFonts w:ascii="宋体" w:eastAsia="宋体" w:hAnsi="宋体" w:hint="eastAsia"/>
          <w:sz w:val="24"/>
          <w:szCs w:val="24"/>
        </w:rPr>
        <w:t>，必须坚定将面霜和面膜这两个品类作为大单品重点打造，这是一件难而正确的事</w:t>
      </w:r>
      <w:r w:rsidR="00F17AED">
        <w:rPr>
          <w:rFonts w:ascii="宋体" w:eastAsia="宋体" w:hAnsi="宋体" w:hint="eastAsia"/>
          <w:sz w:val="24"/>
          <w:szCs w:val="24"/>
        </w:rPr>
        <w:t>。</w:t>
      </w:r>
    </w:p>
    <w:p w14:paraId="5037EC5D" w14:textId="14F2CBFE" w:rsidR="00F17AED" w:rsidRPr="001A1BBA" w:rsidRDefault="00F17AED" w:rsidP="00343537">
      <w:pPr>
        <w:spacing w:line="360" w:lineRule="auto"/>
        <w:ind w:firstLineChars="196" w:firstLine="470"/>
        <w:rPr>
          <w:rFonts w:ascii="宋体" w:eastAsia="宋体" w:hAnsi="宋体" w:hint="eastAsia"/>
          <w:sz w:val="24"/>
          <w:szCs w:val="24"/>
        </w:rPr>
      </w:pPr>
      <w:r w:rsidRPr="00DA3A9D">
        <w:rPr>
          <w:rFonts w:ascii="宋体" w:eastAsia="宋体" w:hAnsi="宋体" w:hint="eastAsia"/>
          <w:sz w:val="24"/>
          <w:szCs w:val="24"/>
        </w:rPr>
        <w:t>关于小金针</w:t>
      </w:r>
      <w:r>
        <w:rPr>
          <w:rFonts w:ascii="宋体" w:eastAsia="宋体" w:hAnsi="宋体" w:hint="eastAsia"/>
          <w:sz w:val="24"/>
          <w:szCs w:val="24"/>
        </w:rPr>
        <w:t>连带</w:t>
      </w:r>
      <w:r w:rsidRPr="00DA3A9D">
        <w:rPr>
          <w:rFonts w:ascii="宋体" w:eastAsia="宋体" w:hAnsi="宋体" w:hint="eastAsia"/>
          <w:sz w:val="24"/>
          <w:szCs w:val="24"/>
        </w:rPr>
        <w:t>，</w:t>
      </w:r>
      <w:r>
        <w:rPr>
          <w:rFonts w:ascii="宋体" w:eastAsia="宋体" w:hAnsi="宋体" w:hint="eastAsia"/>
          <w:sz w:val="24"/>
          <w:szCs w:val="24"/>
        </w:rPr>
        <w:t>公司</w:t>
      </w:r>
      <w:r w:rsidRPr="00DA3A9D">
        <w:rPr>
          <w:rFonts w:ascii="宋体" w:eastAsia="宋体" w:hAnsi="宋体" w:hint="eastAsia"/>
          <w:sz w:val="24"/>
          <w:szCs w:val="24"/>
        </w:rPr>
        <w:t>最</w:t>
      </w:r>
      <w:r>
        <w:rPr>
          <w:rFonts w:ascii="宋体" w:eastAsia="宋体" w:hAnsi="宋体" w:hint="eastAsia"/>
          <w:sz w:val="24"/>
          <w:szCs w:val="24"/>
        </w:rPr>
        <w:t>先</w:t>
      </w:r>
      <w:r w:rsidRPr="00DA3A9D">
        <w:rPr>
          <w:rFonts w:ascii="宋体" w:eastAsia="宋体" w:hAnsi="宋体" w:hint="eastAsia"/>
          <w:sz w:val="24"/>
          <w:szCs w:val="24"/>
        </w:rPr>
        <w:t>推出的是小金针次抛精华，去年</w:t>
      </w:r>
      <w:r>
        <w:rPr>
          <w:rFonts w:ascii="宋体" w:eastAsia="宋体" w:hAnsi="宋体" w:hint="eastAsia"/>
          <w:sz w:val="24"/>
          <w:szCs w:val="24"/>
        </w:rPr>
        <w:t>四季度</w:t>
      </w:r>
      <w:r w:rsidRPr="00DA3A9D">
        <w:rPr>
          <w:rFonts w:ascii="宋体" w:eastAsia="宋体" w:hAnsi="宋体" w:hint="eastAsia"/>
          <w:sz w:val="24"/>
          <w:szCs w:val="24"/>
        </w:rPr>
        <w:t>上</w:t>
      </w:r>
      <w:r>
        <w:rPr>
          <w:rFonts w:ascii="宋体" w:eastAsia="宋体" w:hAnsi="宋体" w:hint="eastAsia"/>
          <w:sz w:val="24"/>
          <w:szCs w:val="24"/>
        </w:rPr>
        <w:t>市</w:t>
      </w:r>
      <w:r w:rsidRPr="00DA3A9D">
        <w:rPr>
          <w:rFonts w:ascii="宋体" w:eastAsia="宋体" w:hAnsi="宋体" w:hint="eastAsia"/>
          <w:sz w:val="24"/>
          <w:szCs w:val="24"/>
        </w:rPr>
        <w:t>了小金针胶原面霜，今年</w:t>
      </w:r>
      <w:r>
        <w:rPr>
          <w:rFonts w:ascii="宋体" w:eastAsia="宋体" w:hAnsi="宋体" w:hint="eastAsia"/>
          <w:sz w:val="24"/>
          <w:szCs w:val="24"/>
        </w:rPr>
        <w:t>4月</w:t>
      </w:r>
      <w:r w:rsidRPr="00DA3A9D">
        <w:rPr>
          <w:rFonts w:ascii="宋体" w:eastAsia="宋体" w:hAnsi="宋体" w:hint="eastAsia"/>
          <w:sz w:val="24"/>
          <w:szCs w:val="24"/>
        </w:rPr>
        <w:t>又推出了小金针超级面膜，目前正在打造第四个</w:t>
      </w:r>
      <w:r>
        <w:rPr>
          <w:rFonts w:ascii="宋体" w:eastAsia="宋体" w:hAnsi="宋体" w:hint="eastAsia"/>
          <w:sz w:val="24"/>
          <w:szCs w:val="24"/>
        </w:rPr>
        <w:t>小金针</w:t>
      </w:r>
      <w:r w:rsidRPr="00DA3A9D">
        <w:rPr>
          <w:rFonts w:ascii="宋体" w:eastAsia="宋体" w:hAnsi="宋体" w:hint="eastAsia"/>
          <w:sz w:val="24"/>
          <w:szCs w:val="24"/>
        </w:rPr>
        <w:t>大单品。这四个产品均以</w:t>
      </w:r>
      <w:r>
        <w:rPr>
          <w:rFonts w:ascii="宋体" w:eastAsia="宋体" w:hAnsi="宋体" w:hint="eastAsia"/>
          <w:sz w:val="24"/>
          <w:szCs w:val="24"/>
        </w:rPr>
        <w:t>“</w:t>
      </w:r>
      <w:r w:rsidRPr="00DA3A9D">
        <w:rPr>
          <w:rFonts w:ascii="宋体" w:eastAsia="宋体" w:hAnsi="宋体" w:hint="eastAsia"/>
          <w:sz w:val="24"/>
          <w:szCs w:val="24"/>
        </w:rPr>
        <w:t>小金针</w:t>
      </w:r>
      <w:r>
        <w:rPr>
          <w:rFonts w:ascii="宋体" w:eastAsia="宋体" w:hAnsi="宋体" w:hint="eastAsia"/>
          <w:sz w:val="24"/>
          <w:szCs w:val="24"/>
        </w:rPr>
        <w:t>”</w:t>
      </w:r>
      <w:r w:rsidRPr="00DA3A9D">
        <w:rPr>
          <w:rFonts w:ascii="宋体" w:eastAsia="宋体" w:hAnsi="宋体" w:hint="eastAsia"/>
          <w:sz w:val="24"/>
          <w:szCs w:val="24"/>
        </w:rPr>
        <w:t>作为关键词，当推广小金针次抛精华时，其他小金针系列产品的知名度也会同步提升；反之，小金针超级面膜的推广同样能带动次抛精华等产品的市场认知。这种联动效应显著提升了客户连带</w:t>
      </w:r>
      <w:r w:rsidRPr="001A1BBA">
        <w:rPr>
          <w:rFonts w:ascii="宋体" w:eastAsia="宋体" w:hAnsi="宋体" w:hint="eastAsia"/>
          <w:sz w:val="24"/>
          <w:szCs w:val="24"/>
        </w:rPr>
        <w:t>购买率。</w:t>
      </w:r>
    </w:p>
    <w:p w14:paraId="56F97091" w14:textId="747F9880" w:rsidR="00F17AED" w:rsidRPr="00CF7F23" w:rsidRDefault="00F17AED" w:rsidP="00343537">
      <w:pPr>
        <w:spacing w:line="360" w:lineRule="auto"/>
        <w:ind w:firstLineChars="196" w:firstLine="470"/>
        <w:rPr>
          <w:rFonts w:ascii="宋体" w:eastAsia="宋体" w:hAnsi="宋体" w:hint="eastAsia"/>
          <w:sz w:val="24"/>
          <w:szCs w:val="24"/>
        </w:rPr>
      </w:pPr>
      <w:r w:rsidRPr="001A1BBA">
        <w:rPr>
          <w:rFonts w:ascii="宋体" w:eastAsia="宋体" w:hAnsi="宋体" w:hint="eastAsia"/>
          <w:sz w:val="24"/>
          <w:szCs w:val="24"/>
        </w:rPr>
        <w:t>以近期达播带货为例，小金针超级面膜作为上市仅三个月的新品，</w:t>
      </w:r>
      <w:r w:rsidR="001A1BBA" w:rsidRPr="001A1BBA">
        <w:rPr>
          <w:rFonts w:ascii="宋体" w:eastAsia="宋体" w:hAnsi="宋体" w:hint="eastAsia"/>
          <w:sz w:val="24"/>
          <w:szCs w:val="24"/>
        </w:rPr>
        <w:t>达人</w:t>
      </w:r>
      <w:r w:rsidRPr="001A1BBA">
        <w:rPr>
          <w:rFonts w:ascii="宋体" w:eastAsia="宋体" w:hAnsi="宋体" w:hint="eastAsia"/>
          <w:sz w:val="24"/>
          <w:szCs w:val="24"/>
        </w:rPr>
        <w:t>直播创</w:t>
      </w:r>
      <w:r w:rsidR="00C04554">
        <w:rPr>
          <w:rFonts w:ascii="宋体" w:eastAsia="宋体" w:hAnsi="宋体" w:hint="eastAsia"/>
          <w:sz w:val="24"/>
          <w:szCs w:val="24"/>
        </w:rPr>
        <w:t>下</w:t>
      </w:r>
      <w:r w:rsidRPr="001A1BBA">
        <w:rPr>
          <w:rFonts w:ascii="宋体" w:eastAsia="宋体" w:hAnsi="宋体" w:hint="eastAsia"/>
          <w:sz w:val="24"/>
          <w:szCs w:val="24"/>
        </w:rPr>
        <w:t>6000万GMV</w:t>
      </w:r>
      <w:r w:rsidR="001A1BBA" w:rsidRPr="001A1BBA">
        <w:rPr>
          <w:rFonts w:ascii="宋体" w:eastAsia="宋体" w:hAnsi="宋体" w:hint="eastAsia"/>
          <w:sz w:val="24"/>
          <w:szCs w:val="24"/>
        </w:rPr>
        <w:t>销售</w:t>
      </w:r>
      <w:r w:rsidRPr="001A1BBA">
        <w:rPr>
          <w:rFonts w:ascii="宋体" w:eastAsia="宋体" w:hAnsi="宋体" w:hint="eastAsia"/>
          <w:sz w:val="24"/>
          <w:szCs w:val="24"/>
        </w:rPr>
        <w:t>，其</w:t>
      </w:r>
      <w:r>
        <w:rPr>
          <w:rFonts w:ascii="宋体" w:eastAsia="宋体" w:hAnsi="宋体" w:hint="eastAsia"/>
          <w:sz w:val="24"/>
          <w:szCs w:val="24"/>
        </w:rPr>
        <w:t>中</w:t>
      </w:r>
      <w:r w:rsidRPr="00DA3A9D">
        <w:rPr>
          <w:rFonts w:ascii="宋体" w:eastAsia="宋体" w:hAnsi="宋体" w:hint="eastAsia"/>
          <w:sz w:val="24"/>
          <w:szCs w:val="24"/>
        </w:rPr>
        <w:t>有</w:t>
      </w:r>
      <w:r w:rsidR="0015780E">
        <w:rPr>
          <w:rFonts w:ascii="宋体" w:eastAsia="宋体" w:hAnsi="宋体" w:hint="eastAsia"/>
          <w:sz w:val="24"/>
          <w:szCs w:val="24"/>
        </w:rPr>
        <w:t>约</w:t>
      </w:r>
      <w:r w:rsidRPr="00DA3A9D">
        <w:rPr>
          <w:rFonts w:ascii="宋体" w:eastAsia="宋体" w:hAnsi="宋体" w:hint="eastAsia"/>
          <w:sz w:val="24"/>
          <w:szCs w:val="24"/>
        </w:rPr>
        <w:t>2</w:t>
      </w:r>
      <w:r>
        <w:rPr>
          <w:rFonts w:ascii="宋体" w:eastAsia="宋体" w:hAnsi="宋体" w:hint="eastAsia"/>
          <w:sz w:val="24"/>
          <w:szCs w:val="24"/>
        </w:rPr>
        <w:t>5</w:t>
      </w:r>
      <w:r w:rsidRPr="00DA3A9D">
        <w:rPr>
          <w:rFonts w:ascii="宋体" w:eastAsia="宋体" w:hAnsi="宋体" w:hint="eastAsia"/>
          <w:sz w:val="24"/>
          <w:szCs w:val="24"/>
        </w:rPr>
        <w:t>%的老客。这表明小金针系列已积累起稳定的</w:t>
      </w:r>
      <w:r>
        <w:rPr>
          <w:rFonts w:ascii="宋体" w:eastAsia="宋体" w:hAnsi="宋体" w:hint="eastAsia"/>
          <w:sz w:val="24"/>
          <w:szCs w:val="24"/>
        </w:rPr>
        <w:t>用户</w:t>
      </w:r>
      <w:r w:rsidRPr="00DA3A9D">
        <w:rPr>
          <w:rFonts w:ascii="宋体" w:eastAsia="宋体" w:hAnsi="宋体" w:hint="eastAsia"/>
          <w:sz w:val="24"/>
          <w:szCs w:val="24"/>
        </w:rPr>
        <w:t>群体，新老客户通过</w:t>
      </w:r>
      <w:r>
        <w:rPr>
          <w:rFonts w:ascii="宋体" w:eastAsia="宋体" w:hAnsi="宋体" w:hint="eastAsia"/>
          <w:sz w:val="24"/>
          <w:szCs w:val="24"/>
        </w:rPr>
        <w:t>“</w:t>
      </w:r>
      <w:r w:rsidRPr="00DA3A9D">
        <w:rPr>
          <w:rFonts w:ascii="宋体" w:eastAsia="宋体" w:hAnsi="宋体" w:hint="eastAsia"/>
          <w:sz w:val="24"/>
          <w:szCs w:val="24"/>
        </w:rPr>
        <w:t>小金针</w:t>
      </w:r>
      <w:r>
        <w:rPr>
          <w:rFonts w:ascii="宋体" w:eastAsia="宋体" w:hAnsi="宋体" w:hint="eastAsia"/>
          <w:sz w:val="24"/>
          <w:szCs w:val="24"/>
        </w:rPr>
        <w:t>”</w:t>
      </w:r>
      <w:r w:rsidRPr="00DA3A9D">
        <w:rPr>
          <w:rFonts w:ascii="宋体" w:eastAsia="宋体" w:hAnsi="宋体" w:hint="eastAsia"/>
          <w:sz w:val="24"/>
          <w:szCs w:val="24"/>
        </w:rPr>
        <w:t>这一共同标识形成消费联动，充分验证了品牌资产共享策略的有效性。</w:t>
      </w:r>
    </w:p>
    <w:p w14:paraId="496A88DC" w14:textId="77777777" w:rsidR="00CF7F23" w:rsidRPr="00CF7F23" w:rsidRDefault="00CF7F23" w:rsidP="00343537">
      <w:pPr>
        <w:spacing w:line="360" w:lineRule="auto"/>
        <w:ind w:firstLineChars="196" w:firstLine="470"/>
        <w:rPr>
          <w:rFonts w:ascii="宋体" w:eastAsia="宋体" w:hAnsi="宋体" w:hint="eastAsia"/>
          <w:sz w:val="24"/>
          <w:szCs w:val="24"/>
        </w:rPr>
      </w:pPr>
    </w:p>
    <w:p w14:paraId="66BFF84B" w14:textId="5464F1CE" w:rsidR="00CF7F23" w:rsidRPr="005F6C2C" w:rsidRDefault="00CF7F23" w:rsidP="00343537">
      <w:pPr>
        <w:spacing w:line="360" w:lineRule="auto"/>
        <w:ind w:firstLineChars="196" w:firstLine="472"/>
        <w:rPr>
          <w:rFonts w:ascii="宋体" w:eastAsia="宋体" w:hAnsi="宋体" w:hint="eastAsia"/>
          <w:b/>
          <w:bCs/>
          <w:sz w:val="24"/>
          <w:szCs w:val="24"/>
        </w:rPr>
      </w:pPr>
      <w:r w:rsidRPr="005F6C2C">
        <w:rPr>
          <w:rFonts w:ascii="宋体" w:eastAsia="宋体" w:hAnsi="宋体" w:hint="eastAsia"/>
          <w:b/>
          <w:bCs/>
          <w:sz w:val="24"/>
          <w:szCs w:val="24"/>
        </w:rPr>
        <w:t>Q8、上半年公司销售费用中的广告宣传支出增长略快于收入增速，虽然知道这是必要过程，但想了解公司在效果广告和品牌广告两个维度上如何平衡</w:t>
      </w:r>
      <w:r w:rsidR="008845F5">
        <w:rPr>
          <w:rFonts w:ascii="宋体" w:eastAsia="宋体" w:hAnsi="宋体" w:hint="eastAsia"/>
          <w:b/>
          <w:bCs/>
          <w:sz w:val="24"/>
          <w:szCs w:val="24"/>
        </w:rPr>
        <w:t>？</w:t>
      </w:r>
    </w:p>
    <w:p w14:paraId="1435C218" w14:textId="39558241" w:rsidR="001A118B" w:rsidRDefault="001A118B" w:rsidP="00343537">
      <w:pPr>
        <w:spacing w:line="360" w:lineRule="auto"/>
        <w:ind w:firstLineChars="196" w:firstLine="470"/>
        <w:rPr>
          <w:rFonts w:ascii="宋体" w:eastAsia="宋体" w:hAnsi="宋体" w:hint="eastAsia"/>
          <w:sz w:val="24"/>
          <w:szCs w:val="24"/>
        </w:rPr>
      </w:pPr>
      <w:r w:rsidRPr="00521600">
        <w:rPr>
          <w:rFonts w:ascii="宋体" w:eastAsia="宋体" w:hAnsi="宋体" w:hint="eastAsia"/>
          <w:sz w:val="24"/>
          <w:szCs w:val="24"/>
        </w:rPr>
        <w:t>A</w:t>
      </w:r>
      <w:r w:rsidR="005E71C9">
        <w:rPr>
          <w:rFonts w:ascii="宋体" w:eastAsia="宋体" w:hAnsi="宋体" w:hint="eastAsia"/>
          <w:sz w:val="24"/>
          <w:szCs w:val="24"/>
        </w:rPr>
        <w:t>：</w:t>
      </w:r>
      <w:r w:rsidRPr="001A118B">
        <w:rPr>
          <w:rFonts w:ascii="宋体" w:eastAsia="宋体" w:hAnsi="宋体" w:hint="eastAsia"/>
          <w:sz w:val="24"/>
          <w:szCs w:val="24"/>
        </w:rPr>
        <w:t>品牌建设对防止品牌白牌化至关重要。今年二季度，我们在确保销售增长</w:t>
      </w:r>
      <w:r>
        <w:rPr>
          <w:rFonts w:ascii="宋体" w:eastAsia="宋体" w:hAnsi="宋体" w:hint="eastAsia"/>
          <w:sz w:val="24"/>
          <w:szCs w:val="24"/>
        </w:rPr>
        <w:t>的</w:t>
      </w:r>
      <w:r w:rsidRPr="001A118B">
        <w:rPr>
          <w:rFonts w:ascii="宋体" w:eastAsia="宋体" w:hAnsi="宋体" w:hint="eastAsia"/>
          <w:sz w:val="24"/>
          <w:szCs w:val="24"/>
        </w:rPr>
        <w:t>投流投入同时，并未削减品牌建设投入。例如，我们通过冠名</w:t>
      </w:r>
      <w:r>
        <w:rPr>
          <w:rFonts w:ascii="宋体" w:eastAsia="宋体" w:hAnsi="宋体" w:hint="eastAsia"/>
          <w:sz w:val="24"/>
          <w:szCs w:val="24"/>
        </w:rPr>
        <w:t>“今晚好犀利”节目</w:t>
      </w:r>
      <w:r w:rsidRPr="001A118B">
        <w:rPr>
          <w:rFonts w:ascii="宋体" w:eastAsia="宋体" w:hAnsi="宋体" w:hint="eastAsia"/>
          <w:sz w:val="24"/>
          <w:szCs w:val="24"/>
        </w:rPr>
        <w:t>引申出“胶原好犀利”的科学传播活动，在品牌建设上做了极大夯实。我们在投流投入</w:t>
      </w:r>
      <w:r w:rsidRPr="001A118B">
        <w:rPr>
          <w:rFonts w:ascii="宋体" w:eastAsia="宋体" w:hAnsi="宋体" w:hint="eastAsia"/>
          <w:sz w:val="24"/>
          <w:szCs w:val="24"/>
        </w:rPr>
        <w:lastRenderedPageBreak/>
        <w:t>和品牌建设上并重，不会因短期销售目标而放弃或忽视品牌建设。我们认为要为穿越周期做准备，品牌建设必须持续推进，所以投流与品牌建设的策略是并重的。</w:t>
      </w:r>
    </w:p>
    <w:p w14:paraId="21F303E7" w14:textId="77777777" w:rsidR="001A118B" w:rsidRDefault="001A118B" w:rsidP="00343537">
      <w:pPr>
        <w:spacing w:line="360" w:lineRule="auto"/>
        <w:ind w:firstLineChars="196" w:firstLine="470"/>
        <w:rPr>
          <w:rFonts w:ascii="宋体" w:eastAsia="宋体" w:hAnsi="宋体" w:hint="eastAsia"/>
          <w:sz w:val="24"/>
          <w:szCs w:val="24"/>
        </w:rPr>
      </w:pPr>
    </w:p>
    <w:p w14:paraId="3EA116AF" w14:textId="1B697201" w:rsidR="001A118B" w:rsidRPr="005F6C2C" w:rsidRDefault="001A118B" w:rsidP="00343537">
      <w:pPr>
        <w:spacing w:line="360" w:lineRule="auto"/>
        <w:ind w:firstLineChars="196" w:firstLine="472"/>
        <w:rPr>
          <w:rFonts w:ascii="宋体" w:eastAsia="宋体" w:hAnsi="宋体" w:hint="eastAsia"/>
          <w:b/>
          <w:bCs/>
          <w:sz w:val="24"/>
          <w:szCs w:val="24"/>
        </w:rPr>
      </w:pPr>
      <w:r w:rsidRPr="005F6C2C">
        <w:rPr>
          <w:rFonts w:ascii="宋体" w:eastAsia="宋体" w:hAnsi="宋体" w:hint="eastAsia"/>
          <w:b/>
          <w:bCs/>
          <w:sz w:val="24"/>
          <w:szCs w:val="24"/>
        </w:rPr>
        <w:t>Q</w:t>
      </w:r>
      <w:r w:rsidR="005E71C9">
        <w:rPr>
          <w:rFonts w:ascii="宋体" w:eastAsia="宋体" w:hAnsi="宋体" w:hint="eastAsia"/>
          <w:b/>
          <w:bCs/>
          <w:sz w:val="24"/>
          <w:szCs w:val="24"/>
        </w:rPr>
        <w:t>9</w:t>
      </w:r>
      <w:r w:rsidRPr="005F6C2C">
        <w:rPr>
          <w:rFonts w:ascii="宋体" w:eastAsia="宋体" w:hAnsi="宋体" w:hint="eastAsia"/>
          <w:b/>
          <w:bCs/>
          <w:sz w:val="24"/>
          <w:szCs w:val="24"/>
        </w:rPr>
        <w:t xml:space="preserve">、目前小红笔眼霜的市场心智非常突出，如何看待眼霜这一单品的市场空间？后续将如何推进小红笔的系列化和套组化拓展？ </w:t>
      </w:r>
    </w:p>
    <w:p w14:paraId="0D26C849" w14:textId="7721FB15" w:rsidR="001A118B" w:rsidRPr="001A118B" w:rsidRDefault="001A118B" w:rsidP="00343537">
      <w:pPr>
        <w:spacing w:line="360" w:lineRule="auto"/>
        <w:ind w:firstLineChars="196" w:firstLine="470"/>
        <w:rPr>
          <w:rFonts w:ascii="宋体" w:eastAsia="宋体" w:hAnsi="宋体" w:hint="eastAsia"/>
          <w:sz w:val="24"/>
          <w:szCs w:val="24"/>
        </w:rPr>
      </w:pPr>
      <w:r w:rsidRPr="00521600">
        <w:rPr>
          <w:rFonts w:ascii="宋体" w:eastAsia="宋体" w:hAnsi="宋体" w:hint="eastAsia"/>
          <w:sz w:val="24"/>
          <w:szCs w:val="24"/>
        </w:rPr>
        <w:t>A:</w:t>
      </w:r>
      <w:r w:rsidRPr="001A118B">
        <w:rPr>
          <w:rFonts w:hint="eastAsia"/>
        </w:rPr>
        <w:t xml:space="preserve"> </w:t>
      </w:r>
      <w:r>
        <w:rPr>
          <w:rFonts w:ascii="宋体" w:eastAsia="宋体" w:hAnsi="宋体" w:hint="eastAsia"/>
          <w:sz w:val="24"/>
          <w:szCs w:val="24"/>
        </w:rPr>
        <w:t>丸美</w:t>
      </w:r>
      <w:r w:rsidRPr="001A118B">
        <w:rPr>
          <w:rFonts w:ascii="宋体" w:eastAsia="宋体" w:hAnsi="宋体" w:hint="eastAsia"/>
          <w:sz w:val="24"/>
          <w:szCs w:val="24"/>
        </w:rPr>
        <w:t>小红笔眼霜凭借长期积累的技术能力，目前已升级至3.0版本，</w:t>
      </w:r>
      <w:r>
        <w:rPr>
          <w:rFonts w:ascii="宋体" w:eastAsia="宋体" w:hAnsi="宋体" w:hint="eastAsia"/>
          <w:sz w:val="24"/>
          <w:szCs w:val="24"/>
        </w:rPr>
        <w:t>成长为</w:t>
      </w:r>
      <w:r w:rsidRPr="001A118B">
        <w:rPr>
          <w:rFonts w:ascii="宋体" w:eastAsia="宋体" w:hAnsi="宋体" w:hint="eastAsia"/>
          <w:sz w:val="24"/>
          <w:szCs w:val="24"/>
        </w:rPr>
        <w:t>添加25%的6D胜肽这一高功效</w:t>
      </w:r>
      <w:r>
        <w:rPr>
          <w:rFonts w:ascii="宋体" w:eastAsia="宋体" w:hAnsi="宋体" w:hint="eastAsia"/>
          <w:sz w:val="24"/>
          <w:szCs w:val="24"/>
        </w:rPr>
        <w:t>产品</w:t>
      </w:r>
      <w:r w:rsidRPr="001A118B">
        <w:rPr>
          <w:rFonts w:ascii="宋体" w:eastAsia="宋体" w:hAnsi="宋体" w:hint="eastAsia"/>
          <w:sz w:val="24"/>
          <w:szCs w:val="24"/>
        </w:rPr>
        <w:t>，深受市场欢迎。不少用户首次使用时，对每分钟震动12000次的按摩头感到惊喜。当前腾讯热播的深受年轻人喜爱的恋爱综艺《心动的信号》，</w:t>
      </w:r>
      <w:r w:rsidR="00356A8B">
        <w:rPr>
          <w:rFonts w:ascii="宋体" w:eastAsia="宋体" w:hAnsi="宋体" w:hint="eastAsia"/>
          <w:sz w:val="24"/>
          <w:szCs w:val="24"/>
        </w:rPr>
        <w:t>公司</w:t>
      </w:r>
      <w:r w:rsidRPr="001A118B">
        <w:rPr>
          <w:rFonts w:ascii="宋体" w:eastAsia="宋体" w:hAnsi="宋体" w:hint="eastAsia"/>
          <w:sz w:val="24"/>
          <w:szCs w:val="24"/>
        </w:rPr>
        <w:t>作为赞助商推出了心动限量版小</w:t>
      </w:r>
      <w:r>
        <w:rPr>
          <w:rFonts w:ascii="宋体" w:eastAsia="宋体" w:hAnsi="宋体" w:hint="eastAsia"/>
          <w:sz w:val="24"/>
          <w:szCs w:val="24"/>
        </w:rPr>
        <w:t>红笔</w:t>
      </w:r>
      <w:r w:rsidRPr="001A118B">
        <w:rPr>
          <w:rFonts w:ascii="宋体" w:eastAsia="宋体" w:hAnsi="宋体" w:hint="eastAsia"/>
          <w:sz w:val="24"/>
          <w:szCs w:val="24"/>
        </w:rPr>
        <w:t>眼霜，一经推出便</w:t>
      </w:r>
      <w:r>
        <w:rPr>
          <w:rFonts w:ascii="宋体" w:eastAsia="宋体" w:hAnsi="宋体" w:hint="eastAsia"/>
          <w:sz w:val="24"/>
          <w:szCs w:val="24"/>
        </w:rPr>
        <w:t>卖爆</w:t>
      </w:r>
      <w:r w:rsidRPr="001A118B">
        <w:rPr>
          <w:rFonts w:ascii="宋体" w:eastAsia="宋体" w:hAnsi="宋体" w:hint="eastAsia"/>
          <w:sz w:val="24"/>
          <w:szCs w:val="24"/>
        </w:rPr>
        <w:t>。</w:t>
      </w:r>
    </w:p>
    <w:p w14:paraId="2A4A5CFC" w14:textId="52B19F60" w:rsidR="001A118B" w:rsidRPr="001A118B" w:rsidRDefault="00E84A1A" w:rsidP="00343537">
      <w:pPr>
        <w:spacing w:line="360" w:lineRule="auto"/>
        <w:ind w:firstLineChars="196" w:firstLine="470"/>
        <w:rPr>
          <w:rFonts w:ascii="宋体" w:eastAsia="宋体" w:hAnsi="宋体" w:hint="eastAsia"/>
          <w:sz w:val="24"/>
          <w:szCs w:val="24"/>
        </w:rPr>
      </w:pPr>
      <w:r>
        <w:rPr>
          <w:rFonts w:ascii="宋体" w:eastAsia="宋体" w:hAnsi="宋体" w:hint="eastAsia"/>
          <w:sz w:val="24"/>
          <w:szCs w:val="24"/>
        </w:rPr>
        <w:t>系列方面</w:t>
      </w:r>
      <w:r w:rsidR="00323FAA">
        <w:rPr>
          <w:rFonts w:ascii="宋体" w:eastAsia="宋体" w:hAnsi="宋体" w:hint="eastAsia"/>
          <w:sz w:val="24"/>
          <w:szCs w:val="24"/>
        </w:rPr>
        <w:t>，</w:t>
      </w:r>
      <w:r w:rsidR="001A118B" w:rsidRPr="001A118B">
        <w:rPr>
          <w:rFonts w:ascii="宋体" w:eastAsia="宋体" w:hAnsi="宋体" w:hint="eastAsia"/>
          <w:sz w:val="24"/>
          <w:szCs w:val="24"/>
        </w:rPr>
        <w:t>今年二季度</w:t>
      </w:r>
      <w:r w:rsidR="001A118B">
        <w:rPr>
          <w:rFonts w:ascii="宋体" w:eastAsia="宋体" w:hAnsi="宋体" w:hint="eastAsia"/>
          <w:sz w:val="24"/>
          <w:szCs w:val="24"/>
        </w:rPr>
        <w:t>，</w:t>
      </w:r>
      <w:r w:rsidR="00A4433D">
        <w:rPr>
          <w:rFonts w:ascii="宋体" w:eastAsia="宋体" w:hAnsi="宋体" w:hint="eastAsia"/>
          <w:sz w:val="24"/>
          <w:szCs w:val="24"/>
        </w:rPr>
        <w:t>公司</w:t>
      </w:r>
      <w:r w:rsidR="001A118B" w:rsidRPr="001A118B">
        <w:rPr>
          <w:rFonts w:ascii="宋体" w:eastAsia="宋体" w:hAnsi="宋体" w:hint="eastAsia"/>
          <w:sz w:val="24"/>
          <w:szCs w:val="24"/>
        </w:rPr>
        <w:t>上新了小红笔的水和乳</w:t>
      </w:r>
      <w:r w:rsidR="00A4433D">
        <w:rPr>
          <w:rFonts w:ascii="宋体" w:eastAsia="宋体" w:hAnsi="宋体" w:hint="eastAsia"/>
          <w:sz w:val="24"/>
          <w:szCs w:val="24"/>
        </w:rPr>
        <w:t>，</w:t>
      </w:r>
      <w:r w:rsidR="001A118B" w:rsidRPr="001A118B">
        <w:rPr>
          <w:rFonts w:ascii="宋体" w:eastAsia="宋体" w:hAnsi="宋体" w:hint="eastAsia"/>
          <w:sz w:val="24"/>
          <w:szCs w:val="24"/>
        </w:rPr>
        <w:t>8月推出小红笔胜肽面霜</w:t>
      </w:r>
      <w:r w:rsidR="00A4433D">
        <w:rPr>
          <w:rFonts w:ascii="宋体" w:eastAsia="宋体" w:hAnsi="宋体" w:hint="eastAsia"/>
          <w:sz w:val="24"/>
          <w:szCs w:val="24"/>
        </w:rPr>
        <w:t>，未来</w:t>
      </w:r>
      <w:r w:rsidR="001A118B" w:rsidRPr="001A118B">
        <w:rPr>
          <w:rFonts w:ascii="宋体" w:eastAsia="宋体" w:hAnsi="宋体" w:hint="eastAsia"/>
          <w:sz w:val="24"/>
          <w:szCs w:val="24"/>
        </w:rPr>
        <w:t>计划在合适时机推出小红笔胜肽精华，最终将小红笔胜肽系列打造为完整系列，并发展为品牌的主打系列。</w:t>
      </w:r>
    </w:p>
    <w:p w14:paraId="5BB733FA" w14:textId="1751D11D" w:rsidR="001A118B" w:rsidRDefault="001A118B" w:rsidP="00343537">
      <w:pPr>
        <w:spacing w:line="360" w:lineRule="auto"/>
        <w:ind w:firstLineChars="196" w:firstLine="470"/>
        <w:rPr>
          <w:rFonts w:ascii="宋体" w:eastAsia="宋体" w:hAnsi="宋体" w:hint="eastAsia"/>
          <w:sz w:val="24"/>
          <w:szCs w:val="24"/>
        </w:rPr>
      </w:pPr>
      <w:r w:rsidRPr="001A118B">
        <w:rPr>
          <w:rFonts w:ascii="宋体" w:eastAsia="宋体" w:hAnsi="宋体" w:hint="eastAsia"/>
          <w:sz w:val="24"/>
          <w:szCs w:val="24"/>
        </w:rPr>
        <w:t>在推品策略上，</w:t>
      </w:r>
      <w:r w:rsidR="00A4433D">
        <w:rPr>
          <w:rFonts w:ascii="宋体" w:eastAsia="宋体" w:hAnsi="宋体" w:hint="eastAsia"/>
          <w:sz w:val="24"/>
          <w:szCs w:val="24"/>
        </w:rPr>
        <w:t>公司</w:t>
      </w:r>
      <w:r w:rsidRPr="001A118B">
        <w:rPr>
          <w:rFonts w:ascii="宋体" w:eastAsia="宋体" w:hAnsi="宋体" w:hint="eastAsia"/>
          <w:sz w:val="24"/>
          <w:szCs w:val="24"/>
        </w:rPr>
        <w:t>思路清晰</w:t>
      </w:r>
      <w:r w:rsidR="00E84A1A">
        <w:rPr>
          <w:rFonts w:ascii="宋体" w:eastAsia="宋体" w:hAnsi="宋体" w:hint="eastAsia"/>
          <w:sz w:val="24"/>
          <w:szCs w:val="24"/>
        </w:rPr>
        <w:t>、</w:t>
      </w:r>
      <w:r w:rsidR="00E84A1A" w:rsidRPr="001A118B">
        <w:rPr>
          <w:rFonts w:ascii="宋体" w:eastAsia="宋体" w:hAnsi="宋体" w:hint="eastAsia"/>
          <w:sz w:val="24"/>
          <w:szCs w:val="24"/>
        </w:rPr>
        <w:t>节奏明确</w:t>
      </w:r>
      <w:r w:rsidRPr="001A118B">
        <w:rPr>
          <w:rFonts w:ascii="宋体" w:eastAsia="宋体" w:hAnsi="宋体" w:hint="eastAsia"/>
          <w:sz w:val="24"/>
          <w:szCs w:val="24"/>
        </w:rPr>
        <w:t>。未来顶尖美妆企业的竞争将聚焦于两个核心能力：一是产品力，二是内容力。在产品力方面，</w:t>
      </w:r>
      <w:r w:rsidR="00E84A1A">
        <w:rPr>
          <w:rFonts w:ascii="宋体" w:eastAsia="宋体" w:hAnsi="宋体" w:hint="eastAsia"/>
          <w:sz w:val="24"/>
          <w:szCs w:val="24"/>
        </w:rPr>
        <w:t>丸美具有强大的竞争力</w:t>
      </w:r>
      <w:r w:rsidRPr="001A118B">
        <w:rPr>
          <w:rFonts w:ascii="宋体" w:eastAsia="宋体" w:hAnsi="宋体" w:hint="eastAsia"/>
          <w:sz w:val="24"/>
          <w:szCs w:val="24"/>
        </w:rPr>
        <w:t>；在内容力上，从</w:t>
      </w:r>
      <w:r w:rsidR="00E84A1A">
        <w:rPr>
          <w:rFonts w:ascii="宋体" w:eastAsia="宋体" w:hAnsi="宋体" w:hint="eastAsia"/>
          <w:sz w:val="24"/>
          <w:szCs w:val="24"/>
        </w:rPr>
        <w:t>“弹弹弹 弹走鱼尾纹”</w:t>
      </w:r>
      <w:r w:rsidRPr="001A118B">
        <w:rPr>
          <w:rFonts w:ascii="宋体" w:eastAsia="宋体" w:hAnsi="宋体" w:hint="eastAsia"/>
          <w:sz w:val="24"/>
          <w:szCs w:val="24"/>
        </w:rPr>
        <w:t>到梁朝伟演绎的</w:t>
      </w:r>
      <w:r w:rsidR="00E84A1A">
        <w:rPr>
          <w:rFonts w:ascii="宋体" w:eastAsia="宋体" w:hAnsi="宋体" w:hint="eastAsia"/>
          <w:sz w:val="24"/>
          <w:szCs w:val="24"/>
        </w:rPr>
        <w:t>《眼》，</w:t>
      </w:r>
      <w:r w:rsidRPr="001A118B">
        <w:rPr>
          <w:rFonts w:ascii="宋体" w:eastAsia="宋体" w:hAnsi="宋体" w:hint="eastAsia"/>
          <w:sz w:val="24"/>
          <w:szCs w:val="24"/>
        </w:rPr>
        <w:t>我们</w:t>
      </w:r>
      <w:r w:rsidR="00E84A1A">
        <w:rPr>
          <w:rFonts w:ascii="宋体" w:eastAsia="宋体" w:hAnsi="宋体" w:hint="eastAsia"/>
          <w:sz w:val="24"/>
          <w:szCs w:val="24"/>
        </w:rPr>
        <w:t>在内容方面</w:t>
      </w:r>
      <w:r w:rsidRPr="001A118B">
        <w:rPr>
          <w:rFonts w:ascii="宋体" w:eastAsia="宋体" w:hAnsi="宋体" w:hint="eastAsia"/>
          <w:sz w:val="24"/>
          <w:szCs w:val="24"/>
        </w:rPr>
        <w:t>同样具备深厚的底蕴。</w:t>
      </w:r>
    </w:p>
    <w:p w14:paraId="38E91F76" w14:textId="77777777" w:rsidR="00E84A1A" w:rsidRDefault="00E84A1A" w:rsidP="00343537">
      <w:pPr>
        <w:spacing w:line="360" w:lineRule="auto"/>
        <w:ind w:firstLineChars="196" w:firstLine="470"/>
        <w:rPr>
          <w:rFonts w:ascii="宋体" w:eastAsia="宋体" w:hAnsi="宋体" w:hint="eastAsia"/>
          <w:sz w:val="24"/>
          <w:szCs w:val="24"/>
        </w:rPr>
      </w:pPr>
    </w:p>
    <w:p w14:paraId="0E116824" w14:textId="6A7E3518" w:rsidR="00E84A1A" w:rsidRPr="005F6C2C" w:rsidRDefault="00E84A1A" w:rsidP="00343537">
      <w:pPr>
        <w:spacing w:line="360" w:lineRule="auto"/>
        <w:ind w:firstLineChars="196" w:firstLine="472"/>
        <w:rPr>
          <w:rFonts w:ascii="宋体" w:eastAsia="宋体" w:hAnsi="宋体" w:hint="eastAsia"/>
          <w:b/>
          <w:bCs/>
          <w:sz w:val="24"/>
          <w:szCs w:val="24"/>
        </w:rPr>
      </w:pPr>
      <w:r w:rsidRPr="005F6C2C">
        <w:rPr>
          <w:rFonts w:ascii="宋体" w:eastAsia="宋体" w:hAnsi="宋体" w:hint="eastAsia"/>
          <w:b/>
          <w:bCs/>
          <w:sz w:val="24"/>
          <w:szCs w:val="24"/>
        </w:rPr>
        <w:t>Q1</w:t>
      </w:r>
      <w:r w:rsidR="008B2CBF">
        <w:rPr>
          <w:rFonts w:ascii="宋体" w:eastAsia="宋体" w:hAnsi="宋体" w:hint="eastAsia"/>
          <w:b/>
          <w:bCs/>
          <w:sz w:val="24"/>
          <w:szCs w:val="24"/>
        </w:rPr>
        <w:t>0</w:t>
      </w:r>
      <w:r w:rsidRPr="005F6C2C">
        <w:rPr>
          <w:rFonts w:ascii="宋体" w:eastAsia="宋体" w:hAnsi="宋体" w:hint="eastAsia"/>
          <w:b/>
          <w:bCs/>
          <w:sz w:val="24"/>
          <w:szCs w:val="24"/>
        </w:rPr>
        <w:t>、公司</w:t>
      </w:r>
      <w:r w:rsidRPr="005F6C2C">
        <w:rPr>
          <w:rFonts w:ascii="宋体" w:eastAsia="宋体" w:hAnsi="宋体"/>
          <w:b/>
          <w:bCs/>
          <w:sz w:val="24"/>
          <w:szCs w:val="24"/>
        </w:rPr>
        <w:t>后续原料研发层面，特别是在重组胶原蛋白方面后来的一些规划</w:t>
      </w:r>
      <w:r w:rsidRPr="005F6C2C">
        <w:rPr>
          <w:rFonts w:ascii="宋体" w:eastAsia="宋体" w:hAnsi="宋体" w:hint="eastAsia"/>
          <w:b/>
          <w:bCs/>
          <w:sz w:val="24"/>
          <w:szCs w:val="24"/>
        </w:rPr>
        <w:t>？</w:t>
      </w:r>
    </w:p>
    <w:p w14:paraId="1828E502" w14:textId="10BFD418" w:rsidR="004720B6" w:rsidRPr="004720B6" w:rsidRDefault="00E84A1A" w:rsidP="00343537">
      <w:pPr>
        <w:spacing w:line="360" w:lineRule="auto"/>
        <w:ind w:firstLineChars="196" w:firstLine="470"/>
        <w:rPr>
          <w:rFonts w:ascii="宋体" w:eastAsia="宋体" w:hAnsi="宋体" w:hint="eastAsia"/>
          <w:sz w:val="24"/>
          <w:szCs w:val="24"/>
        </w:rPr>
      </w:pPr>
      <w:r w:rsidRPr="00521600">
        <w:rPr>
          <w:rFonts w:ascii="宋体" w:eastAsia="宋体" w:hAnsi="宋体" w:hint="eastAsia"/>
          <w:sz w:val="24"/>
          <w:szCs w:val="24"/>
        </w:rPr>
        <w:t>A</w:t>
      </w:r>
      <w:r w:rsidR="008B2CBF">
        <w:rPr>
          <w:rFonts w:ascii="宋体" w:eastAsia="宋体" w:hAnsi="宋体" w:hint="eastAsia"/>
          <w:sz w:val="24"/>
          <w:szCs w:val="24"/>
        </w:rPr>
        <w:t>：</w:t>
      </w:r>
      <w:r w:rsidR="004720B6" w:rsidRPr="004720B6">
        <w:rPr>
          <w:rFonts w:ascii="宋体" w:eastAsia="宋体" w:hAnsi="宋体" w:hint="eastAsia"/>
          <w:sz w:val="24"/>
          <w:szCs w:val="24"/>
        </w:rPr>
        <w:t>公司早在2018年就决定成立基础研究中心，展开对核心原料的自主研发。2021年设立全资子公司拜斯特药业，用制药级标准来生产我们自主研发的核心原料。经过这些年的积累，从2021年至今，</w:t>
      </w:r>
      <w:r w:rsidR="005B43B9">
        <w:rPr>
          <w:rFonts w:ascii="宋体" w:eastAsia="宋体" w:hAnsi="宋体" w:hint="eastAsia"/>
          <w:sz w:val="24"/>
          <w:szCs w:val="24"/>
        </w:rPr>
        <w:t>公司</w:t>
      </w:r>
      <w:r w:rsidR="004720B6" w:rsidRPr="004720B6">
        <w:rPr>
          <w:rFonts w:ascii="宋体" w:eastAsia="宋体" w:hAnsi="宋体" w:hint="eastAsia"/>
          <w:sz w:val="24"/>
          <w:szCs w:val="24"/>
        </w:rPr>
        <w:t>在核心原料的生产与替代能力上已实现显著突破，且仍在持续进步。我们相信，未来的丸美将是一家拥有“自</w:t>
      </w:r>
      <w:r w:rsidR="00813936">
        <w:rPr>
          <w:rFonts w:ascii="宋体" w:eastAsia="宋体" w:hAnsi="宋体" w:hint="eastAsia"/>
          <w:sz w:val="24"/>
          <w:szCs w:val="24"/>
        </w:rPr>
        <w:t>主</w:t>
      </w:r>
      <w:r w:rsidR="004720B6" w:rsidRPr="004720B6">
        <w:rPr>
          <w:rFonts w:ascii="宋体" w:eastAsia="宋体" w:hAnsi="宋体" w:hint="eastAsia"/>
          <w:sz w:val="24"/>
          <w:szCs w:val="24"/>
        </w:rPr>
        <w:t>芯片”的生物科技公司——这里的“芯片”指的是掌握核心技术。这也是2023年四季度国家工信部委托我们主导制定重组胶原蛋白国家行业标准的原因：我们具备核心研发能力，是行业技术的引领者，而非跟随者。</w:t>
      </w:r>
    </w:p>
    <w:p w14:paraId="1C3C64B2" w14:textId="09071F01" w:rsidR="008B2CBF" w:rsidRDefault="006D349A" w:rsidP="00805DB7">
      <w:pPr>
        <w:spacing w:line="360" w:lineRule="auto"/>
        <w:ind w:firstLineChars="196" w:firstLine="470"/>
        <w:rPr>
          <w:sz w:val="24"/>
          <w:szCs w:val="24"/>
        </w:rPr>
      </w:pPr>
      <w:r>
        <w:rPr>
          <w:rFonts w:ascii="宋体" w:eastAsia="宋体" w:hAnsi="宋体" w:hint="eastAsia"/>
          <w:sz w:val="24"/>
          <w:szCs w:val="24"/>
        </w:rPr>
        <w:t>我们</w:t>
      </w:r>
      <w:r w:rsidR="004720B6" w:rsidRPr="004720B6">
        <w:rPr>
          <w:rFonts w:ascii="宋体" w:eastAsia="宋体" w:hAnsi="宋体" w:hint="eastAsia"/>
          <w:sz w:val="24"/>
          <w:szCs w:val="24"/>
        </w:rPr>
        <w:t>向国家申请的专利已超过600项，获得授权的专利近400项。值得说明的是，目前</w:t>
      </w:r>
      <w:r w:rsidR="006A5032">
        <w:rPr>
          <w:rFonts w:ascii="宋体" w:eastAsia="宋体" w:hAnsi="宋体" w:hint="eastAsia"/>
          <w:sz w:val="24"/>
          <w:szCs w:val="24"/>
        </w:rPr>
        <w:t>我们</w:t>
      </w:r>
      <w:r w:rsidR="004720B6" w:rsidRPr="004720B6">
        <w:rPr>
          <w:rFonts w:ascii="宋体" w:eastAsia="宋体" w:hAnsi="宋体" w:hint="eastAsia"/>
          <w:sz w:val="24"/>
          <w:szCs w:val="24"/>
        </w:rPr>
        <w:t>产品中使用的技术发明专利不到30%，仍有70%的专利储备尚未应用。这些</w:t>
      </w:r>
      <w:r w:rsidR="00E26CDD">
        <w:rPr>
          <w:rFonts w:ascii="宋体" w:eastAsia="宋体" w:hAnsi="宋体" w:hint="eastAsia"/>
          <w:sz w:val="24"/>
          <w:szCs w:val="24"/>
        </w:rPr>
        <w:t>专利储备</w:t>
      </w:r>
      <w:r w:rsidR="004720B6" w:rsidRPr="004720B6">
        <w:rPr>
          <w:rFonts w:ascii="宋体" w:eastAsia="宋体" w:hAnsi="宋体" w:hint="eastAsia"/>
          <w:sz w:val="24"/>
          <w:szCs w:val="24"/>
        </w:rPr>
        <w:t>并非浪费，而是</w:t>
      </w:r>
      <w:r>
        <w:rPr>
          <w:rFonts w:ascii="宋体" w:eastAsia="宋体" w:hAnsi="宋体" w:hint="eastAsia"/>
          <w:sz w:val="24"/>
          <w:szCs w:val="24"/>
        </w:rPr>
        <w:t>我们</w:t>
      </w:r>
      <w:r w:rsidR="004720B6" w:rsidRPr="004720B6">
        <w:rPr>
          <w:rFonts w:ascii="宋体" w:eastAsia="宋体" w:hAnsi="宋体" w:hint="eastAsia"/>
          <w:sz w:val="24"/>
          <w:szCs w:val="24"/>
        </w:rPr>
        <w:t>对未来科技路线的提前布局——下一个时代无论哪条技术路线爆发，我们都有足够的储备支撑。</w:t>
      </w:r>
      <w:r w:rsidR="008B2CBF">
        <w:rPr>
          <w:sz w:val="24"/>
          <w:szCs w:val="24"/>
        </w:rPr>
        <w:br w:type="page"/>
      </w:r>
    </w:p>
    <w:p w14:paraId="13735CD1" w14:textId="77777777" w:rsidR="008B2CBF" w:rsidRDefault="008B2CBF" w:rsidP="00821B71">
      <w:pPr>
        <w:spacing w:line="360" w:lineRule="auto"/>
        <w:ind w:firstLineChars="200" w:firstLine="480"/>
        <w:rPr>
          <w:sz w:val="24"/>
          <w:szCs w:val="24"/>
        </w:rPr>
      </w:pPr>
    </w:p>
    <w:p w14:paraId="10E94AE1" w14:textId="0B24879E" w:rsidR="006A6506" w:rsidRDefault="00880867" w:rsidP="00821B71">
      <w:pPr>
        <w:spacing w:line="360" w:lineRule="auto"/>
        <w:ind w:firstLineChars="200" w:firstLine="480"/>
        <w:rPr>
          <w:sz w:val="24"/>
          <w:szCs w:val="24"/>
        </w:rPr>
      </w:pPr>
      <w:r w:rsidRPr="00821B71">
        <w:rPr>
          <w:rFonts w:hint="eastAsia"/>
          <w:sz w:val="24"/>
          <w:szCs w:val="24"/>
        </w:rPr>
        <w:t>附件：参会机构清单（按拼音字母排序，排名不分先后）</w:t>
      </w:r>
    </w:p>
    <w:tbl>
      <w:tblPr>
        <w:tblW w:w="9073" w:type="dxa"/>
        <w:tblInd w:w="-34" w:type="dxa"/>
        <w:tblLook w:val="04A0" w:firstRow="1" w:lastRow="0" w:firstColumn="1" w:lastColumn="0" w:noHBand="0" w:noVBand="1"/>
      </w:tblPr>
      <w:tblGrid>
        <w:gridCol w:w="2102"/>
        <w:gridCol w:w="2200"/>
        <w:gridCol w:w="2660"/>
        <w:gridCol w:w="2111"/>
      </w:tblGrid>
      <w:tr w:rsidR="005E18C8" w14:paraId="373F5A6E"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33306294" w14:textId="77777777" w:rsidR="005E18C8" w:rsidRDefault="005E18C8">
            <w:pPr>
              <w:widowControl/>
              <w:jc w:val="left"/>
              <w:rPr>
                <w:rFonts w:ascii="等线" w:eastAsia="等线" w:hAnsi="等线" w:hint="eastAsia"/>
                <w:color w:val="000000"/>
                <w:sz w:val="22"/>
              </w:rPr>
            </w:pPr>
            <w:r>
              <w:rPr>
                <w:rFonts w:ascii="等线" w:eastAsia="等线" w:hAnsi="等线" w:hint="eastAsia"/>
                <w:color w:val="000000"/>
                <w:sz w:val="22"/>
              </w:rPr>
              <w:t>Acuity Knowledge</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6242A713" w14:textId="77777777" w:rsidR="005E18C8" w:rsidRDefault="005E18C8">
            <w:pPr>
              <w:rPr>
                <w:rFonts w:ascii="等线" w:eastAsia="等线" w:hAnsi="等线" w:hint="eastAsia"/>
                <w:color w:val="000000"/>
                <w:sz w:val="22"/>
              </w:rPr>
            </w:pPr>
            <w:r>
              <w:rPr>
                <w:rFonts w:ascii="等线" w:eastAsia="等线" w:hAnsi="等线" w:hint="eastAsia"/>
                <w:color w:val="000000"/>
                <w:sz w:val="22"/>
              </w:rPr>
              <w:t>国海证券</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32105F8A" w14:textId="77777777" w:rsidR="005E18C8" w:rsidRDefault="005E18C8">
            <w:pPr>
              <w:rPr>
                <w:rFonts w:ascii="等线" w:eastAsia="等线" w:hAnsi="等线" w:hint="eastAsia"/>
                <w:color w:val="000000"/>
                <w:sz w:val="22"/>
              </w:rPr>
            </w:pPr>
            <w:r>
              <w:rPr>
                <w:rFonts w:ascii="等线" w:eastAsia="等线" w:hAnsi="等线" w:hint="eastAsia"/>
                <w:color w:val="000000"/>
                <w:sz w:val="22"/>
              </w:rPr>
              <w:t>平安证券</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392E1098" w14:textId="77777777" w:rsidR="005E18C8" w:rsidRDefault="005E18C8">
            <w:pPr>
              <w:rPr>
                <w:rFonts w:ascii="等线" w:eastAsia="等线" w:hAnsi="等线" w:hint="eastAsia"/>
                <w:color w:val="000000"/>
                <w:sz w:val="22"/>
              </w:rPr>
            </w:pPr>
            <w:r>
              <w:rPr>
                <w:rFonts w:ascii="等线" w:eastAsia="等线" w:hAnsi="等线" w:hint="eastAsia"/>
                <w:color w:val="000000"/>
                <w:sz w:val="22"/>
              </w:rPr>
              <w:t>施罗德投资</w:t>
            </w:r>
          </w:p>
        </w:tc>
      </w:tr>
      <w:tr w:rsidR="005E18C8" w14:paraId="58ADB638"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147D052E" w14:textId="77777777" w:rsidR="005E18C8" w:rsidRDefault="005E18C8">
            <w:pPr>
              <w:rPr>
                <w:rFonts w:ascii="等线" w:eastAsia="等线" w:hAnsi="等线" w:hint="eastAsia"/>
                <w:color w:val="000000"/>
                <w:sz w:val="22"/>
              </w:rPr>
            </w:pPr>
            <w:r>
              <w:rPr>
                <w:rFonts w:ascii="等线" w:eastAsia="等线" w:hAnsi="等线" w:hint="eastAsia"/>
                <w:color w:val="000000"/>
                <w:sz w:val="22"/>
              </w:rPr>
              <w:t>Barnhill Capital</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1B3C79AC" w14:textId="77777777" w:rsidR="005E18C8" w:rsidRDefault="005E18C8">
            <w:pPr>
              <w:rPr>
                <w:rFonts w:ascii="等线" w:eastAsia="等线" w:hAnsi="等线" w:hint="eastAsia"/>
                <w:color w:val="000000"/>
                <w:sz w:val="22"/>
              </w:rPr>
            </w:pPr>
            <w:r>
              <w:rPr>
                <w:rFonts w:ascii="等线" w:eastAsia="等线" w:hAnsi="等线" w:hint="eastAsia"/>
                <w:color w:val="000000"/>
                <w:sz w:val="22"/>
              </w:rPr>
              <w:t>国联基金</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7A148BA8" w14:textId="77777777" w:rsidR="005E18C8" w:rsidRDefault="005E18C8">
            <w:pPr>
              <w:rPr>
                <w:rFonts w:ascii="等线" w:eastAsia="等线" w:hAnsi="等线" w:hint="eastAsia"/>
                <w:color w:val="000000"/>
                <w:sz w:val="22"/>
              </w:rPr>
            </w:pPr>
            <w:r>
              <w:rPr>
                <w:rFonts w:ascii="等线" w:eastAsia="等线" w:hAnsi="等线" w:hint="eastAsia"/>
                <w:color w:val="000000"/>
                <w:sz w:val="22"/>
              </w:rPr>
              <w:t>浦银国际</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013E9383" w14:textId="77777777" w:rsidR="005E18C8" w:rsidRDefault="005E18C8">
            <w:pPr>
              <w:rPr>
                <w:rFonts w:ascii="等线" w:eastAsia="等线" w:hAnsi="等线" w:hint="eastAsia"/>
                <w:color w:val="000000"/>
                <w:sz w:val="22"/>
              </w:rPr>
            </w:pPr>
            <w:r>
              <w:rPr>
                <w:rFonts w:ascii="等线" w:eastAsia="等线" w:hAnsi="等线" w:hint="eastAsia"/>
                <w:color w:val="000000"/>
                <w:sz w:val="22"/>
              </w:rPr>
              <w:t>世纪证券</w:t>
            </w:r>
          </w:p>
        </w:tc>
      </w:tr>
      <w:tr w:rsidR="005E18C8" w14:paraId="1A511911"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1B3473F0" w14:textId="77777777" w:rsidR="005E18C8" w:rsidRDefault="005E18C8">
            <w:pPr>
              <w:rPr>
                <w:rFonts w:ascii="等线" w:eastAsia="等线" w:hAnsi="等线" w:hint="eastAsia"/>
                <w:color w:val="000000"/>
                <w:sz w:val="22"/>
              </w:rPr>
            </w:pPr>
            <w:r>
              <w:rPr>
                <w:rFonts w:ascii="等线" w:eastAsia="等线" w:hAnsi="等线" w:hint="eastAsia"/>
                <w:color w:val="000000"/>
                <w:sz w:val="22"/>
              </w:rPr>
              <w:t>FareBus Cap</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46508B37" w14:textId="77777777" w:rsidR="005E18C8" w:rsidRDefault="005E18C8">
            <w:pPr>
              <w:rPr>
                <w:rFonts w:ascii="等线" w:eastAsia="等线" w:hAnsi="等线" w:hint="eastAsia"/>
                <w:color w:val="000000"/>
                <w:sz w:val="22"/>
              </w:rPr>
            </w:pPr>
            <w:r>
              <w:rPr>
                <w:rFonts w:ascii="等线" w:eastAsia="等线" w:hAnsi="等线" w:hint="eastAsia"/>
                <w:color w:val="000000"/>
                <w:sz w:val="22"/>
              </w:rPr>
              <w:t>国联民生证券</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1AF98C55" w14:textId="77777777" w:rsidR="005E18C8" w:rsidRDefault="005E18C8">
            <w:pPr>
              <w:rPr>
                <w:rFonts w:ascii="等线" w:eastAsia="等线" w:hAnsi="等线" w:hint="eastAsia"/>
                <w:color w:val="000000"/>
                <w:sz w:val="22"/>
              </w:rPr>
            </w:pPr>
            <w:r>
              <w:rPr>
                <w:rFonts w:ascii="等线" w:eastAsia="等线" w:hAnsi="等线" w:hint="eastAsia"/>
                <w:color w:val="000000"/>
                <w:sz w:val="22"/>
              </w:rPr>
              <w:t>泉果基金</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72895A10" w14:textId="77777777" w:rsidR="005E18C8" w:rsidRDefault="005E18C8">
            <w:pPr>
              <w:rPr>
                <w:rFonts w:ascii="等线" w:eastAsia="等线" w:hAnsi="等线" w:hint="eastAsia"/>
                <w:color w:val="000000"/>
                <w:sz w:val="22"/>
              </w:rPr>
            </w:pPr>
            <w:r>
              <w:rPr>
                <w:rFonts w:ascii="等线" w:eastAsia="等线" w:hAnsi="等线" w:hint="eastAsia"/>
                <w:color w:val="000000"/>
                <w:sz w:val="22"/>
              </w:rPr>
              <w:t>太平洋证券</w:t>
            </w:r>
          </w:p>
        </w:tc>
      </w:tr>
      <w:tr w:rsidR="005E18C8" w14:paraId="1B02A0C5"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343B6164" w14:textId="77777777" w:rsidR="005E18C8" w:rsidRDefault="005E18C8">
            <w:pPr>
              <w:rPr>
                <w:rFonts w:ascii="等线" w:eastAsia="等线" w:hAnsi="等线" w:hint="eastAsia"/>
                <w:color w:val="000000"/>
                <w:sz w:val="22"/>
              </w:rPr>
            </w:pPr>
            <w:r>
              <w:rPr>
                <w:rFonts w:ascii="等线" w:eastAsia="等线" w:hAnsi="等线" w:hint="eastAsia"/>
                <w:color w:val="000000"/>
                <w:sz w:val="22"/>
              </w:rPr>
              <w:t>Virtues Capital</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6514065A" w14:textId="77777777" w:rsidR="005E18C8" w:rsidRDefault="005E18C8">
            <w:pPr>
              <w:rPr>
                <w:rFonts w:ascii="等线" w:eastAsia="等线" w:hAnsi="等线" w:hint="eastAsia"/>
                <w:color w:val="000000"/>
                <w:sz w:val="22"/>
              </w:rPr>
            </w:pPr>
            <w:r>
              <w:rPr>
                <w:rFonts w:ascii="等线" w:eastAsia="等线" w:hAnsi="等线" w:hint="eastAsia"/>
                <w:color w:val="000000"/>
                <w:sz w:val="22"/>
              </w:rPr>
              <w:t>国盛证券</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4C44A068" w14:textId="77777777" w:rsidR="005E18C8" w:rsidRDefault="005E18C8">
            <w:pPr>
              <w:rPr>
                <w:rFonts w:ascii="等线" w:eastAsia="等线" w:hAnsi="等线" w:hint="eastAsia"/>
                <w:color w:val="000000"/>
                <w:sz w:val="22"/>
              </w:rPr>
            </w:pPr>
            <w:r>
              <w:rPr>
                <w:rFonts w:ascii="等线" w:eastAsia="等线" w:hAnsi="等线" w:hint="eastAsia"/>
                <w:color w:val="000000"/>
                <w:sz w:val="22"/>
              </w:rPr>
              <w:t>瑞银证券</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7FCA9D54" w14:textId="77777777" w:rsidR="005E18C8" w:rsidRDefault="005E18C8">
            <w:pPr>
              <w:rPr>
                <w:rFonts w:ascii="等线" w:eastAsia="等线" w:hAnsi="等线" w:hint="eastAsia"/>
                <w:color w:val="000000"/>
                <w:sz w:val="22"/>
              </w:rPr>
            </w:pPr>
            <w:r>
              <w:rPr>
                <w:rFonts w:ascii="等线" w:eastAsia="等线" w:hAnsi="等线" w:hint="eastAsia"/>
                <w:color w:val="000000"/>
                <w:sz w:val="22"/>
              </w:rPr>
              <w:t>太平资管</w:t>
            </w:r>
          </w:p>
        </w:tc>
      </w:tr>
      <w:tr w:rsidR="005E18C8" w14:paraId="0F5D7269"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4EDE65C8" w14:textId="77777777" w:rsidR="005E18C8" w:rsidRDefault="005E18C8">
            <w:pPr>
              <w:rPr>
                <w:rFonts w:ascii="等线" w:eastAsia="等线" w:hAnsi="等线" w:hint="eastAsia"/>
                <w:color w:val="000000"/>
                <w:sz w:val="22"/>
              </w:rPr>
            </w:pPr>
            <w:r>
              <w:rPr>
                <w:rFonts w:ascii="等线" w:eastAsia="等线" w:hAnsi="等线" w:hint="eastAsia"/>
                <w:color w:val="000000"/>
                <w:sz w:val="22"/>
              </w:rPr>
              <w:t>爱建证券</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44F376AF" w14:textId="77777777" w:rsidR="005E18C8" w:rsidRDefault="005E18C8">
            <w:pPr>
              <w:rPr>
                <w:rFonts w:ascii="等线" w:eastAsia="等线" w:hAnsi="等线" w:hint="eastAsia"/>
                <w:color w:val="000000"/>
                <w:sz w:val="22"/>
              </w:rPr>
            </w:pPr>
            <w:r>
              <w:rPr>
                <w:rFonts w:ascii="等线" w:eastAsia="等线" w:hAnsi="等线" w:hint="eastAsia"/>
                <w:color w:val="000000"/>
                <w:sz w:val="22"/>
              </w:rPr>
              <w:t>国泰海通证券</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4B1CE6EC" w14:textId="77777777" w:rsidR="005E18C8" w:rsidRDefault="005E18C8">
            <w:pPr>
              <w:rPr>
                <w:rFonts w:ascii="等线" w:eastAsia="等线" w:hAnsi="等线" w:hint="eastAsia"/>
                <w:color w:val="000000"/>
                <w:sz w:val="22"/>
              </w:rPr>
            </w:pPr>
            <w:r>
              <w:rPr>
                <w:rFonts w:ascii="等线" w:eastAsia="等线" w:hAnsi="等线" w:hint="eastAsia"/>
                <w:color w:val="000000"/>
                <w:sz w:val="22"/>
              </w:rPr>
              <w:t>润晖投资</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2ED3D349" w14:textId="77777777" w:rsidR="005E18C8" w:rsidRDefault="005E18C8">
            <w:pPr>
              <w:rPr>
                <w:rFonts w:ascii="等线" w:eastAsia="等线" w:hAnsi="等线" w:hint="eastAsia"/>
                <w:color w:val="000000"/>
                <w:sz w:val="22"/>
              </w:rPr>
            </w:pPr>
            <w:r>
              <w:rPr>
                <w:rFonts w:ascii="等线" w:eastAsia="等线" w:hAnsi="等线" w:hint="eastAsia"/>
                <w:color w:val="000000"/>
                <w:sz w:val="22"/>
              </w:rPr>
              <w:t>天风证券</w:t>
            </w:r>
          </w:p>
        </w:tc>
      </w:tr>
      <w:tr w:rsidR="005E18C8" w14:paraId="143D1FDF"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0EFAE649" w14:textId="77777777" w:rsidR="005E18C8" w:rsidRDefault="005E18C8">
            <w:pPr>
              <w:rPr>
                <w:rFonts w:ascii="等线" w:eastAsia="等线" w:hAnsi="等线" w:hint="eastAsia"/>
                <w:color w:val="000000"/>
                <w:sz w:val="22"/>
              </w:rPr>
            </w:pPr>
            <w:r>
              <w:rPr>
                <w:rFonts w:ascii="等线" w:eastAsia="等线" w:hAnsi="等线" w:hint="eastAsia"/>
                <w:color w:val="000000"/>
                <w:sz w:val="22"/>
              </w:rPr>
              <w:t>北京沣沛投资</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4A614494" w14:textId="77777777" w:rsidR="005E18C8" w:rsidRDefault="005E18C8">
            <w:pPr>
              <w:rPr>
                <w:rFonts w:ascii="等线" w:eastAsia="等线" w:hAnsi="等线" w:hint="eastAsia"/>
                <w:color w:val="000000"/>
                <w:sz w:val="22"/>
              </w:rPr>
            </w:pPr>
            <w:r>
              <w:rPr>
                <w:rFonts w:ascii="等线" w:eastAsia="等线" w:hAnsi="等线" w:hint="eastAsia"/>
                <w:color w:val="000000"/>
                <w:sz w:val="22"/>
              </w:rPr>
              <w:t>国信证券</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1090B53D" w14:textId="77777777" w:rsidR="005E18C8" w:rsidRDefault="005E18C8">
            <w:pPr>
              <w:rPr>
                <w:rFonts w:ascii="等线" w:eastAsia="等线" w:hAnsi="等线" w:hint="eastAsia"/>
                <w:color w:val="000000"/>
                <w:sz w:val="22"/>
              </w:rPr>
            </w:pPr>
            <w:r>
              <w:rPr>
                <w:rFonts w:ascii="等线" w:eastAsia="等线" w:hAnsi="等线" w:hint="eastAsia"/>
                <w:color w:val="000000"/>
                <w:sz w:val="22"/>
              </w:rPr>
              <w:t>山东金仕达投资</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1A85A5FA" w14:textId="77777777" w:rsidR="005E18C8" w:rsidRDefault="005E18C8">
            <w:pPr>
              <w:rPr>
                <w:rFonts w:ascii="等线" w:eastAsia="等线" w:hAnsi="等线" w:hint="eastAsia"/>
                <w:color w:val="000000"/>
                <w:sz w:val="22"/>
              </w:rPr>
            </w:pPr>
            <w:r>
              <w:rPr>
                <w:rFonts w:ascii="等线" w:eastAsia="等线" w:hAnsi="等线" w:hint="eastAsia"/>
                <w:color w:val="000000"/>
                <w:sz w:val="22"/>
              </w:rPr>
              <w:t>新华基金</w:t>
            </w:r>
          </w:p>
        </w:tc>
      </w:tr>
      <w:tr w:rsidR="005E18C8" w14:paraId="1402DB88"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07FC5C65" w14:textId="77777777" w:rsidR="005E18C8" w:rsidRDefault="005E18C8">
            <w:pPr>
              <w:rPr>
                <w:rFonts w:ascii="等线" w:eastAsia="等线" w:hAnsi="等线" w:hint="eastAsia"/>
                <w:color w:val="000000"/>
                <w:sz w:val="22"/>
              </w:rPr>
            </w:pPr>
            <w:r>
              <w:rPr>
                <w:rFonts w:ascii="等线" w:eastAsia="等线" w:hAnsi="等线" w:hint="eastAsia"/>
                <w:color w:val="000000"/>
                <w:sz w:val="22"/>
              </w:rPr>
              <w:t>北京金百镕投资</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777152E0" w14:textId="77777777" w:rsidR="005E18C8" w:rsidRDefault="005E18C8">
            <w:pPr>
              <w:rPr>
                <w:rFonts w:ascii="等线" w:eastAsia="等线" w:hAnsi="等线" w:hint="eastAsia"/>
                <w:color w:val="000000"/>
                <w:sz w:val="22"/>
              </w:rPr>
            </w:pPr>
            <w:r>
              <w:rPr>
                <w:rFonts w:ascii="等线" w:eastAsia="等线" w:hAnsi="等线" w:hint="eastAsia"/>
                <w:color w:val="000000"/>
                <w:sz w:val="22"/>
              </w:rPr>
              <w:t>国元证券</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51854074" w14:textId="77777777" w:rsidR="005E18C8" w:rsidRDefault="005E18C8">
            <w:pPr>
              <w:rPr>
                <w:rFonts w:ascii="等线" w:eastAsia="等线" w:hAnsi="等线" w:hint="eastAsia"/>
                <w:color w:val="000000"/>
                <w:sz w:val="22"/>
              </w:rPr>
            </w:pPr>
            <w:r>
              <w:rPr>
                <w:rFonts w:ascii="等线" w:eastAsia="等线" w:hAnsi="等线" w:hint="eastAsia"/>
                <w:color w:val="000000"/>
                <w:sz w:val="22"/>
              </w:rPr>
              <w:t>上海冰河资管</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00067D55" w14:textId="77777777" w:rsidR="005E18C8" w:rsidRDefault="005E18C8">
            <w:pPr>
              <w:rPr>
                <w:rFonts w:ascii="等线" w:eastAsia="等线" w:hAnsi="等线" w:hint="eastAsia"/>
                <w:color w:val="000000"/>
                <w:sz w:val="22"/>
              </w:rPr>
            </w:pPr>
            <w:r>
              <w:rPr>
                <w:rFonts w:ascii="等线" w:eastAsia="等线" w:hAnsi="等线" w:hint="eastAsia"/>
                <w:color w:val="000000"/>
                <w:sz w:val="22"/>
              </w:rPr>
              <w:t>兴业基金</w:t>
            </w:r>
          </w:p>
        </w:tc>
      </w:tr>
      <w:tr w:rsidR="005E18C8" w14:paraId="63901504"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4CACA5FB" w14:textId="77777777" w:rsidR="005E18C8" w:rsidRDefault="005E18C8">
            <w:pPr>
              <w:rPr>
                <w:rFonts w:ascii="等线" w:eastAsia="等线" w:hAnsi="等线" w:hint="eastAsia"/>
                <w:color w:val="000000"/>
                <w:sz w:val="22"/>
              </w:rPr>
            </w:pPr>
            <w:r>
              <w:rPr>
                <w:rFonts w:ascii="等线" w:eastAsia="等线" w:hAnsi="等线" w:hint="eastAsia"/>
                <w:color w:val="000000"/>
                <w:sz w:val="22"/>
              </w:rPr>
              <w:t>北京君联同道基金</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166870D0" w14:textId="77777777" w:rsidR="005E18C8" w:rsidRDefault="005E18C8">
            <w:pPr>
              <w:rPr>
                <w:rFonts w:ascii="等线" w:eastAsia="等线" w:hAnsi="等线" w:hint="eastAsia"/>
                <w:color w:val="000000"/>
                <w:sz w:val="22"/>
              </w:rPr>
            </w:pPr>
            <w:r>
              <w:rPr>
                <w:rFonts w:ascii="等线" w:eastAsia="等线" w:hAnsi="等线" w:hint="eastAsia"/>
                <w:color w:val="000000"/>
                <w:sz w:val="22"/>
              </w:rPr>
              <w:t>果行育德管理</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3FBC88AB" w14:textId="77777777" w:rsidR="005E18C8" w:rsidRDefault="005E18C8">
            <w:pPr>
              <w:rPr>
                <w:rFonts w:ascii="等线" w:eastAsia="等线" w:hAnsi="等线" w:hint="eastAsia"/>
                <w:color w:val="000000"/>
                <w:sz w:val="22"/>
              </w:rPr>
            </w:pPr>
            <w:r>
              <w:rPr>
                <w:rFonts w:ascii="等线" w:eastAsia="等线" w:hAnsi="等线" w:hint="eastAsia"/>
                <w:color w:val="000000"/>
                <w:sz w:val="22"/>
              </w:rPr>
              <w:t>上海呈瑞投资</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3ED3EF4C" w14:textId="77777777" w:rsidR="005E18C8" w:rsidRDefault="005E18C8">
            <w:pPr>
              <w:rPr>
                <w:rFonts w:ascii="等线" w:eastAsia="等线" w:hAnsi="等线" w:hint="eastAsia"/>
                <w:color w:val="000000"/>
                <w:sz w:val="22"/>
              </w:rPr>
            </w:pPr>
            <w:r>
              <w:rPr>
                <w:rFonts w:ascii="等线" w:eastAsia="等线" w:hAnsi="等线" w:hint="eastAsia"/>
                <w:color w:val="000000"/>
                <w:sz w:val="22"/>
              </w:rPr>
              <w:t>兴业证券</w:t>
            </w:r>
          </w:p>
        </w:tc>
      </w:tr>
      <w:tr w:rsidR="005E18C8" w14:paraId="775794C2"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29833590" w14:textId="77777777" w:rsidR="005E18C8" w:rsidRDefault="005E18C8">
            <w:pPr>
              <w:rPr>
                <w:rFonts w:ascii="等线" w:eastAsia="等线" w:hAnsi="等线" w:hint="eastAsia"/>
                <w:color w:val="000000"/>
                <w:sz w:val="22"/>
              </w:rPr>
            </w:pPr>
            <w:r>
              <w:rPr>
                <w:rFonts w:ascii="等线" w:eastAsia="等线" w:hAnsi="等线" w:hint="eastAsia"/>
                <w:color w:val="000000"/>
                <w:sz w:val="22"/>
              </w:rPr>
              <w:t>北京诺昌投资</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29AA9980" w14:textId="77777777" w:rsidR="005E18C8" w:rsidRDefault="005E18C8">
            <w:pPr>
              <w:rPr>
                <w:rFonts w:ascii="等线" w:eastAsia="等线" w:hAnsi="等线" w:hint="eastAsia"/>
                <w:color w:val="000000"/>
                <w:sz w:val="22"/>
              </w:rPr>
            </w:pPr>
            <w:r>
              <w:rPr>
                <w:rFonts w:ascii="等线" w:eastAsia="等线" w:hAnsi="等线" w:hint="eastAsia"/>
                <w:color w:val="000000"/>
                <w:sz w:val="22"/>
              </w:rPr>
              <w:t>海南羊角私募基金</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10CF8238" w14:textId="77777777" w:rsidR="005E18C8" w:rsidRDefault="005E18C8">
            <w:pPr>
              <w:rPr>
                <w:rFonts w:ascii="等线" w:eastAsia="等线" w:hAnsi="等线" w:hint="eastAsia"/>
                <w:color w:val="000000"/>
                <w:sz w:val="22"/>
              </w:rPr>
            </w:pPr>
            <w:r>
              <w:rPr>
                <w:rFonts w:ascii="等线" w:eastAsia="等线" w:hAnsi="等线" w:hint="eastAsia"/>
                <w:color w:val="000000"/>
                <w:sz w:val="22"/>
              </w:rPr>
              <w:t>上海国际信托</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03C35319" w14:textId="77777777" w:rsidR="005E18C8" w:rsidRDefault="005E18C8">
            <w:pPr>
              <w:rPr>
                <w:rFonts w:ascii="等线" w:eastAsia="等线" w:hAnsi="等线" w:hint="eastAsia"/>
                <w:color w:val="000000"/>
                <w:sz w:val="22"/>
              </w:rPr>
            </w:pPr>
            <w:r>
              <w:rPr>
                <w:rFonts w:ascii="等线" w:eastAsia="等线" w:hAnsi="等线" w:hint="eastAsia"/>
                <w:color w:val="000000"/>
                <w:sz w:val="22"/>
              </w:rPr>
              <w:t>野村东方国际证券</w:t>
            </w:r>
          </w:p>
        </w:tc>
      </w:tr>
      <w:tr w:rsidR="005E18C8" w14:paraId="37BA7E2D"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75F2DCE5" w14:textId="77777777" w:rsidR="005E18C8" w:rsidRDefault="005E18C8">
            <w:pPr>
              <w:rPr>
                <w:rFonts w:ascii="等线" w:eastAsia="等线" w:hAnsi="等线" w:hint="eastAsia"/>
                <w:color w:val="000000"/>
                <w:sz w:val="22"/>
              </w:rPr>
            </w:pPr>
            <w:r>
              <w:rPr>
                <w:rFonts w:ascii="等线" w:eastAsia="等线" w:hAnsi="等线" w:hint="eastAsia"/>
                <w:color w:val="000000"/>
                <w:sz w:val="22"/>
              </w:rPr>
              <w:t>北京星石投资</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0111384E" w14:textId="77777777" w:rsidR="005E18C8" w:rsidRDefault="005E18C8">
            <w:pPr>
              <w:rPr>
                <w:rFonts w:ascii="等线" w:eastAsia="等线" w:hAnsi="等线" w:hint="eastAsia"/>
                <w:color w:val="000000"/>
                <w:sz w:val="22"/>
              </w:rPr>
            </w:pPr>
            <w:r>
              <w:rPr>
                <w:rFonts w:ascii="等线" w:eastAsia="等线" w:hAnsi="等线" w:hint="eastAsia"/>
                <w:color w:val="000000"/>
                <w:sz w:val="22"/>
              </w:rPr>
              <w:t>海通国际研究</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0CA9A63C" w14:textId="77777777" w:rsidR="005E18C8" w:rsidRDefault="005E18C8">
            <w:pPr>
              <w:rPr>
                <w:rFonts w:ascii="等线" w:eastAsia="等线" w:hAnsi="等线" w:hint="eastAsia"/>
                <w:color w:val="000000"/>
                <w:sz w:val="22"/>
              </w:rPr>
            </w:pPr>
            <w:r>
              <w:rPr>
                <w:rFonts w:ascii="等线" w:eastAsia="等线" w:hAnsi="等线" w:hint="eastAsia"/>
                <w:color w:val="000000"/>
                <w:sz w:val="22"/>
              </w:rPr>
              <w:t>上海虢盛投资</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635B117B" w14:textId="77777777" w:rsidR="005E18C8" w:rsidRDefault="005E18C8">
            <w:pPr>
              <w:rPr>
                <w:rFonts w:ascii="等线" w:eastAsia="等线" w:hAnsi="等线" w:hint="eastAsia"/>
                <w:color w:val="000000"/>
                <w:sz w:val="22"/>
              </w:rPr>
            </w:pPr>
            <w:r>
              <w:rPr>
                <w:rFonts w:ascii="等线" w:eastAsia="等线" w:hAnsi="等线" w:hint="eastAsia"/>
                <w:color w:val="000000"/>
                <w:sz w:val="22"/>
              </w:rPr>
              <w:t>盈峰资管</w:t>
            </w:r>
          </w:p>
        </w:tc>
      </w:tr>
      <w:tr w:rsidR="005E18C8" w14:paraId="77D0C56F"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08876875" w14:textId="77777777" w:rsidR="005E18C8" w:rsidRDefault="005E18C8">
            <w:pPr>
              <w:rPr>
                <w:rFonts w:ascii="等线" w:eastAsia="等线" w:hAnsi="等线" w:hint="eastAsia"/>
                <w:color w:val="000000"/>
                <w:sz w:val="22"/>
              </w:rPr>
            </w:pPr>
            <w:r>
              <w:rPr>
                <w:rFonts w:ascii="等线" w:eastAsia="等线" w:hAnsi="等线" w:hint="eastAsia"/>
                <w:color w:val="000000"/>
                <w:sz w:val="22"/>
              </w:rPr>
              <w:t>北京讯奇连城商务</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4DBEF764" w14:textId="77777777" w:rsidR="005E18C8" w:rsidRDefault="005E18C8">
            <w:pPr>
              <w:rPr>
                <w:rFonts w:ascii="等线" w:eastAsia="等线" w:hAnsi="等线" w:hint="eastAsia"/>
                <w:color w:val="000000"/>
                <w:sz w:val="22"/>
              </w:rPr>
            </w:pPr>
            <w:r>
              <w:rPr>
                <w:rFonts w:ascii="等线" w:eastAsia="等线" w:hAnsi="等线" w:hint="eastAsia"/>
                <w:color w:val="000000"/>
                <w:sz w:val="22"/>
              </w:rPr>
              <w:t>杭银理财</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32259B95" w14:textId="77777777" w:rsidR="005E18C8" w:rsidRDefault="005E18C8">
            <w:pPr>
              <w:rPr>
                <w:rFonts w:ascii="等线" w:eastAsia="等线" w:hAnsi="等线" w:hint="eastAsia"/>
                <w:color w:val="000000"/>
                <w:sz w:val="22"/>
              </w:rPr>
            </w:pPr>
            <w:r>
              <w:rPr>
                <w:rFonts w:ascii="等线" w:eastAsia="等线" w:hAnsi="等线" w:hint="eastAsia"/>
                <w:color w:val="000000"/>
                <w:sz w:val="22"/>
              </w:rPr>
              <w:t>上海禾升投资</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67CE7E51" w14:textId="77777777" w:rsidR="005E18C8" w:rsidRDefault="005E18C8">
            <w:pPr>
              <w:rPr>
                <w:rFonts w:ascii="等线" w:eastAsia="等线" w:hAnsi="等线" w:hint="eastAsia"/>
                <w:color w:val="000000"/>
                <w:sz w:val="22"/>
              </w:rPr>
            </w:pPr>
            <w:r>
              <w:rPr>
                <w:rFonts w:ascii="等线" w:eastAsia="等线" w:hAnsi="等线" w:hint="eastAsia"/>
                <w:color w:val="000000"/>
                <w:sz w:val="22"/>
              </w:rPr>
              <w:t>云富投资</w:t>
            </w:r>
          </w:p>
        </w:tc>
      </w:tr>
      <w:tr w:rsidR="005E18C8" w14:paraId="4C208F72"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1F3335A0" w14:textId="77777777" w:rsidR="005E18C8" w:rsidRDefault="005E18C8">
            <w:pPr>
              <w:rPr>
                <w:rFonts w:ascii="等线" w:eastAsia="等线" w:hAnsi="等线" w:hint="eastAsia"/>
                <w:color w:val="000000"/>
                <w:sz w:val="22"/>
              </w:rPr>
            </w:pPr>
            <w:r>
              <w:rPr>
                <w:rFonts w:ascii="等线" w:eastAsia="等线" w:hAnsi="等线" w:hint="eastAsia"/>
                <w:color w:val="000000"/>
                <w:sz w:val="22"/>
              </w:rPr>
              <w:t>博道基金</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0A9D102C" w14:textId="77777777" w:rsidR="005E18C8" w:rsidRDefault="005E18C8">
            <w:pPr>
              <w:rPr>
                <w:rFonts w:ascii="等线" w:eastAsia="等线" w:hAnsi="等线" w:hint="eastAsia"/>
                <w:color w:val="000000"/>
                <w:sz w:val="22"/>
              </w:rPr>
            </w:pPr>
            <w:r>
              <w:rPr>
                <w:rFonts w:ascii="等线" w:eastAsia="等线" w:hAnsi="等线" w:hint="eastAsia"/>
                <w:color w:val="000000"/>
                <w:sz w:val="22"/>
              </w:rPr>
              <w:t>荷荷(北京)基金</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468221AE" w14:textId="77777777" w:rsidR="005E18C8" w:rsidRDefault="005E18C8">
            <w:pPr>
              <w:rPr>
                <w:rFonts w:ascii="等线" w:eastAsia="等线" w:hAnsi="等线" w:hint="eastAsia"/>
                <w:color w:val="000000"/>
                <w:sz w:val="22"/>
              </w:rPr>
            </w:pPr>
            <w:r>
              <w:rPr>
                <w:rFonts w:ascii="等线" w:eastAsia="等线" w:hAnsi="等线" w:hint="eastAsia"/>
                <w:color w:val="000000"/>
                <w:sz w:val="22"/>
              </w:rPr>
              <w:t>上海合远基金</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0952E4CF" w14:textId="77777777" w:rsidR="005E18C8" w:rsidRDefault="005E18C8">
            <w:pPr>
              <w:rPr>
                <w:rFonts w:ascii="等线" w:eastAsia="等线" w:hAnsi="等线" w:hint="eastAsia"/>
                <w:color w:val="000000"/>
                <w:sz w:val="22"/>
              </w:rPr>
            </w:pPr>
            <w:r>
              <w:rPr>
                <w:rFonts w:ascii="等线" w:eastAsia="等线" w:hAnsi="等线" w:hint="eastAsia"/>
                <w:color w:val="000000"/>
                <w:sz w:val="22"/>
              </w:rPr>
              <w:t>长城证券</w:t>
            </w:r>
          </w:p>
        </w:tc>
      </w:tr>
      <w:tr w:rsidR="005E18C8" w14:paraId="402AE8B4"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182BF5BD" w14:textId="77777777" w:rsidR="005E18C8" w:rsidRDefault="005E18C8">
            <w:pPr>
              <w:rPr>
                <w:rFonts w:ascii="等线" w:eastAsia="等线" w:hAnsi="等线" w:hint="eastAsia"/>
                <w:color w:val="000000"/>
                <w:sz w:val="22"/>
              </w:rPr>
            </w:pPr>
            <w:r>
              <w:rPr>
                <w:rFonts w:ascii="等线" w:eastAsia="等线" w:hAnsi="等线" w:hint="eastAsia"/>
                <w:color w:val="000000"/>
                <w:sz w:val="22"/>
              </w:rPr>
              <w:t>博时基金</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697F07A8" w14:textId="77777777" w:rsidR="005E18C8" w:rsidRDefault="005E18C8">
            <w:pPr>
              <w:rPr>
                <w:rFonts w:ascii="等线" w:eastAsia="等线" w:hAnsi="等线" w:hint="eastAsia"/>
                <w:color w:val="000000"/>
                <w:sz w:val="22"/>
              </w:rPr>
            </w:pPr>
            <w:r>
              <w:rPr>
                <w:rFonts w:ascii="等线" w:eastAsia="等线" w:hAnsi="等线" w:hint="eastAsia"/>
                <w:color w:val="000000"/>
                <w:sz w:val="22"/>
              </w:rPr>
              <w:t>弘章大消费投资基金</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4955BA7B" w14:textId="77777777" w:rsidR="005E18C8" w:rsidRDefault="005E18C8">
            <w:pPr>
              <w:rPr>
                <w:rFonts w:ascii="等线" w:eastAsia="等线" w:hAnsi="等线" w:hint="eastAsia"/>
                <w:color w:val="000000"/>
                <w:sz w:val="22"/>
              </w:rPr>
            </w:pPr>
            <w:r>
              <w:rPr>
                <w:rFonts w:ascii="等线" w:eastAsia="等线" w:hAnsi="等线" w:hint="eastAsia"/>
                <w:color w:val="000000"/>
                <w:sz w:val="22"/>
              </w:rPr>
              <w:t>上海嘉世基金</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78DFE396" w14:textId="77777777" w:rsidR="005E18C8" w:rsidRDefault="005E18C8">
            <w:pPr>
              <w:rPr>
                <w:rFonts w:ascii="等线" w:eastAsia="等线" w:hAnsi="等线" w:hint="eastAsia"/>
                <w:color w:val="000000"/>
                <w:sz w:val="22"/>
              </w:rPr>
            </w:pPr>
            <w:r>
              <w:rPr>
                <w:rFonts w:ascii="等线" w:eastAsia="等线" w:hAnsi="等线" w:hint="eastAsia"/>
                <w:color w:val="000000"/>
                <w:sz w:val="22"/>
              </w:rPr>
              <w:t>长江证券(上海)资管</w:t>
            </w:r>
          </w:p>
        </w:tc>
      </w:tr>
      <w:tr w:rsidR="005E18C8" w14:paraId="5E49E963"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492E1AEE" w14:textId="77777777" w:rsidR="005E18C8" w:rsidRDefault="005E18C8">
            <w:pPr>
              <w:rPr>
                <w:rFonts w:ascii="等线" w:eastAsia="等线" w:hAnsi="等线" w:hint="eastAsia"/>
                <w:color w:val="000000"/>
                <w:sz w:val="22"/>
              </w:rPr>
            </w:pPr>
            <w:r>
              <w:rPr>
                <w:rFonts w:ascii="等线" w:eastAsia="等线" w:hAnsi="等线" w:hint="eastAsia"/>
                <w:color w:val="000000"/>
                <w:sz w:val="22"/>
              </w:rPr>
              <w:t>财通证券</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08CBF8A0" w14:textId="77777777" w:rsidR="005E18C8" w:rsidRDefault="005E18C8">
            <w:pPr>
              <w:rPr>
                <w:rFonts w:ascii="等线" w:eastAsia="等线" w:hAnsi="等线" w:hint="eastAsia"/>
                <w:color w:val="000000"/>
                <w:sz w:val="22"/>
              </w:rPr>
            </w:pPr>
            <w:r>
              <w:rPr>
                <w:rFonts w:ascii="等线" w:eastAsia="等线" w:hAnsi="等线" w:hint="eastAsia"/>
                <w:color w:val="000000"/>
                <w:sz w:val="22"/>
              </w:rPr>
              <w:t>鸿运基金</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140DD5A3" w14:textId="77777777" w:rsidR="005E18C8" w:rsidRDefault="005E18C8">
            <w:pPr>
              <w:rPr>
                <w:rFonts w:ascii="等线" w:eastAsia="等线" w:hAnsi="等线" w:hint="eastAsia"/>
                <w:color w:val="000000"/>
                <w:sz w:val="22"/>
              </w:rPr>
            </w:pPr>
            <w:r>
              <w:rPr>
                <w:rFonts w:ascii="等线" w:eastAsia="等线" w:hAnsi="等线" w:hint="eastAsia"/>
                <w:color w:val="000000"/>
                <w:sz w:val="22"/>
              </w:rPr>
              <w:t>上海理成资管</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71C99AF0" w14:textId="77777777" w:rsidR="005E18C8" w:rsidRDefault="005E18C8">
            <w:pPr>
              <w:rPr>
                <w:rFonts w:ascii="等线" w:eastAsia="等线" w:hAnsi="等线" w:hint="eastAsia"/>
                <w:color w:val="000000"/>
                <w:sz w:val="22"/>
              </w:rPr>
            </w:pPr>
            <w:r>
              <w:rPr>
                <w:rFonts w:ascii="等线" w:eastAsia="等线" w:hAnsi="等线" w:hint="eastAsia"/>
                <w:color w:val="000000"/>
                <w:sz w:val="22"/>
              </w:rPr>
              <w:t>长江证券</w:t>
            </w:r>
          </w:p>
        </w:tc>
      </w:tr>
      <w:tr w:rsidR="005E18C8" w14:paraId="7BC74DF3"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548B7313" w14:textId="77777777" w:rsidR="005E18C8" w:rsidRDefault="005E18C8">
            <w:pPr>
              <w:rPr>
                <w:rFonts w:ascii="等线" w:eastAsia="等线" w:hAnsi="等线" w:hint="eastAsia"/>
                <w:color w:val="000000"/>
                <w:sz w:val="22"/>
              </w:rPr>
            </w:pPr>
            <w:r>
              <w:rPr>
                <w:rFonts w:ascii="等线" w:eastAsia="等线" w:hAnsi="等线" w:hint="eastAsia"/>
                <w:color w:val="000000"/>
                <w:sz w:val="22"/>
              </w:rPr>
              <w:t>财通证券资管</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04CA8044" w14:textId="77777777" w:rsidR="005E18C8" w:rsidRDefault="005E18C8">
            <w:pPr>
              <w:rPr>
                <w:rFonts w:ascii="等线" w:eastAsia="等线" w:hAnsi="等线" w:hint="eastAsia"/>
                <w:color w:val="000000"/>
                <w:sz w:val="22"/>
              </w:rPr>
            </w:pPr>
            <w:r>
              <w:rPr>
                <w:rFonts w:ascii="等线" w:eastAsia="等线" w:hAnsi="等线" w:hint="eastAsia"/>
                <w:color w:val="000000"/>
                <w:sz w:val="22"/>
              </w:rPr>
              <w:t>湖南长心基金</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67A75471" w14:textId="77777777" w:rsidR="005E18C8" w:rsidRDefault="005E18C8">
            <w:pPr>
              <w:rPr>
                <w:rFonts w:ascii="等线" w:eastAsia="等线" w:hAnsi="等线" w:hint="eastAsia"/>
                <w:color w:val="000000"/>
                <w:sz w:val="22"/>
              </w:rPr>
            </w:pPr>
            <w:r>
              <w:rPr>
                <w:rFonts w:ascii="等线" w:eastAsia="等线" w:hAnsi="等线" w:hint="eastAsia"/>
                <w:color w:val="000000"/>
                <w:sz w:val="22"/>
              </w:rPr>
              <w:t>上海名禹资管</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195F658B" w14:textId="77777777" w:rsidR="005E18C8" w:rsidRDefault="005E18C8">
            <w:pPr>
              <w:rPr>
                <w:rFonts w:ascii="等线" w:eastAsia="等线" w:hAnsi="等线" w:hint="eastAsia"/>
                <w:color w:val="000000"/>
                <w:sz w:val="22"/>
              </w:rPr>
            </w:pPr>
            <w:r>
              <w:rPr>
                <w:rFonts w:ascii="等线" w:eastAsia="等线" w:hAnsi="等线" w:hint="eastAsia"/>
                <w:color w:val="000000"/>
                <w:sz w:val="22"/>
              </w:rPr>
              <w:t>长盛基金</w:t>
            </w:r>
          </w:p>
        </w:tc>
      </w:tr>
      <w:tr w:rsidR="005E18C8" w14:paraId="6B525DBB"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280655EB" w14:textId="77777777" w:rsidR="005E18C8" w:rsidRDefault="005E18C8">
            <w:pPr>
              <w:rPr>
                <w:rFonts w:ascii="等线" w:eastAsia="等线" w:hAnsi="等线" w:hint="eastAsia"/>
                <w:color w:val="000000"/>
                <w:sz w:val="22"/>
              </w:rPr>
            </w:pPr>
            <w:r>
              <w:rPr>
                <w:rFonts w:ascii="等线" w:eastAsia="等线" w:hAnsi="等线" w:hint="eastAsia"/>
                <w:color w:val="000000"/>
                <w:sz w:val="22"/>
              </w:rPr>
              <w:t>淡水泉(香港)投资</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161AEEEB" w14:textId="77777777" w:rsidR="005E18C8" w:rsidRDefault="005E18C8">
            <w:pPr>
              <w:rPr>
                <w:rFonts w:ascii="等线" w:eastAsia="等线" w:hAnsi="等线" w:hint="eastAsia"/>
                <w:color w:val="000000"/>
                <w:sz w:val="22"/>
              </w:rPr>
            </w:pPr>
            <w:r>
              <w:rPr>
                <w:rFonts w:ascii="等线" w:eastAsia="等线" w:hAnsi="等线" w:hint="eastAsia"/>
                <w:color w:val="000000"/>
                <w:sz w:val="22"/>
              </w:rPr>
              <w:t>花旗国际</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224C58FB" w14:textId="77777777" w:rsidR="005E18C8" w:rsidRDefault="005E18C8">
            <w:pPr>
              <w:rPr>
                <w:rFonts w:ascii="等线" w:eastAsia="等线" w:hAnsi="等线" w:hint="eastAsia"/>
                <w:color w:val="000000"/>
                <w:sz w:val="22"/>
              </w:rPr>
            </w:pPr>
            <w:r>
              <w:rPr>
                <w:rFonts w:ascii="等线" w:eastAsia="等线" w:hAnsi="等线" w:hint="eastAsia"/>
                <w:color w:val="000000"/>
                <w:sz w:val="22"/>
              </w:rPr>
              <w:t>上海申银万国证券</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65FE6415" w14:textId="77777777" w:rsidR="005E18C8" w:rsidRDefault="005E18C8">
            <w:pPr>
              <w:rPr>
                <w:rFonts w:ascii="等线" w:eastAsia="等线" w:hAnsi="等线" w:hint="eastAsia"/>
                <w:color w:val="000000"/>
                <w:sz w:val="22"/>
              </w:rPr>
            </w:pPr>
            <w:r>
              <w:rPr>
                <w:rFonts w:ascii="等线" w:eastAsia="等线" w:hAnsi="等线" w:hint="eastAsia"/>
                <w:color w:val="000000"/>
                <w:sz w:val="22"/>
              </w:rPr>
              <w:t>招商证券</w:t>
            </w:r>
          </w:p>
        </w:tc>
      </w:tr>
      <w:tr w:rsidR="005E18C8" w14:paraId="2375907D"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51E2C28C" w14:textId="77777777" w:rsidR="005E18C8" w:rsidRDefault="005E18C8">
            <w:pPr>
              <w:rPr>
                <w:rFonts w:ascii="等线" w:eastAsia="等线" w:hAnsi="等线" w:hint="eastAsia"/>
                <w:color w:val="000000"/>
                <w:sz w:val="22"/>
              </w:rPr>
            </w:pPr>
            <w:r>
              <w:rPr>
                <w:rFonts w:ascii="等线" w:eastAsia="等线" w:hAnsi="等线" w:hint="eastAsia"/>
                <w:color w:val="000000"/>
                <w:sz w:val="22"/>
              </w:rPr>
              <w:t>东北证券</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034E5931" w14:textId="77777777" w:rsidR="005E18C8" w:rsidRDefault="005E18C8">
            <w:pPr>
              <w:rPr>
                <w:rFonts w:ascii="等线" w:eastAsia="等线" w:hAnsi="等线" w:hint="eastAsia"/>
                <w:color w:val="000000"/>
                <w:sz w:val="22"/>
              </w:rPr>
            </w:pPr>
            <w:r>
              <w:rPr>
                <w:rFonts w:ascii="等线" w:eastAsia="等线" w:hAnsi="等线" w:hint="eastAsia"/>
                <w:color w:val="000000"/>
                <w:sz w:val="22"/>
              </w:rPr>
              <w:t>华商基金</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6FC06897" w14:textId="77777777" w:rsidR="005E18C8" w:rsidRDefault="005E18C8">
            <w:pPr>
              <w:rPr>
                <w:rFonts w:ascii="等线" w:eastAsia="等线" w:hAnsi="等线" w:hint="eastAsia"/>
                <w:color w:val="000000"/>
                <w:sz w:val="22"/>
              </w:rPr>
            </w:pPr>
            <w:r>
              <w:rPr>
                <w:rFonts w:ascii="等线" w:eastAsia="等线" w:hAnsi="等线" w:hint="eastAsia"/>
                <w:color w:val="000000"/>
                <w:sz w:val="22"/>
              </w:rPr>
              <w:t>上海天猊投资</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4379671D" w14:textId="77777777" w:rsidR="005E18C8" w:rsidRDefault="005E18C8">
            <w:pPr>
              <w:rPr>
                <w:rFonts w:ascii="等线" w:eastAsia="等线" w:hAnsi="等线" w:hint="eastAsia"/>
                <w:color w:val="000000"/>
                <w:sz w:val="22"/>
              </w:rPr>
            </w:pPr>
            <w:r>
              <w:rPr>
                <w:rFonts w:ascii="等线" w:eastAsia="等线" w:hAnsi="等线" w:hint="eastAsia"/>
                <w:color w:val="000000"/>
                <w:sz w:val="22"/>
              </w:rPr>
              <w:t>浙江丰道投资</w:t>
            </w:r>
          </w:p>
        </w:tc>
      </w:tr>
      <w:tr w:rsidR="005E18C8" w14:paraId="31A29CDD"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7034D3CA" w14:textId="77777777" w:rsidR="005E18C8" w:rsidRDefault="005E18C8">
            <w:pPr>
              <w:rPr>
                <w:rFonts w:ascii="等线" w:eastAsia="等线" w:hAnsi="等线" w:hint="eastAsia"/>
                <w:color w:val="000000"/>
                <w:sz w:val="22"/>
              </w:rPr>
            </w:pPr>
            <w:r>
              <w:rPr>
                <w:rFonts w:ascii="等线" w:eastAsia="等线" w:hAnsi="等线" w:hint="eastAsia"/>
                <w:color w:val="000000"/>
                <w:sz w:val="22"/>
              </w:rPr>
              <w:t>东方财富</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35ADD80E" w14:textId="77777777" w:rsidR="005E18C8" w:rsidRDefault="005E18C8">
            <w:pPr>
              <w:rPr>
                <w:rFonts w:ascii="等线" w:eastAsia="等线" w:hAnsi="等线" w:hint="eastAsia"/>
                <w:color w:val="000000"/>
                <w:sz w:val="22"/>
              </w:rPr>
            </w:pPr>
            <w:r>
              <w:rPr>
                <w:rFonts w:ascii="等线" w:eastAsia="等线" w:hAnsi="等线" w:hint="eastAsia"/>
                <w:color w:val="000000"/>
                <w:sz w:val="22"/>
              </w:rPr>
              <w:t>华泰证券</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69466BAC" w14:textId="77777777" w:rsidR="005E18C8" w:rsidRDefault="005E18C8">
            <w:pPr>
              <w:rPr>
                <w:rFonts w:ascii="等线" w:eastAsia="等线" w:hAnsi="等线" w:hint="eastAsia"/>
                <w:color w:val="000000"/>
                <w:sz w:val="22"/>
              </w:rPr>
            </w:pPr>
            <w:r>
              <w:rPr>
                <w:rFonts w:ascii="等线" w:eastAsia="等线" w:hAnsi="等线" w:hint="eastAsia"/>
                <w:color w:val="000000"/>
                <w:sz w:val="22"/>
              </w:rPr>
              <w:t>上海同犇投资</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4D9D967A" w14:textId="77777777" w:rsidR="005E18C8" w:rsidRDefault="005E18C8">
            <w:pPr>
              <w:rPr>
                <w:rFonts w:ascii="等线" w:eastAsia="等线" w:hAnsi="等线" w:hint="eastAsia"/>
                <w:color w:val="000000"/>
                <w:sz w:val="22"/>
              </w:rPr>
            </w:pPr>
            <w:r>
              <w:rPr>
                <w:rFonts w:ascii="等线" w:eastAsia="等线" w:hAnsi="等线" w:hint="eastAsia"/>
                <w:color w:val="000000"/>
                <w:sz w:val="22"/>
              </w:rPr>
              <w:t>浙江龙航资管</w:t>
            </w:r>
          </w:p>
        </w:tc>
      </w:tr>
      <w:tr w:rsidR="005E18C8" w14:paraId="11D2D715"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46689C42" w14:textId="77777777" w:rsidR="005E18C8" w:rsidRDefault="005E18C8">
            <w:pPr>
              <w:rPr>
                <w:rFonts w:ascii="等线" w:eastAsia="等线" w:hAnsi="等线" w:hint="eastAsia"/>
                <w:color w:val="000000"/>
                <w:sz w:val="22"/>
              </w:rPr>
            </w:pPr>
            <w:r>
              <w:rPr>
                <w:rFonts w:ascii="等线" w:eastAsia="等线" w:hAnsi="等线" w:hint="eastAsia"/>
                <w:color w:val="000000"/>
                <w:sz w:val="22"/>
              </w:rPr>
              <w:t>东方证券</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363F5EE1" w14:textId="77777777" w:rsidR="005E18C8" w:rsidRDefault="005E18C8">
            <w:pPr>
              <w:rPr>
                <w:rFonts w:ascii="等线" w:eastAsia="等线" w:hAnsi="等线" w:hint="eastAsia"/>
                <w:color w:val="000000"/>
                <w:sz w:val="22"/>
              </w:rPr>
            </w:pPr>
            <w:r>
              <w:rPr>
                <w:rFonts w:ascii="等线" w:eastAsia="等线" w:hAnsi="等线" w:hint="eastAsia"/>
                <w:color w:val="000000"/>
                <w:sz w:val="22"/>
              </w:rPr>
              <w:t>华西证券</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38279B7B" w14:textId="77777777" w:rsidR="005E18C8" w:rsidRDefault="005E18C8">
            <w:pPr>
              <w:rPr>
                <w:rFonts w:ascii="等线" w:eastAsia="等线" w:hAnsi="等线" w:hint="eastAsia"/>
                <w:color w:val="000000"/>
                <w:sz w:val="22"/>
              </w:rPr>
            </w:pPr>
            <w:r>
              <w:rPr>
                <w:rFonts w:ascii="等线" w:eastAsia="等线" w:hAnsi="等线" w:hint="eastAsia"/>
                <w:color w:val="000000"/>
                <w:sz w:val="22"/>
              </w:rPr>
              <w:t>上海彤源投资</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62848AEF" w14:textId="77777777" w:rsidR="005E18C8" w:rsidRDefault="005E18C8">
            <w:pPr>
              <w:rPr>
                <w:rFonts w:ascii="等线" w:eastAsia="等线" w:hAnsi="等线" w:hint="eastAsia"/>
                <w:color w:val="000000"/>
                <w:sz w:val="22"/>
              </w:rPr>
            </w:pPr>
            <w:r>
              <w:rPr>
                <w:rFonts w:ascii="等线" w:eastAsia="等线" w:hAnsi="等线" w:hint="eastAsia"/>
                <w:color w:val="000000"/>
                <w:sz w:val="22"/>
              </w:rPr>
              <w:t>浙商证券</w:t>
            </w:r>
          </w:p>
        </w:tc>
      </w:tr>
      <w:tr w:rsidR="005E18C8" w14:paraId="40E29A62"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6091F574" w14:textId="77777777" w:rsidR="005E18C8" w:rsidRDefault="005E18C8">
            <w:pPr>
              <w:rPr>
                <w:rFonts w:ascii="等线" w:eastAsia="等线" w:hAnsi="等线" w:hint="eastAsia"/>
                <w:color w:val="000000"/>
                <w:sz w:val="22"/>
              </w:rPr>
            </w:pPr>
            <w:r>
              <w:rPr>
                <w:rFonts w:ascii="等线" w:eastAsia="等线" w:hAnsi="等线" w:hint="eastAsia"/>
                <w:color w:val="000000"/>
                <w:sz w:val="22"/>
              </w:rPr>
              <w:t>东吴证券</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5A823F27" w14:textId="77777777" w:rsidR="005E18C8" w:rsidRDefault="005E18C8">
            <w:pPr>
              <w:rPr>
                <w:rFonts w:ascii="等线" w:eastAsia="等线" w:hAnsi="等线" w:hint="eastAsia"/>
                <w:color w:val="000000"/>
                <w:sz w:val="22"/>
              </w:rPr>
            </w:pPr>
            <w:r>
              <w:rPr>
                <w:rFonts w:ascii="等线" w:eastAsia="等线" w:hAnsi="等线" w:hint="eastAsia"/>
                <w:color w:val="000000"/>
                <w:sz w:val="22"/>
              </w:rPr>
              <w:t>华曦资本</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51BD971B" w14:textId="77777777" w:rsidR="005E18C8" w:rsidRDefault="005E18C8">
            <w:pPr>
              <w:rPr>
                <w:rFonts w:ascii="等线" w:eastAsia="等线" w:hAnsi="等线" w:hint="eastAsia"/>
                <w:color w:val="000000"/>
                <w:sz w:val="22"/>
              </w:rPr>
            </w:pPr>
            <w:r>
              <w:rPr>
                <w:rFonts w:ascii="等线" w:eastAsia="等线" w:hAnsi="等线" w:hint="eastAsia"/>
                <w:color w:val="000000"/>
                <w:sz w:val="22"/>
              </w:rPr>
              <w:t>上海万纳基金</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715ABBC6" w14:textId="77777777" w:rsidR="005E18C8" w:rsidRDefault="005E18C8">
            <w:pPr>
              <w:rPr>
                <w:rFonts w:ascii="等线" w:eastAsia="等线" w:hAnsi="等线" w:hint="eastAsia"/>
                <w:color w:val="000000"/>
                <w:sz w:val="22"/>
              </w:rPr>
            </w:pPr>
            <w:r>
              <w:rPr>
                <w:rFonts w:ascii="等线" w:eastAsia="等线" w:hAnsi="等线" w:hint="eastAsia"/>
                <w:color w:val="000000"/>
                <w:sz w:val="22"/>
              </w:rPr>
              <w:t>中金公司</w:t>
            </w:r>
          </w:p>
        </w:tc>
      </w:tr>
      <w:tr w:rsidR="005E18C8" w14:paraId="1ED0C5CA"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50497A64" w14:textId="77777777" w:rsidR="005E18C8" w:rsidRDefault="005E18C8">
            <w:pPr>
              <w:rPr>
                <w:rFonts w:ascii="等线" w:eastAsia="等线" w:hAnsi="等线" w:hint="eastAsia"/>
                <w:color w:val="000000"/>
                <w:sz w:val="22"/>
              </w:rPr>
            </w:pPr>
            <w:r>
              <w:rPr>
                <w:rFonts w:ascii="等线" w:eastAsia="等线" w:hAnsi="等线" w:hint="eastAsia"/>
                <w:color w:val="000000"/>
                <w:sz w:val="22"/>
              </w:rPr>
              <w:t>东兴证券</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2DE93189" w14:textId="77777777" w:rsidR="005E18C8" w:rsidRDefault="005E18C8">
            <w:pPr>
              <w:rPr>
                <w:rFonts w:ascii="等线" w:eastAsia="等线" w:hAnsi="等线" w:hint="eastAsia"/>
                <w:color w:val="000000"/>
                <w:sz w:val="22"/>
              </w:rPr>
            </w:pPr>
            <w:r>
              <w:rPr>
                <w:rFonts w:ascii="等线" w:eastAsia="等线" w:hAnsi="等线" w:hint="eastAsia"/>
                <w:color w:val="000000"/>
                <w:sz w:val="22"/>
              </w:rPr>
              <w:t>华鑫证券</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661E1B20" w14:textId="77777777" w:rsidR="005E18C8" w:rsidRDefault="005E18C8">
            <w:pPr>
              <w:rPr>
                <w:rFonts w:ascii="等线" w:eastAsia="等线" w:hAnsi="等线" w:hint="eastAsia"/>
                <w:color w:val="000000"/>
                <w:sz w:val="22"/>
              </w:rPr>
            </w:pPr>
            <w:r>
              <w:rPr>
                <w:rFonts w:ascii="等线" w:eastAsia="等线" w:hAnsi="等线" w:hint="eastAsia"/>
                <w:color w:val="000000"/>
                <w:sz w:val="22"/>
              </w:rPr>
              <w:t>上海咸和资管</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2C0389F8" w14:textId="77777777" w:rsidR="005E18C8" w:rsidRDefault="005E18C8">
            <w:pPr>
              <w:rPr>
                <w:rFonts w:ascii="等线" w:eastAsia="等线" w:hAnsi="等线" w:hint="eastAsia"/>
                <w:color w:val="000000"/>
                <w:sz w:val="22"/>
              </w:rPr>
            </w:pPr>
            <w:r>
              <w:rPr>
                <w:rFonts w:ascii="等线" w:eastAsia="等线" w:hAnsi="等线" w:hint="eastAsia"/>
                <w:color w:val="000000"/>
                <w:sz w:val="22"/>
              </w:rPr>
              <w:t>中国人寿保险</w:t>
            </w:r>
          </w:p>
        </w:tc>
      </w:tr>
      <w:tr w:rsidR="005E18C8" w14:paraId="18E08433"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4A408FED" w14:textId="77777777" w:rsidR="005E18C8" w:rsidRDefault="005E18C8">
            <w:pPr>
              <w:rPr>
                <w:rFonts w:ascii="等线" w:eastAsia="等线" w:hAnsi="等线" w:hint="eastAsia"/>
                <w:color w:val="000000"/>
                <w:sz w:val="22"/>
              </w:rPr>
            </w:pPr>
            <w:r>
              <w:rPr>
                <w:rFonts w:ascii="等线" w:eastAsia="等线" w:hAnsi="等线" w:hint="eastAsia"/>
                <w:color w:val="000000"/>
                <w:sz w:val="22"/>
              </w:rPr>
              <w:t>方正证券</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29DE641F" w14:textId="77777777" w:rsidR="005E18C8" w:rsidRDefault="005E18C8">
            <w:pPr>
              <w:rPr>
                <w:rFonts w:ascii="等线" w:eastAsia="等线" w:hAnsi="等线" w:hint="eastAsia"/>
                <w:color w:val="000000"/>
                <w:sz w:val="22"/>
              </w:rPr>
            </w:pPr>
            <w:r>
              <w:rPr>
                <w:rFonts w:ascii="等线" w:eastAsia="等线" w:hAnsi="等线" w:hint="eastAsia"/>
                <w:color w:val="000000"/>
                <w:sz w:val="22"/>
              </w:rPr>
              <w:t>华源证券</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53B3B7C0" w14:textId="77777777" w:rsidR="005E18C8" w:rsidRDefault="005E18C8">
            <w:pPr>
              <w:rPr>
                <w:rFonts w:ascii="等线" w:eastAsia="等线" w:hAnsi="等线" w:hint="eastAsia"/>
                <w:color w:val="000000"/>
                <w:sz w:val="22"/>
              </w:rPr>
            </w:pPr>
            <w:r>
              <w:rPr>
                <w:rFonts w:ascii="等线" w:eastAsia="等线" w:hAnsi="等线" w:hint="eastAsia"/>
                <w:color w:val="000000"/>
                <w:sz w:val="22"/>
              </w:rPr>
              <w:t>上海雪石资管</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309D2D53" w14:textId="77777777" w:rsidR="005E18C8" w:rsidRDefault="005E18C8">
            <w:pPr>
              <w:rPr>
                <w:rFonts w:ascii="等线" w:eastAsia="等线" w:hAnsi="等线" w:hint="eastAsia"/>
                <w:color w:val="000000"/>
                <w:sz w:val="22"/>
              </w:rPr>
            </w:pPr>
            <w:r>
              <w:rPr>
                <w:rFonts w:ascii="等线" w:eastAsia="等线" w:hAnsi="等线" w:hint="eastAsia"/>
                <w:color w:val="000000"/>
                <w:sz w:val="22"/>
              </w:rPr>
              <w:t>中国银河国际金融</w:t>
            </w:r>
          </w:p>
        </w:tc>
      </w:tr>
      <w:tr w:rsidR="005E18C8" w14:paraId="4408CB63"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783C5118" w14:textId="77777777" w:rsidR="005E18C8" w:rsidRDefault="005E18C8">
            <w:pPr>
              <w:rPr>
                <w:rFonts w:ascii="等线" w:eastAsia="等线" w:hAnsi="等线" w:hint="eastAsia"/>
                <w:color w:val="000000"/>
                <w:sz w:val="22"/>
              </w:rPr>
            </w:pPr>
            <w:r>
              <w:rPr>
                <w:rFonts w:ascii="等线" w:eastAsia="等线" w:hAnsi="等线" w:hint="eastAsia"/>
                <w:color w:val="000000"/>
                <w:sz w:val="22"/>
              </w:rPr>
              <w:t>富国基金</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3D000B3E" w14:textId="77777777" w:rsidR="005E18C8" w:rsidRDefault="005E18C8">
            <w:pPr>
              <w:rPr>
                <w:rFonts w:ascii="等线" w:eastAsia="等线" w:hAnsi="等线" w:hint="eastAsia"/>
                <w:color w:val="000000"/>
                <w:sz w:val="22"/>
              </w:rPr>
            </w:pPr>
            <w:r>
              <w:rPr>
                <w:rFonts w:ascii="等线" w:eastAsia="等线" w:hAnsi="等线" w:hint="eastAsia"/>
                <w:color w:val="000000"/>
                <w:sz w:val="22"/>
              </w:rPr>
              <w:t>汇丰晋信基金</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45BC1760" w14:textId="77777777" w:rsidR="005E18C8" w:rsidRDefault="005E18C8">
            <w:pPr>
              <w:rPr>
                <w:rFonts w:ascii="等线" w:eastAsia="等线" w:hAnsi="等线" w:hint="eastAsia"/>
                <w:color w:val="000000"/>
                <w:sz w:val="22"/>
              </w:rPr>
            </w:pPr>
            <w:r>
              <w:rPr>
                <w:rFonts w:ascii="等线" w:eastAsia="等线" w:hAnsi="等线" w:hint="eastAsia"/>
                <w:color w:val="000000"/>
                <w:sz w:val="22"/>
              </w:rPr>
              <w:t>上海益和源资管</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5BD98D26" w14:textId="77777777" w:rsidR="005E18C8" w:rsidRDefault="005E18C8">
            <w:pPr>
              <w:rPr>
                <w:rFonts w:ascii="等线" w:eastAsia="等线" w:hAnsi="等线" w:hint="eastAsia"/>
                <w:color w:val="000000"/>
                <w:sz w:val="22"/>
              </w:rPr>
            </w:pPr>
            <w:r>
              <w:rPr>
                <w:rFonts w:ascii="等线" w:eastAsia="等线" w:hAnsi="等线" w:hint="eastAsia"/>
                <w:color w:val="000000"/>
                <w:sz w:val="22"/>
              </w:rPr>
              <w:t>中国银河国际</w:t>
            </w:r>
          </w:p>
        </w:tc>
      </w:tr>
      <w:tr w:rsidR="005E18C8" w14:paraId="4B027327"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206F73FA" w14:textId="77777777" w:rsidR="005E18C8" w:rsidRDefault="005E18C8">
            <w:pPr>
              <w:rPr>
                <w:rFonts w:ascii="等线" w:eastAsia="等线" w:hAnsi="等线" w:hint="eastAsia"/>
                <w:color w:val="000000"/>
                <w:sz w:val="22"/>
              </w:rPr>
            </w:pPr>
            <w:r>
              <w:rPr>
                <w:rFonts w:ascii="等线" w:eastAsia="等线" w:hAnsi="等线" w:hint="eastAsia"/>
                <w:color w:val="000000"/>
                <w:sz w:val="22"/>
              </w:rPr>
              <w:t>高盛（中国）证券</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6EC0FD95" w14:textId="77777777" w:rsidR="005E18C8" w:rsidRDefault="005E18C8">
            <w:pPr>
              <w:rPr>
                <w:rFonts w:ascii="等线" w:eastAsia="等线" w:hAnsi="等线" w:hint="eastAsia"/>
                <w:color w:val="000000"/>
                <w:sz w:val="22"/>
              </w:rPr>
            </w:pPr>
            <w:r>
              <w:rPr>
                <w:rFonts w:ascii="等线" w:eastAsia="等线" w:hAnsi="等线" w:hint="eastAsia"/>
                <w:color w:val="000000"/>
                <w:sz w:val="22"/>
              </w:rPr>
              <w:t>金鹰基金</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7CCD2D12" w14:textId="77777777" w:rsidR="005E18C8" w:rsidRDefault="005E18C8">
            <w:pPr>
              <w:rPr>
                <w:rFonts w:ascii="等线" w:eastAsia="等线" w:hAnsi="等线" w:hint="eastAsia"/>
                <w:color w:val="000000"/>
                <w:sz w:val="22"/>
              </w:rPr>
            </w:pPr>
            <w:r>
              <w:rPr>
                <w:rFonts w:ascii="等线" w:eastAsia="等线" w:hAnsi="等线" w:hint="eastAsia"/>
                <w:color w:val="000000"/>
                <w:sz w:val="22"/>
              </w:rPr>
              <w:t>上海甬兴证券资管</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6646F3C3" w14:textId="77777777" w:rsidR="005E18C8" w:rsidRDefault="005E18C8">
            <w:pPr>
              <w:rPr>
                <w:rFonts w:ascii="等线" w:eastAsia="等线" w:hAnsi="等线" w:hint="eastAsia"/>
                <w:color w:val="000000"/>
                <w:sz w:val="22"/>
              </w:rPr>
            </w:pPr>
            <w:r>
              <w:rPr>
                <w:rFonts w:ascii="等线" w:eastAsia="等线" w:hAnsi="等线" w:hint="eastAsia"/>
                <w:color w:val="000000"/>
                <w:sz w:val="22"/>
              </w:rPr>
              <w:t>中海基金</w:t>
            </w:r>
          </w:p>
        </w:tc>
      </w:tr>
      <w:tr w:rsidR="005E18C8" w14:paraId="52799F48"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38088DEA" w14:textId="77777777" w:rsidR="005E18C8" w:rsidRDefault="005E18C8">
            <w:pPr>
              <w:rPr>
                <w:rFonts w:ascii="等线" w:eastAsia="等线" w:hAnsi="等线" w:hint="eastAsia"/>
                <w:color w:val="000000"/>
                <w:sz w:val="22"/>
              </w:rPr>
            </w:pPr>
            <w:r>
              <w:rPr>
                <w:rFonts w:ascii="等线" w:eastAsia="等线" w:hAnsi="等线" w:hint="eastAsia"/>
                <w:color w:val="000000"/>
                <w:sz w:val="22"/>
              </w:rPr>
              <w:t>耕霁(上海)投资</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3B390F51" w14:textId="77777777" w:rsidR="005E18C8" w:rsidRDefault="005E18C8">
            <w:pPr>
              <w:rPr>
                <w:rFonts w:ascii="等线" w:eastAsia="等线" w:hAnsi="等线" w:hint="eastAsia"/>
                <w:color w:val="000000"/>
                <w:sz w:val="22"/>
              </w:rPr>
            </w:pPr>
            <w:r>
              <w:rPr>
                <w:rFonts w:ascii="等线" w:eastAsia="等线" w:hAnsi="等线" w:hint="eastAsia"/>
                <w:color w:val="000000"/>
                <w:sz w:val="22"/>
              </w:rPr>
              <w:t>九泰基金</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170D70F1" w14:textId="77777777" w:rsidR="005E18C8" w:rsidRDefault="005E18C8">
            <w:pPr>
              <w:rPr>
                <w:rFonts w:ascii="等线" w:eastAsia="等线" w:hAnsi="等线" w:hint="eastAsia"/>
                <w:color w:val="000000"/>
                <w:sz w:val="22"/>
              </w:rPr>
            </w:pPr>
            <w:r>
              <w:rPr>
                <w:rFonts w:ascii="等线" w:eastAsia="等线" w:hAnsi="等线" w:hint="eastAsia"/>
                <w:color w:val="000000"/>
                <w:sz w:val="22"/>
              </w:rPr>
              <w:t>上海原点资管</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79B29135" w14:textId="77777777" w:rsidR="005E18C8" w:rsidRDefault="005E18C8">
            <w:pPr>
              <w:rPr>
                <w:rFonts w:ascii="等线" w:eastAsia="等线" w:hAnsi="等线" w:hint="eastAsia"/>
                <w:color w:val="000000"/>
                <w:sz w:val="22"/>
              </w:rPr>
            </w:pPr>
            <w:r>
              <w:rPr>
                <w:rFonts w:ascii="等线" w:eastAsia="等线" w:hAnsi="等线" w:hint="eastAsia"/>
                <w:color w:val="000000"/>
                <w:sz w:val="22"/>
              </w:rPr>
              <w:t>中华联合保险</w:t>
            </w:r>
          </w:p>
        </w:tc>
      </w:tr>
      <w:tr w:rsidR="005E18C8" w14:paraId="1A7E2208"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1EE05EE8" w14:textId="77777777" w:rsidR="005E18C8" w:rsidRDefault="005E18C8">
            <w:pPr>
              <w:rPr>
                <w:rFonts w:ascii="等线" w:eastAsia="等线" w:hAnsi="等线" w:hint="eastAsia"/>
                <w:color w:val="000000"/>
                <w:sz w:val="22"/>
              </w:rPr>
            </w:pPr>
            <w:r>
              <w:rPr>
                <w:rFonts w:ascii="等线" w:eastAsia="等线" w:hAnsi="等线" w:hint="eastAsia"/>
                <w:color w:val="000000"/>
                <w:sz w:val="22"/>
              </w:rPr>
              <w:t>工银瑞信基金</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20A5A447" w14:textId="77777777" w:rsidR="005E18C8" w:rsidRDefault="005E18C8">
            <w:pPr>
              <w:rPr>
                <w:rFonts w:ascii="等线" w:eastAsia="等线" w:hAnsi="等线" w:hint="eastAsia"/>
                <w:color w:val="000000"/>
                <w:sz w:val="22"/>
              </w:rPr>
            </w:pPr>
            <w:r>
              <w:rPr>
                <w:rFonts w:ascii="等线" w:eastAsia="等线" w:hAnsi="等线" w:hint="eastAsia"/>
                <w:color w:val="000000"/>
                <w:sz w:val="22"/>
              </w:rPr>
              <w:t>开源证券</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0D9C01E7" w14:textId="77777777" w:rsidR="005E18C8" w:rsidRDefault="005E18C8">
            <w:pPr>
              <w:rPr>
                <w:rFonts w:ascii="等线" w:eastAsia="等线" w:hAnsi="等线" w:hint="eastAsia"/>
                <w:color w:val="000000"/>
                <w:sz w:val="22"/>
              </w:rPr>
            </w:pPr>
            <w:r>
              <w:rPr>
                <w:rFonts w:ascii="等线" w:eastAsia="等线" w:hAnsi="等线" w:hint="eastAsia"/>
                <w:color w:val="000000"/>
                <w:sz w:val="22"/>
              </w:rPr>
              <w:t>深圳量度资本</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3501A0AF" w14:textId="77777777" w:rsidR="005E18C8" w:rsidRDefault="005E18C8">
            <w:pPr>
              <w:rPr>
                <w:rFonts w:ascii="等线" w:eastAsia="等线" w:hAnsi="等线" w:hint="eastAsia"/>
                <w:color w:val="000000"/>
                <w:sz w:val="22"/>
              </w:rPr>
            </w:pPr>
            <w:r>
              <w:rPr>
                <w:rFonts w:ascii="等线" w:eastAsia="等线" w:hAnsi="等线" w:hint="eastAsia"/>
                <w:color w:val="000000"/>
                <w:sz w:val="22"/>
              </w:rPr>
              <w:t>中欧基金</w:t>
            </w:r>
          </w:p>
        </w:tc>
      </w:tr>
      <w:tr w:rsidR="005E18C8" w14:paraId="3F992DBC"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73EC592E" w14:textId="77777777" w:rsidR="005E18C8" w:rsidRDefault="005E18C8">
            <w:pPr>
              <w:rPr>
                <w:rFonts w:ascii="等线" w:eastAsia="等线" w:hAnsi="等线" w:hint="eastAsia"/>
                <w:color w:val="000000"/>
                <w:sz w:val="22"/>
              </w:rPr>
            </w:pPr>
            <w:r>
              <w:rPr>
                <w:rFonts w:ascii="等线" w:eastAsia="等线" w:hAnsi="等线" w:hint="eastAsia"/>
                <w:color w:val="000000"/>
                <w:sz w:val="22"/>
              </w:rPr>
              <w:t>光大证券</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4D263677" w14:textId="77777777" w:rsidR="005E18C8" w:rsidRDefault="005E18C8">
            <w:pPr>
              <w:rPr>
                <w:rFonts w:ascii="等线" w:eastAsia="等线" w:hAnsi="等线" w:hint="eastAsia"/>
                <w:color w:val="000000"/>
                <w:sz w:val="22"/>
              </w:rPr>
            </w:pPr>
            <w:r>
              <w:rPr>
                <w:rFonts w:ascii="等线" w:eastAsia="等线" w:hAnsi="等线" w:hint="eastAsia"/>
                <w:color w:val="000000"/>
                <w:sz w:val="22"/>
              </w:rPr>
              <w:t>麦高证券</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4E045DB4" w14:textId="77777777" w:rsidR="005E18C8" w:rsidRDefault="005E18C8">
            <w:pPr>
              <w:rPr>
                <w:rFonts w:ascii="等线" w:eastAsia="等线" w:hAnsi="等线" w:hint="eastAsia"/>
                <w:color w:val="000000"/>
                <w:sz w:val="22"/>
              </w:rPr>
            </w:pPr>
            <w:r>
              <w:rPr>
                <w:rFonts w:ascii="等线" w:eastAsia="等线" w:hAnsi="等线" w:hint="eastAsia"/>
                <w:color w:val="000000"/>
                <w:sz w:val="22"/>
              </w:rPr>
              <w:t>深圳前海宏惟创世资管</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188BA081" w14:textId="77777777" w:rsidR="005E18C8" w:rsidRDefault="005E18C8">
            <w:pPr>
              <w:rPr>
                <w:rFonts w:ascii="等线" w:eastAsia="等线" w:hAnsi="等线" w:hint="eastAsia"/>
                <w:color w:val="000000"/>
                <w:sz w:val="22"/>
              </w:rPr>
            </w:pPr>
            <w:r>
              <w:rPr>
                <w:rFonts w:ascii="等线" w:eastAsia="等线" w:hAnsi="等线" w:hint="eastAsia"/>
                <w:color w:val="000000"/>
                <w:sz w:val="22"/>
              </w:rPr>
              <w:t>中泰证券</w:t>
            </w:r>
          </w:p>
        </w:tc>
      </w:tr>
      <w:tr w:rsidR="005E18C8" w14:paraId="04F16CB5"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727C59F7" w14:textId="77777777" w:rsidR="005E18C8" w:rsidRDefault="005E18C8">
            <w:pPr>
              <w:rPr>
                <w:rFonts w:ascii="等线" w:eastAsia="等线" w:hAnsi="等线" w:hint="eastAsia"/>
                <w:color w:val="000000"/>
                <w:sz w:val="22"/>
              </w:rPr>
            </w:pPr>
            <w:r>
              <w:rPr>
                <w:rFonts w:ascii="等线" w:eastAsia="等线" w:hAnsi="等线" w:hint="eastAsia"/>
                <w:color w:val="000000"/>
                <w:sz w:val="22"/>
              </w:rPr>
              <w:t>广东德汇投资</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27943C50" w14:textId="77777777" w:rsidR="005E18C8" w:rsidRDefault="005E18C8">
            <w:pPr>
              <w:rPr>
                <w:rFonts w:ascii="等线" w:eastAsia="等线" w:hAnsi="等线" w:hint="eastAsia"/>
                <w:color w:val="000000"/>
                <w:sz w:val="22"/>
              </w:rPr>
            </w:pPr>
            <w:r>
              <w:rPr>
                <w:rFonts w:ascii="等线" w:eastAsia="等线" w:hAnsi="等线" w:hint="eastAsia"/>
                <w:color w:val="000000"/>
                <w:sz w:val="22"/>
              </w:rPr>
              <w:t>麦格理资本</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7CDA8BF8" w14:textId="77777777" w:rsidR="005E18C8" w:rsidRDefault="005E18C8">
            <w:pPr>
              <w:rPr>
                <w:rFonts w:ascii="等线" w:eastAsia="等线" w:hAnsi="等线" w:hint="eastAsia"/>
                <w:color w:val="000000"/>
                <w:sz w:val="22"/>
              </w:rPr>
            </w:pPr>
            <w:r>
              <w:rPr>
                <w:rFonts w:ascii="等线" w:eastAsia="等线" w:hAnsi="等线" w:hint="eastAsia"/>
                <w:color w:val="000000"/>
                <w:sz w:val="22"/>
              </w:rPr>
              <w:t>深圳市凯丰投资</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6738B129" w14:textId="77777777" w:rsidR="005E18C8" w:rsidRDefault="005E18C8">
            <w:pPr>
              <w:rPr>
                <w:rFonts w:ascii="等线" w:eastAsia="等线" w:hAnsi="等线" w:hint="eastAsia"/>
                <w:color w:val="000000"/>
                <w:sz w:val="22"/>
              </w:rPr>
            </w:pPr>
            <w:r>
              <w:rPr>
                <w:rFonts w:ascii="等线" w:eastAsia="等线" w:hAnsi="等线" w:hint="eastAsia"/>
                <w:color w:val="000000"/>
                <w:sz w:val="22"/>
              </w:rPr>
              <w:t>中信建投证券</w:t>
            </w:r>
          </w:p>
        </w:tc>
      </w:tr>
      <w:tr w:rsidR="005E18C8" w14:paraId="49E820E3"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3CE40411" w14:textId="77777777" w:rsidR="005E18C8" w:rsidRDefault="005E18C8">
            <w:pPr>
              <w:rPr>
                <w:rFonts w:ascii="等线" w:eastAsia="等线" w:hAnsi="等线" w:hint="eastAsia"/>
                <w:color w:val="000000"/>
                <w:sz w:val="22"/>
              </w:rPr>
            </w:pPr>
            <w:r>
              <w:rPr>
                <w:rFonts w:ascii="等线" w:eastAsia="等线" w:hAnsi="等线" w:hint="eastAsia"/>
                <w:color w:val="000000"/>
                <w:sz w:val="22"/>
              </w:rPr>
              <w:t>广东润达基金</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127CCF61" w14:textId="77777777" w:rsidR="005E18C8" w:rsidRDefault="005E18C8">
            <w:pPr>
              <w:rPr>
                <w:rFonts w:ascii="等线" w:eastAsia="等线" w:hAnsi="等线" w:hint="eastAsia"/>
                <w:color w:val="000000"/>
                <w:sz w:val="22"/>
              </w:rPr>
            </w:pPr>
            <w:r>
              <w:rPr>
                <w:rFonts w:ascii="等线" w:eastAsia="等线" w:hAnsi="等线" w:hint="eastAsia"/>
                <w:color w:val="000000"/>
                <w:sz w:val="22"/>
              </w:rPr>
              <w:t>民生证券</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592C6F7D" w14:textId="77777777" w:rsidR="005E18C8" w:rsidRDefault="005E18C8">
            <w:pPr>
              <w:rPr>
                <w:rFonts w:ascii="等线" w:eastAsia="等线" w:hAnsi="等线" w:hint="eastAsia"/>
                <w:color w:val="000000"/>
                <w:sz w:val="22"/>
              </w:rPr>
            </w:pPr>
            <w:r>
              <w:rPr>
                <w:rFonts w:ascii="等线" w:eastAsia="等线" w:hAnsi="等线" w:hint="eastAsia"/>
                <w:color w:val="000000"/>
                <w:sz w:val="22"/>
              </w:rPr>
              <w:t>深圳市前海禾丰正则资管</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18BDF18B" w14:textId="77777777" w:rsidR="005E18C8" w:rsidRDefault="005E18C8">
            <w:pPr>
              <w:rPr>
                <w:rFonts w:ascii="等线" w:eastAsia="等线" w:hAnsi="等线" w:hint="eastAsia"/>
                <w:color w:val="000000"/>
                <w:sz w:val="22"/>
              </w:rPr>
            </w:pPr>
            <w:r>
              <w:rPr>
                <w:rFonts w:ascii="等线" w:eastAsia="等线" w:hAnsi="等线" w:hint="eastAsia"/>
                <w:color w:val="000000"/>
                <w:sz w:val="22"/>
              </w:rPr>
              <w:t>中信证券</w:t>
            </w:r>
          </w:p>
        </w:tc>
      </w:tr>
      <w:tr w:rsidR="005E18C8" w14:paraId="2A5FC9A6"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69427190" w14:textId="77777777" w:rsidR="005E18C8" w:rsidRDefault="005E18C8">
            <w:pPr>
              <w:rPr>
                <w:rFonts w:ascii="等线" w:eastAsia="等线" w:hAnsi="等线" w:hint="eastAsia"/>
                <w:color w:val="000000"/>
                <w:sz w:val="22"/>
              </w:rPr>
            </w:pPr>
            <w:r>
              <w:rPr>
                <w:rFonts w:ascii="等线" w:eastAsia="等线" w:hAnsi="等线" w:hint="eastAsia"/>
                <w:color w:val="000000"/>
                <w:sz w:val="22"/>
              </w:rPr>
              <w:t>广发证券</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350B9DFF" w14:textId="77777777" w:rsidR="005E18C8" w:rsidRDefault="005E18C8">
            <w:pPr>
              <w:rPr>
                <w:rFonts w:ascii="等线" w:eastAsia="等线" w:hAnsi="等线" w:hint="eastAsia"/>
                <w:color w:val="000000"/>
                <w:sz w:val="22"/>
              </w:rPr>
            </w:pPr>
            <w:r>
              <w:rPr>
                <w:rFonts w:ascii="等线" w:eastAsia="等线" w:hAnsi="等线" w:hint="eastAsia"/>
                <w:color w:val="000000"/>
                <w:sz w:val="22"/>
              </w:rPr>
              <w:t>摩根大通</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19B8FCB5" w14:textId="77777777" w:rsidR="005E18C8" w:rsidRDefault="005E18C8">
            <w:pPr>
              <w:rPr>
                <w:rFonts w:ascii="等线" w:eastAsia="等线" w:hAnsi="等线" w:hint="eastAsia"/>
                <w:color w:val="000000"/>
                <w:sz w:val="22"/>
              </w:rPr>
            </w:pPr>
            <w:r>
              <w:rPr>
                <w:rFonts w:ascii="等线" w:eastAsia="等线" w:hAnsi="等线" w:hint="eastAsia"/>
                <w:color w:val="000000"/>
                <w:sz w:val="22"/>
              </w:rPr>
              <w:t>深圳市尚诚资管</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68C360A7" w14:textId="77777777" w:rsidR="005E18C8" w:rsidRDefault="005E18C8">
            <w:pPr>
              <w:rPr>
                <w:rFonts w:ascii="等线" w:eastAsia="等线" w:hAnsi="等线" w:hint="eastAsia"/>
                <w:color w:val="000000"/>
                <w:sz w:val="22"/>
              </w:rPr>
            </w:pPr>
            <w:r>
              <w:rPr>
                <w:rFonts w:ascii="等线" w:eastAsia="等线" w:hAnsi="等线" w:hint="eastAsia"/>
                <w:color w:val="000000"/>
                <w:sz w:val="22"/>
              </w:rPr>
              <w:t>中银国际</w:t>
            </w:r>
          </w:p>
        </w:tc>
      </w:tr>
      <w:tr w:rsidR="005E18C8" w14:paraId="447887F1"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37C7BD1F" w14:textId="77777777" w:rsidR="005E18C8" w:rsidRDefault="005E18C8">
            <w:pPr>
              <w:rPr>
                <w:rFonts w:ascii="等线" w:eastAsia="等线" w:hAnsi="等线" w:hint="eastAsia"/>
                <w:color w:val="000000"/>
                <w:sz w:val="22"/>
              </w:rPr>
            </w:pPr>
            <w:r>
              <w:rPr>
                <w:rFonts w:ascii="等线" w:eastAsia="等线" w:hAnsi="等线" w:hint="eastAsia"/>
                <w:color w:val="000000"/>
                <w:sz w:val="22"/>
              </w:rPr>
              <w:t>广州泽恩投资</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04AF239C" w14:textId="77777777" w:rsidR="005E18C8" w:rsidRDefault="005E18C8">
            <w:pPr>
              <w:rPr>
                <w:rFonts w:ascii="等线" w:eastAsia="等线" w:hAnsi="等线" w:hint="eastAsia"/>
                <w:color w:val="000000"/>
                <w:sz w:val="22"/>
              </w:rPr>
            </w:pPr>
            <w:r>
              <w:rPr>
                <w:rFonts w:ascii="等线" w:eastAsia="等线" w:hAnsi="等线" w:hint="eastAsia"/>
                <w:color w:val="000000"/>
                <w:sz w:val="22"/>
              </w:rPr>
              <w:t>摩根士丹利亚洲</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4DF5C6E0" w14:textId="77777777" w:rsidR="005E18C8" w:rsidRDefault="005E18C8">
            <w:pPr>
              <w:rPr>
                <w:rFonts w:ascii="等线" w:eastAsia="等线" w:hAnsi="等线" w:hint="eastAsia"/>
                <w:color w:val="000000"/>
                <w:sz w:val="22"/>
              </w:rPr>
            </w:pPr>
            <w:r>
              <w:rPr>
                <w:rFonts w:ascii="等线" w:eastAsia="等线" w:hAnsi="等线" w:hint="eastAsia"/>
                <w:color w:val="000000"/>
                <w:sz w:val="22"/>
              </w:rPr>
              <w:t>深圳市新高投资</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68DB69D9" w14:textId="77777777" w:rsidR="005E18C8" w:rsidRDefault="005E18C8">
            <w:pPr>
              <w:rPr>
                <w:rFonts w:ascii="等线" w:eastAsia="等线" w:hAnsi="等线" w:hint="eastAsia"/>
                <w:color w:val="000000"/>
                <w:sz w:val="22"/>
              </w:rPr>
            </w:pPr>
            <w:r>
              <w:rPr>
                <w:rFonts w:ascii="等线" w:eastAsia="等线" w:hAnsi="等线" w:hint="eastAsia"/>
                <w:color w:val="000000"/>
                <w:sz w:val="22"/>
              </w:rPr>
              <w:t>中邮证券</w:t>
            </w:r>
          </w:p>
        </w:tc>
      </w:tr>
      <w:tr w:rsidR="005E18C8" w14:paraId="0B4D10E9"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5F0407C8" w14:textId="77777777" w:rsidR="005E18C8" w:rsidRDefault="005E18C8">
            <w:pPr>
              <w:rPr>
                <w:rFonts w:ascii="等线" w:eastAsia="等线" w:hAnsi="等线" w:hint="eastAsia"/>
                <w:color w:val="000000"/>
                <w:sz w:val="22"/>
              </w:rPr>
            </w:pPr>
            <w:r>
              <w:rPr>
                <w:rFonts w:ascii="等线" w:eastAsia="等线" w:hAnsi="等线" w:hint="eastAsia"/>
                <w:color w:val="000000"/>
                <w:sz w:val="22"/>
              </w:rPr>
              <w:t>国都证券</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38AB7EB0" w14:textId="77777777" w:rsidR="005E18C8" w:rsidRDefault="005E18C8">
            <w:pPr>
              <w:rPr>
                <w:rFonts w:ascii="等线" w:eastAsia="等线" w:hAnsi="等线" w:hint="eastAsia"/>
                <w:color w:val="000000"/>
                <w:sz w:val="22"/>
              </w:rPr>
            </w:pPr>
            <w:r>
              <w:rPr>
                <w:rFonts w:ascii="等线" w:eastAsia="等线" w:hAnsi="等线" w:hint="eastAsia"/>
                <w:color w:val="000000"/>
                <w:sz w:val="22"/>
              </w:rPr>
              <w:t>摩根士丹利</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26280985" w14:textId="77777777" w:rsidR="005E18C8" w:rsidRDefault="005E18C8">
            <w:pPr>
              <w:rPr>
                <w:rFonts w:ascii="等线" w:eastAsia="等线" w:hAnsi="等线" w:hint="eastAsia"/>
                <w:color w:val="000000"/>
                <w:sz w:val="22"/>
              </w:rPr>
            </w:pPr>
            <w:r>
              <w:rPr>
                <w:rFonts w:ascii="等线" w:eastAsia="等线" w:hAnsi="等线" w:hint="eastAsia"/>
                <w:color w:val="000000"/>
                <w:sz w:val="22"/>
              </w:rPr>
              <w:t>深圳市兴亿投资</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6901F626" w14:textId="77777777" w:rsidR="005E18C8" w:rsidRDefault="005E18C8">
            <w:pPr>
              <w:rPr>
                <w:rFonts w:ascii="等线" w:eastAsia="等线" w:hAnsi="等线" w:hint="eastAsia"/>
                <w:color w:val="000000"/>
                <w:sz w:val="22"/>
              </w:rPr>
            </w:pPr>
            <w:r>
              <w:rPr>
                <w:rFonts w:ascii="等线" w:eastAsia="等线" w:hAnsi="等线" w:hint="eastAsia"/>
                <w:color w:val="000000"/>
                <w:sz w:val="22"/>
              </w:rPr>
              <w:t>朱雀基金</w:t>
            </w:r>
          </w:p>
        </w:tc>
      </w:tr>
      <w:tr w:rsidR="005E18C8" w14:paraId="339C61BC" w14:textId="77777777" w:rsidTr="005E18C8">
        <w:trPr>
          <w:trHeight w:val="280"/>
        </w:trPr>
        <w:tc>
          <w:tcPr>
            <w:tcW w:w="2102" w:type="dxa"/>
            <w:tcBorders>
              <w:top w:val="dotted" w:sz="4" w:space="0" w:color="auto"/>
              <w:left w:val="dotted" w:sz="4" w:space="0" w:color="auto"/>
              <w:bottom w:val="dotted" w:sz="4" w:space="0" w:color="auto"/>
              <w:right w:val="dotted" w:sz="4" w:space="0" w:color="auto"/>
            </w:tcBorders>
            <w:noWrap/>
            <w:vAlign w:val="center"/>
            <w:hideMark/>
          </w:tcPr>
          <w:p w14:paraId="268E6CD9" w14:textId="77777777" w:rsidR="005E18C8" w:rsidRDefault="005E18C8">
            <w:pPr>
              <w:rPr>
                <w:rFonts w:ascii="等线" w:eastAsia="等线" w:hAnsi="等线" w:hint="eastAsia"/>
                <w:color w:val="000000"/>
                <w:sz w:val="22"/>
              </w:rPr>
            </w:pPr>
            <w:r>
              <w:rPr>
                <w:rFonts w:ascii="等线" w:eastAsia="等线" w:hAnsi="等线" w:hint="eastAsia"/>
                <w:color w:val="000000"/>
                <w:sz w:val="22"/>
              </w:rPr>
              <w:t>国富人寿保险</w:t>
            </w:r>
          </w:p>
        </w:tc>
        <w:tc>
          <w:tcPr>
            <w:tcW w:w="2200" w:type="dxa"/>
            <w:tcBorders>
              <w:top w:val="dotted" w:sz="4" w:space="0" w:color="auto"/>
              <w:left w:val="dotted" w:sz="4" w:space="0" w:color="auto"/>
              <w:bottom w:val="dotted" w:sz="4" w:space="0" w:color="auto"/>
              <w:right w:val="dotted" w:sz="4" w:space="0" w:color="auto"/>
            </w:tcBorders>
            <w:noWrap/>
            <w:vAlign w:val="center"/>
            <w:hideMark/>
          </w:tcPr>
          <w:p w14:paraId="40F28F22" w14:textId="77777777" w:rsidR="005E18C8" w:rsidRDefault="005E18C8">
            <w:pPr>
              <w:rPr>
                <w:rFonts w:ascii="等线" w:eastAsia="等线" w:hAnsi="等线" w:hint="eastAsia"/>
                <w:color w:val="000000"/>
                <w:sz w:val="22"/>
              </w:rPr>
            </w:pPr>
            <w:r>
              <w:rPr>
                <w:rFonts w:ascii="等线" w:eastAsia="等线" w:hAnsi="等线" w:hint="eastAsia"/>
                <w:color w:val="000000"/>
                <w:sz w:val="22"/>
              </w:rPr>
              <w:t>平安银行</w:t>
            </w:r>
          </w:p>
        </w:tc>
        <w:tc>
          <w:tcPr>
            <w:tcW w:w="2660" w:type="dxa"/>
            <w:tcBorders>
              <w:top w:val="dotted" w:sz="4" w:space="0" w:color="auto"/>
              <w:left w:val="dotted" w:sz="4" w:space="0" w:color="auto"/>
              <w:bottom w:val="dotted" w:sz="4" w:space="0" w:color="auto"/>
              <w:right w:val="dotted" w:sz="4" w:space="0" w:color="auto"/>
            </w:tcBorders>
            <w:noWrap/>
            <w:vAlign w:val="center"/>
            <w:hideMark/>
          </w:tcPr>
          <w:p w14:paraId="3469DE13" w14:textId="77777777" w:rsidR="005E18C8" w:rsidRDefault="005E18C8">
            <w:pPr>
              <w:rPr>
                <w:rFonts w:ascii="等线" w:eastAsia="等线" w:hAnsi="等线" w:hint="eastAsia"/>
                <w:color w:val="000000"/>
                <w:sz w:val="22"/>
              </w:rPr>
            </w:pPr>
            <w:r>
              <w:rPr>
                <w:rFonts w:ascii="等线" w:eastAsia="等线" w:hAnsi="等线" w:hint="eastAsia"/>
                <w:color w:val="000000"/>
                <w:sz w:val="22"/>
              </w:rPr>
              <w:t>深圳中天汇富基金</w:t>
            </w:r>
          </w:p>
        </w:tc>
        <w:tc>
          <w:tcPr>
            <w:tcW w:w="2111" w:type="dxa"/>
            <w:tcBorders>
              <w:top w:val="dotted" w:sz="4" w:space="0" w:color="auto"/>
              <w:left w:val="dotted" w:sz="4" w:space="0" w:color="auto"/>
              <w:bottom w:val="dotted" w:sz="4" w:space="0" w:color="auto"/>
              <w:right w:val="dotted" w:sz="4" w:space="0" w:color="auto"/>
            </w:tcBorders>
            <w:noWrap/>
            <w:vAlign w:val="center"/>
            <w:hideMark/>
          </w:tcPr>
          <w:p w14:paraId="5C7946C2" w14:textId="77777777" w:rsidR="005E18C8" w:rsidRDefault="005E18C8">
            <w:pPr>
              <w:rPr>
                <w:rFonts w:ascii="等线" w:eastAsia="等线" w:hAnsi="等线" w:hint="eastAsia"/>
                <w:color w:val="000000"/>
                <w:sz w:val="22"/>
              </w:rPr>
            </w:pPr>
          </w:p>
        </w:tc>
      </w:tr>
    </w:tbl>
    <w:p w14:paraId="24A0F552" w14:textId="77777777" w:rsidR="00EB14DB" w:rsidRDefault="00EB14DB" w:rsidP="00822BED">
      <w:pPr>
        <w:spacing w:line="360" w:lineRule="auto"/>
        <w:rPr>
          <w:sz w:val="24"/>
          <w:szCs w:val="24"/>
        </w:rPr>
      </w:pPr>
    </w:p>
    <w:sectPr w:rsidR="00EB14DB" w:rsidSect="00E968F6">
      <w:headerReference w:type="default" r:id="rId8"/>
      <w:pgSz w:w="11907" w:h="16840" w:code="9"/>
      <w:pgMar w:top="1701" w:right="1525" w:bottom="1134" w:left="1684" w:header="127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9260D" w14:textId="77777777" w:rsidR="00CD7D32" w:rsidRDefault="00CD7D32" w:rsidP="00940708">
      <w:r>
        <w:separator/>
      </w:r>
    </w:p>
  </w:endnote>
  <w:endnote w:type="continuationSeparator" w:id="0">
    <w:p w14:paraId="084C9FAD" w14:textId="77777777" w:rsidR="00CD7D32" w:rsidRDefault="00CD7D32" w:rsidP="0094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93834" w14:textId="77777777" w:rsidR="00CD7D32" w:rsidRDefault="00CD7D32" w:rsidP="00940708">
      <w:r>
        <w:separator/>
      </w:r>
    </w:p>
  </w:footnote>
  <w:footnote w:type="continuationSeparator" w:id="0">
    <w:p w14:paraId="48D7763A" w14:textId="77777777" w:rsidR="00CD7D32" w:rsidRDefault="00CD7D32" w:rsidP="0094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A64CD" w14:textId="77777777" w:rsidR="00E06D5E" w:rsidRDefault="00E06D5E">
    <w:pPr>
      <w:pStyle w:val="a3"/>
    </w:pPr>
    <w:r>
      <w:rPr>
        <w:noProof/>
      </w:rPr>
      <w:drawing>
        <wp:anchor distT="0" distB="0" distL="114300" distR="114300" simplePos="0" relativeHeight="251659776" behindDoc="0" locked="0" layoutInCell="1" allowOverlap="1" wp14:anchorId="317C1CD1" wp14:editId="016A4DBB">
          <wp:simplePos x="0" y="0"/>
          <wp:positionH relativeFrom="column">
            <wp:posOffset>4274185</wp:posOffset>
          </wp:positionH>
          <wp:positionV relativeFrom="paragraph">
            <wp:posOffset>-257810</wp:posOffset>
          </wp:positionV>
          <wp:extent cx="1257300" cy="466725"/>
          <wp:effectExtent l="0" t="0" r="0" b="0"/>
          <wp:wrapNone/>
          <wp:docPr id="270388273" name="图片 270388273" descr="丸美新logo 201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丸美新logo 2015(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103" cy="4670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B2975"/>
    <w:multiLevelType w:val="hybridMultilevel"/>
    <w:tmpl w:val="62666FB0"/>
    <w:lvl w:ilvl="0" w:tplc="70C0E81C">
      <w:start w:val="1"/>
      <w:numFmt w:val="decimal"/>
      <w:lvlText w:val="%1、"/>
      <w:lvlJc w:val="left"/>
      <w:pPr>
        <w:tabs>
          <w:tab w:val="num" w:pos="840"/>
        </w:tabs>
        <w:ind w:left="840" w:hanging="360"/>
      </w:pPr>
      <w:rPr>
        <w:rFonts w:cs="Times New Roman" w:hint="eastAsia"/>
        <w:b w:val="0"/>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16cid:durableId="406001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708"/>
    <w:rsid w:val="00004B1B"/>
    <w:rsid w:val="000158A2"/>
    <w:rsid w:val="0002121E"/>
    <w:rsid w:val="0002156A"/>
    <w:rsid w:val="00026228"/>
    <w:rsid w:val="0002655B"/>
    <w:rsid w:val="00031E83"/>
    <w:rsid w:val="00034539"/>
    <w:rsid w:val="000372EF"/>
    <w:rsid w:val="00040B44"/>
    <w:rsid w:val="00052482"/>
    <w:rsid w:val="00052C15"/>
    <w:rsid w:val="00057099"/>
    <w:rsid w:val="00057C18"/>
    <w:rsid w:val="00060BFD"/>
    <w:rsid w:val="00075752"/>
    <w:rsid w:val="000909BF"/>
    <w:rsid w:val="00090DBE"/>
    <w:rsid w:val="0009159F"/>
    <w:rsid w:val="000923AF"/>
    <w:rsid w:val="00093E29"/>
    <w:rsid w:val="000A24EC"/>
    <w:rsid w:val="000B1E0F"/>
    <w:rsid w:val="000B7F01"/>
    <w:rsid w:val="000C46F3"/>
    <w:rsid w:val="000D2B14"/>
    <w:rsid w:val="000E03DC"/>
    <w:rsid w:val="000E1AE8"/>
    <w:rsid w:val="000E66BC"/>
    <w:rsid w:val="000F03CD"/>
    <w:rsid w:val="000F6FFA"/>
    <w:rsid w:val="00102BC0"/>
    <w:rsid w:val="0010339A"/>
    <w:rsid w:val="00106747"/>
    <w:rsid w:val="00106C8D"/>
    <w:rsid w:val="00106E84"/>
    <w:rsid w:val="00110FB6"/>
    <w:rsid w:val="00111935"/>
    <w:rsid w:val="001140F7"/>
    <w:rsid w:val="00125226"/>
    <w:rsid w:val="00142FF1"/>
    <w:rsid w:val="001470EE"/>
    <w:rsid w:val="00147409"/>
    <w:rsid w:val="00152239"/>
    <w:rsid w:val="00155BE3"/>
    <w:rsid w:val="0015780E"/>
    <w:rsid w:val="00171019"/>
    <w:rsid w:val="00171E7A"/>
    <w:rsid w:val="00175562"/>
    <w:rsid w:val="001845AD"/>
    <w:rsid w:val="001867B2"/>
    <w:rsid w:val="00186E8A"/>
    <w:rsid w:val="00191B10"/>
    <w:rsid w:val="001A118B"/>
    <w:rsid w:val="001A189F"/>
    <w:rsid w:val="001A1BBA"/>
    <w:rsid w:val="001A3572"/>
    <w:rsid w:val="001B1196"/>
    <w:rsid w:val="001C1730"/>
    <w:rsid w:val="001C1A35"/>
    <w:rsid w:val="001C2721"/>
    <w:rsid w:val="001C3619"/>
    <w:rsid w:val="001C78D4"/>
    <w:rsid w:val="001C7ACD"/>
    <w:rsid w:val="001D22C8"/>
    <w:rsid w:val="001E120C"/>
    <w:rsid w:val="001E2533"/>
    <w:rsid w:val="001F2EB1"/>
    <w:rsid w:val="001F70E3"/>
    <w:rsid w:val="001F7D76"/>
    <w:rsid w:val="00200276"/>
    <w:rsid w:val="002025A5"/>
    <w:rsid w:val="002110BC"/>
    <w:rsid w:val="0022606C"/>
    <w:rsid w:val="002332E2"/>
    <w:rsid w:val="00241A12"/>
    <w:rsid w:val="00241F0D"/>
    <w:rsid w:val="0024528C"/>
    <w:rsid w:val="002536BF"/>
    <w:rsid w:val="00254ECD"/>
    <w:rsid w:val="00256D21"/>
    <w:rsid w:val="002634DB"/>
    <w:rsid w:val="00266B70"/>
    <w:rsid w:val="0027123C"/>
    <w:rsid w:val="002725F6"/>
    <w:rsid w:val="002743D5"/>
    <w:rsid w:val="00274749"/>
    <w:rsid w:val="00277803"/>
    <w:rsid w:val="00277AD7"/>
    <w:rsid w:val="00280303"/>
    <w:rsid w:val="00284866"/>
    <w:rsid w:val="002921BA"/>
    <w:rsid w:val="002A272A"/>
    <w:rsid w:val="002A3272"/>
    <w:rsid w:val="002B59E1"/>
    <w:rsid w:val="002E0A68"/>
    <w:rsid w:val="002E382E"/>
    <w:rsid w:val="002F1705"/>
    <w:rsid w:val="00300F32"/>
    <w:rsid w:val="00301FC5"/>
    <w:rsid w:val="00305802"/>
    <w:rsid w:val="0031341E"/>
    <w:rsid w:val="0031487E"/>
    <w:rsid w:val="00317E5A"/>
    <w:rsid w:val="003208F8"/>
    <w:rsid w:val="0032155B"/>
    <w:rsid w:val="00323FAA"/>
    <w:rsid w:val="00327015"/>
    <w:rsid w:val="003303CF"/>
    <w:rsid w:val="00330664"/>
    <w:rsid w:val="00330931"/>
    <w:rsid w:val="0033260C"/>
    <w:rsid w:val="0033437B"/>
    <w:rsid w:val="003361CC"/>
    <w:rsid w:val="00336FD5"/>
    <w:rsid w:val="00337076"/>
    <w:rsid w:val="00340C2E"/>
    <w:rsid w:val="00343537"/>
    <w:rsid w:val="003437D4"/>
    <w:rsid w:val="00344872"/>
    <w:rsid w:val="00345EA2"/>
    <w:rsid w:val="00347323"/>
    <w:rsid w:val="00351CB4"/>
    <w:rsid w:val="003566D9"/>
    <w:rsid w:val="00356A8B"/>
    <w:rsid w:val="00375558"/>
    <w:rsid w:val="00376342"/>
    <w:rsid w:val="00376B1C"/>
    <w:rsid w:val="0038213B"/>
    <w:rsid w:val="0038356F"/>
    <w:rsid w:val="00391D06"/>
    <w:rsid w:val="003A007C"/>
    <w:rsid w:val="003A16B5"/>
    <w:rsid w:val="003A370A"/>
    <w:rsid w:val="003A3F96"/>
    <w:rsid w:val="003B4060"/>
    <w:rsid w:val="003C7C52"/>
    <w:rsid w:val="003D1AD5"/>
    <w:rsid w:val="003D3F82"/>
    <w:rsid w:val="003D44E1"/>
    <w:rsid w:val="003D5C9D"/>
    <w:rsid w:val="003D66A7"/>
    <w:rsid w:val="003D733E"/>
    <w:rsid w:val="003D7477"/>
    <w:rsid w:val="003E204C"/>
    <w:rsid w:val="003F0F68"/>
    <w:rsid w:val="003F6ED5"/>
    <w:rsid w:val="003F7B2B"/>
    <w:rsid w:val="004037C8"/>
    <w:rsid w:val="0040451E"/>
    <w:rsid w:val="00411051"/>
    <w:rsid w:val="00430CAC"/>
    <w:rsid w:val="004327B5"/>
    <w:rsid w:val="00437312"/>
    <w:rsid w:val="00451F27"/>
    <w:rsid w:val="00452030"/>
    <w:rsid w:val="00461896"/>
    <w:rsid w:val="00466C15"/>
    <w:rsid w:val="004720B6"/>
    <w:rsid w:val="004743C2"/>
    <w:rsid w:val="0047525C"/>
    <w:rsid w:val="00476924"/>
    <w:rsid w:val="00476E3D"/>
    <w:rsid w:val="0047702C"/>
    <w:rsid w:val="00491CF1"/>
    <w:rsid w:val="0049697C"/>
    <w:rsid w:val="004A1C9B"/>
    <w:rsid w:val="004B35B0"/>
    <w:rsid w:val="004B7704"/>
    <w:rsid w:val="004C0DD9"/>
    <w:rsid w:val="004C3C86"/>
    <w:rsid w:val="004D1287"/>
    <w:rsid w:val="004D2761"/>
    <w:rsid w:val="004E3AD2"/>
    <w:rsid w:val="004E5225"/>
    <w:rsid w:val="004E66CF"/>
    <w:rsid w:val="004F3F21"/>
    <w:rsid w:val="004F6002"/>
    <w:rsid w:val="00502618"/>
    <w:rsid w:val="005131C4"/>
    <w:rsid w:val="00513993"/>
    <w:rsid w:val="00513C5F"/>
    <w:rsid w:val="00516DB0"/>
    <w:rsid w:val="005171E4"/>
    <w:rsid w:val="0051780D"/>
    <w:rsid w:val="00521600"/>
    <w:rsid w:val="005263F1"/>
    <w:rsid w:val="00530175"/>
    <w:rsid w:val="00531DB4"/>
    <w:rsid w:val="00536AFE"/>
    <w:rsid w:val="00547741"/>
    <w:rsid w:val="00551A9D"/>
    <w:rsid w:val="00551FD9"/>
    <w:rsid w:val="005576DD"/>
    <w:rsid w:val="00561568"/>
    <w:rsid w:val="00562FE0"/>
    <w:rsid w:val="00584AD4"/>
    <w:rsid w:val="0058535E"/>
    <w:rsid w:val="005858A2"/>
    <w:rsid w:val="005916E2"/>
    <w:rsid w:val="005926F2"/>
    <w:rsid w:val="0059467D"/>
    <w:rsid w:val="005975E1"/>
    <w:rsid w:val="005A54E5"/>
    <w:rsid w:val="005B0A9E"/>
    <w:rsid w:val="005B15E6"/>
    <w:rsid w:val="005B2C8F"/>
    <w:rsid w:val="005B43B9"/>
    <w:rsid w:val="005B4680"/>
    <w:rsid w:val="005C06C4"/>
    <w:rsid w:val="005C13BB"/>
    <w:rsid w:val="005C1A72"/>
    <w:rsid w:val="005C262E"/>
    <w:rsid w:val="005E18C8"/>
    <w:rsid w:val="005E32BC"/>
    <w:rsid w:val="005E3CA4"/>
    <w:rsid w:val="005E67F0"/>
    <w:rsid w:val="005E71C9"/>
    <w:rsid w:val="005F4FE4"/>
    <w:rsid w:val="005F630E"/>
    <w:rsid w:val="005F6C2C"/>
    <w:rsid w:val="006007F9"/>
    <w:rsid w:val="00601837"/>
    <w:rsid w:val="00601CBB"/>
    <w:rsid w:val="00603036"/>
    <w:rsid w:val="00603FAA"/>
    <w:rsid w:val="00604836"/>
    <w:rsid w:val="00610B76"/>
    <w:rsid w:val="0061215A"/>
    <w:rsid w:val="00620901"/>
    <w:rsid w:val="00620D72"/>
    <w:rsid w:val="00620E6E"/>
    <w:rsid w:val="00635C2E"/>
    <w:rsid w:val="00637616"/>
    <w:rsid w:val="00655E02"/>
    <w:rsid w:val="00655E22"/>
    <w:rsid w:val="00660FA2"/>
    <w:rsid w:val="00661075"/>
    <w:rsid w:val="006659B2"/>
    <w:rsid w:val="006720B3"/>
    <w:rsid w:val="006725A7"/>
    <w:rsid w:val="00675E27"/>
    <w:rsid w:val="00677515"/>
    <w:rsid w:val="00684BC7"/>
    <w:rsid w:val="00686830"/>
    <w:rsid w:val="00687077"/>
    <w:rsid w:val="006874C9"/>
    <w:rsid w:val="00694886"/>
    <w:rsid w:val="00696CD8"/>
    <w:rsid w:val="006A1AF6"/>
    <w:rsid w:val="006A49BE"/>
    <w:rsid w:val="006A5032"/>
    <w:rsid w:val="006A6506"/>
    <w:rsid w:val="006A6675"/>
    <w:rsid w:val="006B25A2"/>
    <w:rsid w:val="006B7C33"/>
    <w:rsid w:val="006C1C17"/>
    <w:rsid w:val="006C4F77"/>
    <w:rsid w:val="006C52A1"/>
    <w:rsid w:val="006C7778"/>
    <w:rsid w:val="006D349A"/>
    <w:rsid w:val="006D39BA"/>
    <w:rsid w:val="006D59AE"/>
    <w:rsid w:val="006E1E69"/>
    <w:rsid w:val="006E2AFC"/>
    <w:rsid w:val="006E312A"/>
    <w:rsid w:val="006E3F92"/>
    <w:rsid w:val="006E7EAB"/>
    <w:rsid w:val="006F4297"/>
    <w:rsid w:val="00705665"/>
    <w:rsid w:val="0071173A"/>
    <w:rsid w:val="00716F05"/>
    <w:rsid w:val="00717114"/>
    <w:rsid w:val="00722740"/>
    <w:rsid w:val="007346A8"/>
    <w:rsid w:val="00744AF0"/>
    <w:rsid w:val="00745F6B"/>
    <w:rsid w:val="00747E6D"/>
    <w:rsid w:val="00762FBA"/>
    <w:rsid w:val="00765300"/>
    <w:rsid w:val="007657A7"/>
    <w:rsid w:val="00770CED"/>
    <w:rsid w:val="0077799B"/>
    <w:rsid w:val="007814A9"/>
    <w:rsid w:val="007814B2"/>
    <w:rsid w:val="007A2D5F"/>
    <w:rsid w:val="007A762E"/>
    <w:rsid w:val="007B0D7B"/>
    <w:rsid w:val="007B116D"/>
    <w:rsid w:val="007B36B6"/>
    <w:rsid w:val="007C16CB"/>
    <w:rsid w:val="007C2F40"/>
    <w:rsid w:val="007D19FD"/>
    <w:rsid w:val="007D5194"/>
    <w:rsid w:val="007D631E"/>
    <w:rsid w:val="007E0FB8"/>
    <w:rsid w:val="007E5FC4"/>
    <w:rsid w:val="007F5660"/>
    <w:rsid w:val="007F5B06"/>
    <w:rsid w:val="00802391"/>
    <w:rsid w:val="00805DB7"/>
    <w:rsid w:val="00810075"/>
    <w:rsid w:val="00813936"/>
    <w:rsid w:val="008158A8"/>
    <w:rsid w:val="008203EB"/>
    <w:rsid w:val="00821B71"/>
    <w:rsid w:val="00822024"/>
    <w:rsid w:val="00822BED"/>
    <w:rsid w:val="00830443"/>
    <w:rsid w:val="00831C0D"/>
    <w:rsid w:val="00834855"/>
    <w:rsid w:val="00837E90"/>
    <w:rsid w:val="0084223F"/>
    <w:rsid w:val="008475E1"/>
    <w:rsid w:val="00854EDA"/>
    <w:rsid w:val="00855443"/>
    <w:rsid w:val="00855A38"/>
    <w:rsid w:val="00861656"/>
    <w:rsid w:val="008628CD"/>
    <w:rsid w:val="008674A3"/>
    <w:rsid w:val="0086790A"/>
    <w:rsid w:val="00880867"/>
    <w:rsid w:val="00880E30"/>
    <w:rsid w:val="008845F5"/>
    <w:rsid w:val="0088543F"/>
    <w:rsid w:val="00885D8B"/>
    <w:rsid w:val="008A246C"/>
    <w:rsid w:val="008A3DF2"/>
    <w:rsid w:val="008A597B"/>
    <w:rsid w:val="008A6644"/>
    <w:rsid w:val="008A6C9D"/>
    <w:rsid w:val="008A7934"/>
    <w:rsid w:val="008B1A37"/>
    <w:rsid w:val="008B2CBF"/>
    <w:rsid w:val="008C167F"/>
    <w:rsid w:val="008C43D8"/>
    <w:rsid w:val="008C5515"/>
    <w:rsid w:val="008D1259"/>
    <w:rsid w:val="008D26F8"/>
    <w:rsid w:val="008D68AF"/>
    <w:rsid w:val="008D751C"/>
    <w:rsid w:val="008E2721"/>
    <w:rsid w:val="008E6E5C"/>
    <w:rsid w:val="008F0ED2"/>
    <w:rsid w:val="008F285A"/>
    <w:rsid w:val="008F4439"/>
    <w:rsid w:val="008F5AFB"/>
    <w:rsid w:val="009012F0"/>
    <w:rsid w:val="009038B9"/>
    <w:rsid w:val="009056F7"/>
    <w:rsid w:val="00905913"/>
    <w:rsid w:val="009070A1"/>
    <w:rsid w:val="00907883"/>
    <w:rsid w:val="00914776"/>
    <w:rsid w:val="00914F63"/>
    <w:rsid w:val="00920C5C"/>
    <w:rsid w:val="00925CCD"/>
    <w:rsid w:val="00926EF4"/>
    <w:rsid w:val="00930179"/>
    <w:rsid w:val="00932E87"/>
    <w:rsid w:val="00940708"/>
    <w:rsid w:val="00941D9D"/>
    <w:rsid w:val="00942CD6"/>
    <w:rsid w:val="00947B8A"/>
    <w:rsid w:val="009516E4"/>
    <w:rsid w:val="00953ACB"/>
    <w:rsid w:val="00955783"/>
    <w:rsid w:val="009756CC"/>
    <w:rsid w:val="00977556"/>
    <w:rsid w:val="00996FC3"/>
    <w:rsid w:val="009A41FB"/>
    <w:rsid w:val="009A57B8"/>
    <w:rsid w:val="009A6677"/>
    <w:rsid w:val="009B13B4"/>
    <w:rsid w:val="009C0D4A"/>
    <w:rsid w:val="009C1547"/>
    <w:rsid w:val="009C2088"/>
    <w:rsid w:val="009C6167"/>
    <w:rsid w:val="009C7EBB"/>
    <w:rsid w:val="009D62E3"/>
    <w:rsid w:val="009E0503"/>
    <w:rsid w:val="009E1653"/>
    <w:rsid w:val="009E1CDE"/>
    <w:rsid w:val="009E1DD6"/>
    <w:rsid w:val="009E1FD9"/>
    <w:rsid w:val="009F5780"/>
    <w:rsid w:val="009F73E6"/>
    <w:rsid w:val="00A011D4"/>
    <w:rsid w:val="00A01BF5"/>
    <w:rsid w:val="00A134F6"/>
    <w:rsid w:val="00A1416C"/>
    <w:rsid w:val="00A16003"/>
    <w:rsid w:val="00A23176"/>
    <w:rsid w:val="00A3375F"/>
    <w:rsid w:val="00A33C2E"/>
    <w:rsid w:val="00A354B3"/>
    <w:rsid w:val="00A359EF"/>
    <w:rsid w:val="00A36928"/>
    <w:rsid w:val="00A4203C"/>
    <w:rsid w:val="00A43A47"/>
    <w:rsid w:val="00A4433D"/>
    <w:rsid w:val="00A56E1A"/>
    <w:rsid w:val="00A64253"/>
    <w:rsid w:val="00A64936"/>
    <w:rsid w:val="00A65970"/>
    <w:rsid w:val="00A65F29"/>
    <w:rsid w:val="00A71F43"/>
    <w:rsid w:val="00A757E9"/>
    <w:rsid w:val="00A830C8"/>
    <w:rsid w:val="00A85B7C"/>
    <w:rsid w:val="00AA1529"/>
    <w:rsid w:val="00AA1E9E"/>
    <w:rsid w:val="00AA54BB"/>
    <w:rsid w:val="00AA6E78"/>
    <w:rsid w:val="00AB33E1"/>
    <w:rsid w:val="00AB6950"/>
    <w:rsid w:val="00AC00E3"/>
    <w:rsid w:val="00AC2E7A"/>
    <w:rsid w:val="00AC5D30"/>
    <w:rsid w:val="00AD1469"/>
    <w:rsid w:val="00AD266D"/>
    <w:rsid w:val="00AD3720"/>
    <w:rsid w:val="00AE2E06"/>
    <w:rsid w:val="00AE589F"/>
    <w:rsid w:val="00AE653B"/>
    <w:rsid w:val="00AE75B8"/>
    <w:rsid w:val="00AE7A84"/>
    <w:rsid w:val="00AE7CE0"/>
    <w:rsid w:val="00B03769"/>
    <w:rsid w:val="00B06210"/>
    <w:rsid w:val="00B116E3"/>
    <w:rsid w:val="00B129C5"/>
    <w:rsid w:val="00B16F9C"/>
    <w:rsid w:val="00B2226C"/>
    <w:rsid w:val="00B24395"/>
    <w:rsid w:val="00B25628"/>
    <w:rsid w:val="00B3133B"/>
    <w:rsid w:val="00B33AB5"/>
    <w:rsid w:val="00B373AC"/>
    <w:rsid w:val="00B37847"/>
    <w:rsid w:val="00B4390C"/>
    <w:rsid w:val="00B443DE"/>
    <w:rsid w:val="00B44D8C"/>
    <w:rsid w:val="00B60527"/>
    <w:rsid w:val="00B61205"/>
    <w:rsid w:val="00B62647"/>
    <w:rsid w:val="00B65F38"/>
    <w:rsid w:val="00B66FD4"/>
    <w:rsid w:val="00B66FE6"/>
    <w:rsid w:val="00B70190"/>
    <w:rsid w:val="00B74527"/>
    <w:rsid w:val="00B752CB"/>
    <w:rsid w:val="00B82181"/>
    <w:rsid w:val="00B87F6D"/>
    <w:rsid w:val="00BA09EE"/>
    <w:rsid w:val="00BA4229"/>
    <w:rsid w:val="00BB1351"/>
    <w:rsid w:val="00BB1EAF"/>
    <w:rsid w:val="00BC03D0"/>
    <w:rsid w:val="00BC0453"/>
    <w:rsid w:val="00BC176B"/>
    <w:rsid w:val="00BC3A4F"/>
    <w:rsid w:val="00BC6690"/>
    <w:rsid w:val="00BC7C83"/>
    <w:rsid w:val="00BD062B"/>
    <w:rsid w:val="00BD1C97"/>
    <w:rsid w:val="00BE11AF"/>
    <w:rsid w:val="00BE40E9"/>
    <w:rsid w:val="00BF032F"/>
    <w:rsid w:val="00BF471E"/>
    <w:rsid w:val="00BF5C19"/>
    <w:rsid w:val="00C017F5"/>
    <w:rsid w:val="00C04554"/>
    <w:rsid w:val="00C0507D"/>
    <w:rsid w:val="00C10ACA"/>
    <w:rsid w:val="00C13DB3"/>
    <w:rsid w:val="00C21738"/>
    <w:rsid w:val="00C21882"/>
    <w:rsid w:val="00C22B23"/>
    <w:rsid w:val="00C24020"/>
    <w:rsid w:val="00C242C4"/>
    <w:rsid w:val="00C3236E"/>
    <w:rsid w:val="00C4472B"/>
    <w:rsid w:val="00C476BD"/>
    <w:rsid w:val="00C50759"/>
    <w:rsid w:val="00C56FC0"/>
    <w:rsid w:val="00C571B2"/>
    <w:rsid w:val="00C6132B"/>
    <w:rsid w:val="00C63378"/>
    <w:rsid w:val="00C63AFC"/>
    <w:rsid w:val="00C66525"/>
    <w:rsid w:val="00C70B08"/>
    <w:rsid w:val="00C76D06"/>
    <w:rsid w:val="00C77812"/>
    <w:rsid w:val="00C80C73"/>
    <w:rsid w:val="00C83260"/>
    <w:rsid w:val="00C85D0D"/>
    <w:rsid w:val="00C90CF2"/>
    <w:rsid w:val="00C96230"/>
    <w:rsid w:val="00C96CF5"/>
    <w:rsid w:val="00CA17F1"/>
    <w:rsid w:val="00CA1EC3"/>
    <w:rsid w:val="00CA5818"/>
    <w:rsid w:val="00CB1230"/>
    <w:rsid w:val="00CB19C0"/>
    <w:rsid w:val="00CC4FBC"/>
    <w:rsid w:val="00CD6801"/>
    <w:rsid w:val="00CD794A"/>
    <w:rsid w:val="00CD7D32"/>
    <w:rsid w:val="00CE0A8D"/>
    <w:rsid w:val="00CF7F23"/>
    <w:rsid w:val="00D132BF"/>
    <w:rsid w:val="00D13643"/>
    <w:rsid w:val="00D150D8"/>
    <w:rsid w:val="00D222A8"/>
    <w:rsid w:val="00D24341"/>
    <w:rsid w:val="00D26510"/>
    <w:rsid w:val="00D27841"/>
    <w:rsid w:val="00D42574"/>
    <w:rsid w:val="00D521CE"/>
    <w:rsid w:val="00D527EA"/>
    <w:rsid w:val="00D57351"/>
    <w:rsid w:val="00D6016C"/>
    <w:rsid w:val="00D70E8A"/>
    <w:rsid w:val="00D7241E"/>
    <w:rsid w:val="00D82E41"/>
    <w:rsid w:val="00D86A4E"/>
    <w:rsid w:val="00D90E8B"/>
    <w:rsid w:val="00D91985"/>
    <w:rsid w:val="00D94AD7"/>
    <w:rsid w:val="00D9568A"/>
    <w:rsid w:val="00DA3A9D"/>
    <w:rsid w:val="00DA403B"/>
    <w:rsid w:val="00DA50C9"/>
    <w:rsid w:val="00DA54F0"/>
    <w:rsid w:val="00DB0998"/>
    <w:rsid w:val="00DC073E"/>
    <w:rsid w:val="00DC5CF8"/>
    <w:rsid w:val="00DC709D"/>
    <w:rsid w:val="00DD6094"/>
    <w:rsid w:val="00DD779D"/>
    <w:rsid w:val="00DE080B"/>
    <w:rsid w:val="00DE1184"/>
    <w:rsid w:val="00DE2C58"/>
    <w:rsid w:val="00DE3D9F"/>
    <w:rsid w:val="00DF4115"/>
    <w:rsid w:val="00DF4733"/>
    <w:rsid w:val="00DF4AE3"/>
    <w:rsid w:val="00E00F54"/>
    <w:rsid w:val="00E034A9"/>
    <w:rsid w:val="00E0574C"/>
    <w:rsid w:val="00E06522"/>
    <w:rsid w:val="00E06D5E"/>
    <w:rsid w:val="00E12C54"/>
    <w:rsid w:val="00E15499"/>
    <w:rsid w:val="00E26CDD"/>
    <w:rsid w:val="00E30358"/>
    <w:rsid w:val="00E308E2"/>
    <w:rsid w:val="00E40104"/>
    <w:rsid w:val="00E41167"/>
    <w:rsid w:val="00E45B70"/>
    <w:rsid w:val="00E53F9C"/>
    <w:rsid w:val="00E571FB"/>
    <w:rsid w:val="00E60E26"/>
    <w:rsid w:val="00E648D8"/>
    <w:rsid w:val="00E743A0"/>
    <w:rsid w:val="00E76F0F"/>
    <w:rsid w:val="00E77164"/>
    <w:rsid w:val="00E801A8"/>
    <w:rsid w:val="00E809C2"/>
    <w:rsid w:val="00E80A0B"/>
    <w:rsid w:val="00E81050"/>
    <w:rsid w:val="00E83CCE"/>
    <w:rsid w:val="00E84A1A"/>
    <w:rsid w:val="00E900E1"/>
    <w:rsid w:val="00E91F7A"/>
    <w:rsid w:val="00E93BB9"/>
    <w:rsid w:val="00E9688B"/>
    <w:rsid w:val="00E968F6"/>
    <w:rsid w:val="00E96F7C"/>
    <w:rsid w:val="00E975A2"/>
    <w:rsid w:val="00EA669A"/>
    <w:rsid w:val="00EB14DB"/>
    <w:rsid w:val="00EB486F"/>
    <w:rsid w:val="00EB7565"/>
    <w:rsid w:val="00EC4005"/>
    <w:rsid w:val="00EC6F08"/>
    <w:rsid w:val="00EC7F4E"/>
    <w:rsid w:val="00ED1EDF"/>
    <w:rsid w:val="00EE0E0E"/>
    <w:rsid w:val="00EF012B"/>
    <w:rsid w:val="00EF0C4F"/>
    <w:rsid w:val="00EF144A"/>
    <w:rsid w:val="00EF2008"/>
    <w:rsid w:val="00EF23D0"/>
    <w:rsid w:val="00EF2EEC"/>
    <w:rsid w:val="00EF76C6"/>
    <w:rsid w:val="00F042D7"/>
    <w:rsid w:val="00F10E7B"/>
    <w:rsid w:val="00F11831"/>
    <w:rsid w:val="00F12E2D"/>
    <w:rsid w:val="00F133BA"/>
    <w:rsid w:val="00F144FF"/>
    <w:rsid w:val="00F14590"/>
    <w:rsid w:val="00F1521F"/>
    <w:rsid w:val="00F1753A"/>
    <w:rsid w:val="00F17AED"/>
    <w:rsid w:val="00F241F1"/>
    <w:rsid w:val="00F257D2"/>
    <w:rsid w:val="00F3039B"/>
    <w:rsid w:val="00F31121"/>
    <w:rsid w:val="00F32FF5"/>
    <w:rsid w:val="00F34D63"/>
    <w:rsid w:val="00F412EE"/>
    <w:rsid w:val="00F4166A"/>
    <w:rsid w:val="00F452D5"/>
    <w:rsid w:val="00F52308"/>
    <w:rsid w:val="00F60391"/>
    <w:rsid w:val="00F61963"/>
    <w:rsid w:val="00F6475D"/>
    <w:rsid w:val="00F651FD"/>
    <w:rsid w:val="00F6717B"/>
    <w:rsid w:val="00F72C02"/>
    <w:rsid w:val="00F738C4"/>
    <w:rsid w:val="00F743E2"/>
    <w:rsid w:val="00F750F6"/>
    <w:rsid w:val="00F8243E"/>
    <w:rsid w:val="00F8678E"/>
    <w:rsid w:val="00F9101F"/>
    <w:rsid w:val="00F917CC"/>
    <w:rsid w:val="00F91F61"/>
    <w:rsid w:val="00F93207"/>
    <w:rsid w:val="00F96211"/>
    <w:rsid w:val="00FA10DB"/>
    <w:rsid w:val="00FA3591"/>
    <w:rsid w:val="00FA46A5"/>
    <w:rsid w:val="00FB1349"/>
    <w:rsid w:val="00FB1977"/>
    <w:rsid w:val="00FB7CBA"/>
    <w:rsid w:val="00FC1C66"/>
    <w:rsid w:val="00FC40EA"/>
    <w:rsid w:val="00FC728E"/>
    <w:rsid w:val="00FD1397"/>
    <w:rsid w:val="00FD2153"/>
    <w:rsid w:val="00FD48EB"/>
    <w:rsid w:val="00FD678C"/>
    <w:rsid w:val="00FD7DBD"/>
    <w:rsid w:val="00FE36D0"/>
    <w:rsid w:val="00FE4080"/>
    <w:rsid w:val="00FF5EFF"/>
    <w:rsid w:val="00FF6D1B"/>
    <w:rsid w:val="00FF7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F234B8"/>
  <w14:defaultImageDpi w14:val="0"/>
  <w15:docId w15:val="{1D1C3872-1638-4163-A863-0A463644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a4"/>
    <w:uiPriority w:val="99"/>
    <w:unhideWhenUsed/>
    <w:rsid w:val="0094070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locked/>
    <w:rsid w:val="00940708"/>
    <w:rPr>
      <w:rFonts w:cs="Times New Roman"/>
      <w:sz w:val="18"/>
      <w:szCs w:val="18"/>
    </w:rPr>
  </w:style>
  <w:style w:type="paragraph" w:styleId="a5">
    <w:name w:val="footer"/>
    <w:basedOn w:val="a"/>
    <w:link w:val="a6"/>
    <w:uiPriority w:val="99"/>
    <w:unhideWhenUsed/>
    <w:rsid w:val="00940708"/>
    <w:pPr>
      <w:tabs>
        <w:tab w:val="center" w:pos="4153"/>
        <w:tab w:val="right" w:pos="8306"/>
      </w:tabs>
      <w:snapToGrid w:val="0"/>
      <w:jc w:val="left"/>
    </w:pPr>
    <w:rPr>
      <w:sz w:val="18"/>
      <w:szCs w:val="18"/>
    </w:rPr>
  </w:style>
  <w:style w:type="character" w:customStyle="1" w:styleId="a6">
    <w:name w:val="页脚 字符"/>
    <w:basedOn w:val="a0"/>
    <w:link w:val="a5"/>
    <w:uiPriority w:val="99"/>
    <w:locked/>
    <w:rsid w:val="00940708"/>
    <w:rPr>
      <w:rFonts w:cs="Times New Roman"/>
      <w:sz w:val="18"/>
      <w:szCs w:val="18"/>
    </w:rPr>
  </w:style>
  <w:style w:type="character" w:styleId="a7">
    <w:name w:val="annotation reference"/>
    <w:basedOn w:val="a0"/>
    <w:uiPriority w:val="99"/>
    <w:semiHidden/>
    <w:unhideWhenUsed/>
    <w:rsid w:val="00075752"/>
    <w:rPr>
      <w:sz w:val="21"/>
      <w:szCs w:val="21"/>
    </w:rPr>
  </w:style>
  <w:style w:type="paragraph" w:styleId="a8">
    <w:name w:val="annotation text"/>
    <w:basedOn w:val="a"/>
    <w:link w:val="a9"/>
    <w:uiPriority w:val="99"/>
    <w:semiHidden/>
    <w:unhideWhenUsed/>
    <w:rsid w:val="00075752"/>
    <w:pPr>
      <w:jc w:val="left"/>
    </w:pPr>
  </w:style>
  <w:style w:type="character" w:customStyle="1" w:styleId="a9">
    <w:name w:val="批注文字 字符"/>
    <w:basedOn w:val="a0"/>
    <w:link w:val="a8"/>
    <w:uiPriority w:val="99"/>
    <w:semiHidden/>
    <w:rsid w:val="00075752"/>
    <w:rPr>
      <w:szCs w:val="22"/>
    </w:rPr>
  </w:style>
  <w:style w:type="paragraph" w:styleId="aa">
    <w:name w:val="annotation subject"/>
    <w:basedOn w:val="a8"/>
    <w:next w:val="a8"/>
    <w:link w:val="ab"/>
    <w:uiPriority w:val="99"/>
    <w:semiHidden/>
    <w:unhideWhenUsed/>
    <w:rsid w:val="00075752"/>
    <w:rPr>
      <w:b/>
      <w:bCs/>
    </w:rPr>
  </w:style>
  <w:style w:type="character" w:customStyle="1" w:styleId="ab">
    <w:name w:val="批注主题 字符"/>
    <w:basedOn w:val="a9"/>
    <w:link w:val="aa"/>
    <w:uiPriority w:val="99"/>
    <w:semiHidden/>
    <w:rsid w:val="00075752"/>
    <w:rPr>
      <w:b/>
      <w:bCs/>
      <w:szCs w:val="22"/>
    </w:rPr>
  </w:style>
  <w:style w:type="paragraph" w:styleId="ac">
    <w:name w:val="Balloon Text"/>
    <w:basedOn w:val="a"/>
    <w:link w:val="ad"/>
    <w:uiPriority w:val="99"/>
    <w:semiHidden/>
    <w:unhideWhenUsed/>
    <w:rsid w:val="00075752"/>
    <w:rPr>
      <w:sz w:val="18"/>
      <w:szCs w:val="18"/>
    </w:rPr>
  </w:style>
  <w:style w:type="character" w:customStyle="1" w:styleId="ad">
    <w:name w:val="批注框文本 字符"/>
    <w:basedOn w:val="a0"/>
    <w:link w:val="ac"/>
    <w:uiPriority w:val="99"/>
    <w:semiHidden/>
    <w:rsid w:val="00075752"/>
    <w:rPr>
      <w:sz w:val="18"/>
      <w:szCs w:val="18"/>
    </w:rPr>
  </w:style>
  <w:style w:type="paragraph" w:styleId="ae">
    <w:name w:val="Revision"/>
    <w:hidden/>
    <w:uiPriority w:val="99"/>
    <w:semiHidden/>
    <w:rsid w:val="003C7C52"/>
    <w:rPr>
      <w:szCs w:val="22"/>
    </w:rPr>
  </w:style>
  <w:style w:type="paragraph" w:customStyle="1" w:styleId="736">
    <w:name w:val="736"/>
    <w:qFormat/>
    <w:rsid w:val="008A3DF2"/>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6391">
      <w:bodyDiv w:val="1"/>
      <w:marLeft w:val="0"/>
      <w:marRight w:val="0"/>
      <w:marTop w:val="0"/>
      <w:marBottom w:val="0"/>
      <w:divBdr>
        <w:top w:val="none" w:sz="0" w:space="0" w:color="auto"/>
        <w:left w:val="none" w:sz="0" w:space="0" w:color="auto"/>
        <w:bottom w:val="none" w:sz="0" w:space="0" w:color="auto"/>
        <w:right w:val="none" w:sz="0" w:space="0" w:color="auto"/>
      </w:divBdr>
    </w:div>
    <w:div w:id="321155955">
      <w:bodyDiv w:val="1"/>
      <w:marLeft w:val="0"/>
      <w:marRight w:val="0"/>
      <w:marTop w:val="0"/>
      <w:marBottom w:val="0"/>
      <w:divBdr>
        <w:top w:val="none" w:sz="0" w:space="0" w:color="auto"/>
        <w:left w:val="none" w:sz="0" w:space="0" w:color="auto"/>
        <w:bottom w:val="none" w:sz="0" w:space="0" w:color="auto"/>
        <w:right w:val="none" w:sz="0" w:space="0" w:color="auto"/>
      </w:divBdr>
    </w:div>
    <w:div w:id="357853397">
      <w:bodyDiv w:val="1"/>
      <w:marLeft w:val="0"/>
      <w:marRight w:val="0"/>
      <w:marTop w:val="0"/>
      <w:marBottom w:val="0"/>
      <w:divBdr>
        <w:top w:val="none" w:sz="0" w:space="0" w:color="auto"/>
        <w:left w:val="none" w:sz="0" w:space="0" w:color="auto"/>
        <w:bottom w:val="none" w:sz="0" w:space="0" w:color="auto"/>
        <w:right w:val="none" w:sz="0" w:space="0" w:color="auto"/>
      </w:divBdr>
    </w:div>
    <w:div w:id="470365360">
      <w:marLeft w:val="0"/>
      <w:marRight w:val="0"/>
      <w:marTop w:val="0"/>
      <w:marBottom w:val="0"/>
      <w:divBdr>
        <w:top w:val="none" w:sz="0" w:space="0" w:color="auto"/>
        <w:left w:val="none" w:sz="0" w:space="0" w:color="auto"/>
        <w:bottom w:val="none" w:sz="0" w:space="0" w:color="auto"/>
        <w:right w:val="none" w:sz="0" w:space="0" w:color="auto"/>
      </w:divBdr>
    </w:div>
    <w:div w:id="503015681">
      <w:bodyDiv w:val="1"/>
      <w:marLeft w:val="0"/>
      <w:marRight w:val="0"/>
      <w:marTop w:val="0"/>
      <w:marBottom w:val="0"/>
      <w:divBdr>
        <w:top w:val="none" w:sz="0" w:space="0" w:color="auto"/>
        <w:left w:val="none" w:sz="0" w:space="0" w:color="auto"/>
        <w:bottom w:val="none" w:sz="0" w:space="0" w:color="auto"/>
        <w:right w:val="none" w:sz="0" w:space="0" w:color="auto"/>
      </w:divBdr>
    </w:div>
    <w:div w:id="572816253">
      <w:bodyDiv w:val="1"/>
      <w:marLeft w:val="0"/>
      <w:marRight w:val="0"/>
      <w:marTop w:val="0"/>
      <w:marBottom w:val="0"/>
      <w:divBdr>
        <w:top w:val="none" w:sz="0" w:space="0" w:color="auto"/>
        <w:left w:val="none" w:sz="0" w:space="0" w:color="auto"/>
        <w:bottom w:val="none" w:sz="0" w:space="0" w:color="auto"/>
        <w:right w:val="none" w:sz="0" w:space="0" w:color="auto"/>
      </w:divBdr>
      <w:divsChild>
        <w:div w:id="1057164994">
          <w:marLeft w:val="0"/>
          <w:marRight w:val="0"/>
          <w:marTop w:val="0"/>
          <w:marBottom w:val="0"/>
          <w:divBdr>
            <w:top w:val="none" w:sz="0" w:space="0" w:color="auto"/>
            <w:left w:val="none" w:sz="0" w:space="0" w:color="auto"/>
            <w:bottom w:val="none" w:sz="0" w:space="0" w:color="auto"/>
            <w:right w:val="none" w:sz="0" w:space="0" w:color="auto"/>
          </w:divBdr>
        </w:div>
        <w:div w:id="730271692">
          <w:marLeft w:val="0"/>
          <w:marRight w:val="0"/>
          <w:marTop w:val="0"/>
          <w:marBottom w:val="0"/>
          <w:divBdr>
            <w:top w:val="none" w:sz="0" w:space="0" w:color="auto"/>
            <w:left w:val="none" w:sz="0" w:space="0" w:color="auto"/>
            <w:bottom w:val="none" w:sz="0" w:space="0" w:color="auto"/>
            <w:right w:val="none" w:sz="0" w:space="0" w:color="auto"/>
          </w:divBdr>
        </w:div>
      </w:divsChild>
    </w:div>
    <w:div w:id="592976239">
      <w:bodyDiv w:val="1"/>
      <w:marLeft w:val="0"/>
      <w:marRight w:val="0"/>
      <w:marTop w:val="0"/>
      <w:marBottom w:val="0"/>
      <w:divBdr>
        <w:top w:val="none" w:sz="0" w:space="0" w:color="auto"/>
        <w:left w:val="none" w:sz="0" w:space="0" w:color="auto"/>
        <w:bottom w:val="none" w:sz="0" w:space="0" w:color="auto"/>
        <w:right w:val="none" w:sz="0" w:space="0" w:color="auto"/>
      </w:divBdr>
    </w:div>
    <w:div w:id="823665122">
      <w:bodyDiv w:val="1"/>
      <w:marLeft w:val="0"/>
      <w:marRight w:val="0"/>
      <w:marTop w:val="0"/>
      <w:marBottom w:val="0"/>
      <w:divBdr>
        <w:top w:val="none" w:sz="0" w:space="0" w:color="auto"/>
        <w:left w:val="none" w:sz="0" w:space="0" w:color="auto"/>
        <w:bottom w:val="none" w:sz="0" w:space="0" w:color="auto"/>
        <w:right w:val="none" w:sz="0" w:space="0" w:color="auto"/>
      </w:divBdr>
    </w:div>
    <w:div w:id="949048153">
      <w:bodyDiv w:val="1"/>
      <w:marLeft w:val="0"/>
      <w:marRight w:val="0"/>
      <w:marTop w:val="0"/>
      <w:marBottom w:val="0"/>
      <w:divBdr>
        <w:top w:val="none" w:sz="0" w:space="0" w:color="auto"/>
        <w:left w:val="none" w:sz="0" w:space="0" w:color="auto"/>
        <w:bottom w:val="none" w:sz="0" w:space="0" w:color="auto"/>
        <w:right w:val="none" w:sz="0" w:space="0" w:color="auto"/>
      </w:divBdr>
    </w:div>
    <w:div w:id="970018436">
      <w:bodyDiv w:val="1"/>
      <w:marLeft w:val="0"/>
      <w:marRight w:val="0"/>
      <w:marTop w:val="0"/>
      <w:marBottom w:val="0"/>
      <w:divBdr>
        <w:top w:val="none" w:sz="0" w:space="0" w:color="auto"/>
        <w:left w:val="none" w:sz="0" w:space="0" w:color="auto"/>
        <w:bottom w:val="none" w:sz="0" w:space="0" w:color="auto"/>
        <w:right w:val="none" w:sz="0" w:space="0" w:color="auto"/>
      </w:divBdr>
    </w:div>
    <w:div w:id="1030833780">
      <w:bodyDiv w:val="1"/>
      <w:marLeft w:val="0"/>
      <w:marRight w:val="0"/>
      <w:marTop w:val="0"/>
      <w:marBottom w:val="0"/>
      <w:divBdr>
        <w:top w:val="none" w:sz="0" w:space="0" w:color="auto"/>
        <w:left w:val="none" w:sz="0" w:space="0" w:color="auto"/>
        <w:bottom w:val="none" w:sz="0" w:space="0" w:color="auto"/>
        <w:right w:val="none" w:sz="0" w:space="0" w:color="auto"/>
      </w:divBdr>
    </w:div>
    <w:div w:id="1337418015">
      <w:bodyDiv w:val="1"/>
      <w:marLeft w:val="0"/>
      <w:marRight w:val="0"/>
      <w:marTop w:val="0"/>
      <w:marBottom w:val="0"/>
      <w:divBdr>
        <w:top w:val="none" w:sz="0" w:space="0" w:color="auto"/>
        <w:left w:val="none" w:sz="0" w:space="0" w:color="auto"/>
        <w:bottom w:val="none" w:sz="0" w:space="0" w:color="auto"/>
        <w:right w:val="none" w:sz="0" w:space="0" w:color="auto"/>
      </w:divBdr>
    </w:div>
    <w:div w:id="1497182452">
      <w:bodyDiv w:val="1"/>
      <w:marLeft w:val="0"/>
      <w:marRight w:val="0"/>
      <w:marTop w:val="0"/>
      <w:marBottom w:val="0"/>
      <w:divBdr>
        <w:top w:val="none" w:sz="0" w:space="0" w:color="auto"/>
        <w:left w:val="none" w:sz="0" w:space="0" w:color="auto"/>
        <w:bottom w:val="none" w:sz="0" w:space="0" w:color="auto"/>
        <w:right w:val="none" w:sz="0" w:space="0" w:color="auto"/>
      </w:divBdr>
    </w:div>
    <w:div w:id="1533691953">
      <w:bodyDiv w:val="1"/>
      <w:marLeft w:val="0"/>
      <w:marRight w:val="0"/>
      <w:marTop w:val="0"/>
      <w:marBottom w:val="0"/>
      <w:divBdr>
        <w:top w:val="none" w:sz="0" w:space="0" w:color="auto"/>
        <w:left w:val="none" w:sz="0" w:space="0" w:color="auto"/>
        <w:bottom w:val="none" w:sz="0" w:space="0" w:color="auto"/>
        <w:right w:val="none" w:sz="0" w:space="0" w:color="auto"/>
      </w:divBdr>
    </w:div>
    <w:div w:id="1559825583">
      <w:bodyDiv w:val="1"/>
      <w:marLeft w:val="0"/>
      <w:marRight w:val="0"/>
      <w:marTop w:val="0"/>
      <w:marBottom w:val="0"/>
      <w:divBdr>
        <w:top w:val="none" w:sz="0" w:space="0" w:color="auto"/>
        <w:left w:val="none" w:sz="0" w:space="0" w:color="auto"/>
        <w:bottom w:val="none" w:sz="0" w:space="0" w:color="auto"/>
        <w:right w:val="none" w:sz="0" w:space="0" w:color="auto"/>
      </w:divBdr>
    </w:div>
    <w:div w:id="2022118144">
      <w:bodyDiv w:val="1"/>
      <w:marLeft w:val="0"/>
      <w:marRight w:val="0"/>
      <w:marTop w:val="0"/>
      <w:marBottom w:val="0"/>
      <w:divBdr>
        <w:top w:val="none" w:sz="0" w:space="0" w:color="auto"/>
        <w:left w:val="none" w:sz="0" w:space="0" w:color="auto"/>
        <w:bottom w:val="none" w:sz="0" w:space="0" w:color="auto"/>
        <w:right w:val="none" w:sz="0" w:space="0" w:color="auto"/>
      </w:divBdr>
    </w:div>
    <w:div w:id="2116749076">
      <w:bodyDiv w:val="1"/>
      <w:marLeft w:val="0"/>
      <w:marRight w:val="0"/>
      <w:marTop w:val="0"/>
      <w:marBottom w:val="0"/>
      <w:divBdr>
        <w:top w:val="none" w:sz="0" w:space="0" w:color="auto"/>
        <w:left w:val="none" w:sz="0" w:space="0" w:color="auto"/>
        <w:bottom w:val="none" w:sz="0" w:space="0" w:color="auto"/>
        <w:right w:val="none" w:sz="0" w:space="0" w:color="auto"/>
      </w:divBdr>
    </w:div>
    <w:div w:id="2117551494">
      <w:bodyDiv w:val="1"/>
      <w:marLeft w:val="0"/>
      <w:marRight w:val="0"/>
      <w:marTop w:val="0"/>
      <w:marBottom w:val="0"/>
      <w:divBdr>
        <w:top w:val="none" w:sz="0" w:space="0" w:color="auto"/>
        <w:left w:val="none" w:sz="0" w:space="0" w:color="auto"/>
        <w:bottom w:val="none" w:sz="0" w:space="0" w:color="auto"/>
        <w:right w:val="none" w:sz="0" w:space="0" w:color="auto"/>
      </w:divBdr>
      <w:divsChild>
        <w:div w:id="1476681856">
          <w:marLeft w:val="0"/>
          <w:marRight w:val="0"/>
          <w:marTop w:val="0"/>
          <w:marBottom w:val="0"/>
          <w:divBdr>
            <w:top w:val="none" w:sz="0" w:space="0" w:color="auto"/>
            <w:left w:val="none" w:sz="0" w:space="0" w:color="auto"/>
            <w:bottom w:val="none" w:sz="0" w:space="0" w:color="auto"/>
            <w:right w:val="none" w:sz="0" w:space="0" w:color="auto"/>
          </w:divBdr>
        </w:div>
        <w:div w:id="546453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24C34-CC4D-4693-B823-2DD4205D2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780</Words>
  <Characters>4449</Characters>
  <Application>Microsoft Office Word</Application>
  <DocSecurity>0</DocSecurity>
  <Lines>37</Lines>
  <Paragraphs>10</Paragraphs>
  <ScaleCrop>false</ScaleCrop>
  <Company>Microsoft</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dc:creator>
  <cp:lastModifiedBy>cd</cp:lastModifiedBy>
  <cp:revision>48</cp:revision>
  <cp:lastPrinted>2024-08-27T04:18:00Z</cp:lastPrinted>
  <dcterms:created xsi:type="dcterms:W3CDTF">2025-08-26T06:25:00Z</dcterms:created>
  <dcterms:modified xsi:type="dcterms:W3CDTF">2025-08-26T08:32:00Z</dcterms:modified>
</cp:coreProperties>
</file>