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C632" w14:textId="77777777" w:rsidR="00930443" w:rsidRDefault="00000000">
      <w:pPr>
        <w:pStyle w:val="p1"/>
        <w:widowControl/>
        <w:ind w:firstLine="0"/>
        <w:jc w:val="center"/>
        <w:rPr>
          <w:rStyle w:val="s1"/>
          <w:rFonts w:asciiTheme="majorEastAsia" w:eastAsiaTheme="majorEastAsia" w:hAnsiTheme="majorEastAsia" w:hint="default"/>
        </w:rPr>
      </w:pPr>
      <w:r>
        <w:rPr>
          <w:rStyle w:val="s1"/>
          <w:rFonts w:asciiTheme="majorEastAsia" w:eastAsiaTheme="majorEastAsia" w:hAnsiTheme="majorEastAsia" w:hint="default"/>
        </w:rPr>
        <w:t>证券代码：</w:t>
      </w:r>
      <w:r>
        <w:rPr>
          <w:rStyle w:val="s2"/>
          <w:rFonts w:asciiTheme="majorEastAsia" w:eastAsiaTheme="majorEastAsia" w:hAnsiTheme="majorEastAsia"/>
        </w:rPr>
        <w:t>605296</w:t>
      </w:r>
      <w:r>
        <w:rPr>
          <w:rFonts w:asciiTheme="majorEastAsia" w:eastAsiaTheme="majorEastAsia" w:hAnsiTheme="majorEastAsia"/>
        </w:rPr>
        <w:t xml:space="preserve">                            </w:t>
      </w:r>
      <w:r>
        <w:rPr>
          <w:rStyle w:val="s1"/>
          <w:rFonts w:asciiTheme="majorEastAsia" w:eastAsiaTheme="majorEastAsia" w:hAnsiTheme="majorEastAsia" w:hint="default"/>
        </w:rPr>
        <w:t>证券简称：神农集团</w:t>
      </w:r>
    </w:p>
    <w:p w14:paraId="45FC3E38" w14:textId="77777777" w:rsidR="00930443" w:rsidRDefault="00930443">
      <w:pPr>
        <w:pStyle w:val="p1"/>
        <w:widowControl/>
        <w:ind w:firstLine="0"/>
        <w:jc w:val="center"/>
        <w:rPr>
          <w:rFonts w:asciiTheme="majorEastAsia" w:eastAsiaTheme="majorEastAsia" w:hAnsiTheme="majorEastAsia" w:hint="eastAsia"/>
        </w:rPr>
      </w:pPr>
    </w:p>
    <w:p w14:paraId="141FF9F0" w14:textId="77777777" w:rsidR="00930443" w:rsidRDefault="00000000">
      <w:pPr>
        <w:pStyle w:val="p2"/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Style w:val="s2"/>
          <w:rFonts w:asciiTheme="majorEastAsia" w:eastAsiaTheme="majorEastAsia" w:hAnsiTheme="majorEastAsia"/>
          <w:b/>
          <w:bCs/>
          <w:sz w:val="28"/>
          <w:szCs w:val="28"/>
        </w:rPr>
        <w:t>云南神农农业产业集团股份有限公司投资者关系活动记录表</w:t>
      </w:r>
    </w:p>
    <w:p w14:paraId="712E62C8" w14:textId="77777777" w:rsidR="00930443" w:rsidRDefault="00000000">
      <w:pPr>
        <w:pStyle w:val="p3"/>
        <w:widowControl/>
        <w:rPr>
          <w:rFonts w:ascii="宋体" w:eastAsia="宋体" w:hAnsi="宋体" w:hint="eastAsia"/>
        </w:rPr>
      </w:pPr>
      <w:r>
        <w:rPr>
          <w:rStyle w:val="s1"/>
          <w:rFonts w:ascii="宋体" w:eastAsia="宋体" w:hAnsi="宋体" w:hint="default"/>
        </w:rPr>
        <w:t>编号：</w:t>
      </w:r>
      <w:r>
        <w:rPr>
          <w:rStyle w:val="s2"/>
          <w:rFonts w:ascii="宋体" w:eastAsia="宋体" w:hAnsi="宋体"/>
        </w:rPr>
        <w:t>202</w:t>
      </w:r>
      <w:r>
        <w:rPr>
          <w:rStyle w:val="s2"/>
          <w:rFonts w:ascii="宋体" w:eastAsia="宋体" w:hAnsi="宋体" w:hint="eastAsia"/>
        </w:rPr>
        <w:t>50827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7301"/>
      </w:tblGrid>
      <w:tr w:rsidR="00930443" w14:paraId="53EDBAEB" w14:textId="77777777">
        <w:trPr>
          <w:trHeight w:val="216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4FB75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投资者关系活动类别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23C4" w14:textId="77777777" w:rsidR="00930443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特定对象调研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分析师会议</w:t>
            </w:r>
          </w:p>
          <w:p w14:paraId="47878E7B" w14:textId="77777777" w:rsidR="00930443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媒体采访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业绩说明会</w:t>
            </w:r>
          </w:p>
          <w:p w14:paraId="58CD5DBA" w14:textId="77777777" w:rsidR="00930443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新闻发布会</w:t>
            </w:r>
            <w:r>
              <w:rPr>
                <w:rStyle w:val="s4"/>
                <w:rFonts w:asciiTheme="minorEastAsia" w:eastAsiaTheme="minorEastAsia" w:hAnsiTheme="minorEastAsia" w:cs="Songti SC Regular" w:hint="eastAsia"/>
              </w:rPr>
              <w:t xml:space="preserve"> </w: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t xml:space="preserve">    </w:t>
            </w:r>
            <w:r>
              <w:rPr>
                <w:rStyle w:val="s3"/>
                <w:rFonts w:asciiTheme="minorEastAsia" w:eastAsiaTheme="minorEastAsia" w:hAnsiTheme="minorEastAsia" w:cs="Songti SC Regular" w:hint="eastAsia"/>
              </w:rPr>
              <w:t>□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路演活动</w:t>
            </w:r>
          </w:p>
          <w:p w14:paraId="784BC86D" w14:textId="77777777" w:rsidR="00930443" w:rsidRDefault="00000000">
            <w:pPr>
              <w:pStyle w:val="p5"/>
              <w:widowControl/>
              <w:spacing w:after="0" w:line="480" w:lineRule="auto"/>
              <w:rPr>
                <w:rStyle w:val="s2"/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begin"/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instrText xml:space="preserve"> eq \o\ac(□)</w:instrText>
            </w:r>
            <w:r>
              <w:rPr>
                <w:rStyle w:val="s4"/>
                <w:rFonts w:asciiTheme="minorEastAsia" w:eastAsiaTheme="minorEastAsia" w:hAnsiTheme="minorEastAsia" w:cs="Songti SC Regular"/>
              </w:rPr>
              <w:fldChar w:fldCharType="end"/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现场参观</w:t>
            </w:r>
          </w:p>
          <w:p w14:paraId="6D5F5877" w14:textId="77777777" w:rsidR="00930443" w:rsidRDefault="00000000">
            <w:pPr>
              <w:pStyle w:val="p6"/>
              <w:widowControl/>
              <w:spacing w:after="0" w:line="480" w:lineRule="auto"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3"/>
                <w:rFonts w:asciiTheme="minorEastAsia" w:eastAsiaTheme="minorEastAsia" w:hAnsiTheme="minorEastAsia" w:cs="Songti SC Regular"/>
              </w:rPr>
              <w:sym w:font="Wingdings 2" w:char="0052"/>
            </w:r>
            <w:r>
              <w:rPr>
                <w:rStyle w:val="s2"/>
                <w:rFonts w:asciiTheme="minorEastAsia" w:eastAsiaTheme="minorEastAsia" w:hAnsiTheme="minorEastAsia" w:cs="Songti SC Regular"/>
              </w:rPr>
              <w:t xml:space="preserve">其他 电话会议 </w:t>
            </w:r>
            <w:proofErr w:type="gramStart"/>
            <w:r>
              <w:rPr>
                <w:rStyle w:val="s2"/>
                <w:rFonts w:asciiTheme="minorEastAsia" w:eastAsiaTheme="minorEastAsia" w:hAnsiTheme="minorEastAsia" w:cs="Songti SC Regular"/>
              </w:rPr>
              <w:t>(2025年半年报业绩解读)</w:t>
            </w:r>
            <w:proofErr w:type="gramEnd"/>
          </w:p>
        </w:tc>
      </w:tr>
      <w:tr w:rsidR="00930443" w14:paraId="3A7C4267" w14:textId="77777777">
        <w:trPr>
          <w:trHeight w:val="11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D10DA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参与单位名称及人员姓名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3B45" w14:textId="77777777" w:rsidR="00930443" w:rsidRDefault="00000000">
            <w:pPr>
              <w:pStyle w:val="p8"/>
              <w:widowControl/>
              <w:spacing w:after="0" w:line="360" w:lineRule="auto"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 w:hint="default"/>
              </w:rPr>
              <w:t>重要</w:t>
            </w:r>
            <w:proofErr w:type="gramStart"/>
            <w:r>
              <w:rPr>
                <w:rStyle w:val="s2"/>
                <w:rFonts w:asciiTheme="minorEastAsia" w:eastAsiaTheme="minorEastAsia" w:hAnsiTheme="minorEastAsia" w:cs="Songti SC Regular" w:hint="default"/>
              </w:rPr>
              <w:t>提示:</w:t>
            </w:r>
            <w:proofErr w:type="gramEnd"/>
            <w:r>
              <w:rPr>
                <w:rStyle w:val="s2"/>
                <w:rFonts w:asciiTheme="minorEastAsia" w:eastAsiaTheme="minorEastAsia" w:hAnsiTheme="minorEastAsia" w:cs="Songti SC Regular" w:hint="default"/>
              </w:rPr>
              <w:t xml:space="preserve"> 参会人员名单由组织机构提供并经整理后展示。公司无法保证参会人员及其单位名称的完整性、准确性，请投资者注意。</w:t>
            </w:r>
          </w:p>
        </w:tc>
      </w:tr>
      <w:tr w:rsidR="00930443" w14:paraId="5F2BE285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13C49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时间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BADA0" w14:textId="77777777" w:rsidR="00930443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2025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年8月27日</w:t>
            </w:r>
          </w:p>
        </w:tc>
      </w:tr>
      <w:tr w:rsidR="00930443" w14:paraId="0981ADA6" w14:textId="77777777">
        <w:trPr>
          <w:trHeight w:val="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B2FE5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地点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59EC4" w14:textId="77777777" w:rsidR="00930443" w:rsidRDefault="00000000">
            <w:pPr>
              <w:pStyle w:val="p4"/>
              <w:widowControl/>
              <w:rPr>
                <w:rStyle w:val="s2"/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昆明市东风东路23号昆明恒隆广场办公楼39层办公室</w:t>
            </w:r>
          </w:p>
        </w:tc>
      </w:tr>
      <w:tr w:rsidR="00930443" w14:paraId="58DE335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901AF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上市公司接待人员姓名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9DE8B" w14:textId="77777777" w:rsidR="00930443" w:rsidRDefault="00000000">
            <w:pPr>
              <w:pStyle w:val="p10"/>
              <w:widowControl/>
              <w:spacing w:line="240" w:lineRule="auto"/>
              <w:rPr>
                <w:rStyle w:val="s1"/>
                <w:rFonts w:asciiTheme="minorEastAsia" w:eastAsiaTheme="minorEastAsia" w:hAnsiTheme="minorEastAsia" w:cs="Songti SC Regular" w:hint="default"/>
              </w:rPr>
            </w:pP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副总经理：顿灿</w:t>
            </w:r>
          </w:p>
          <w:p w14:paraId="40FC4099" w14:textId="77777777" w:rsidR="00930443" w:rsidRDefault="00000000">
            <w:pPr>
              <w:pStyle w:val="p10"/>
              <w:widowControl/>
              <w:spacing w:line="240" w:lineRule="auto"/>
              <w:rPr>
                <w:rStyle w:val="s1"/>
                <w:rFonts w:asciiTheme="minorEastAsia" w:eastAsiaTheme="minorEastAsia" w:hAnsiTheme="minorEastAsia" w:cs="Songti SC Regular" w:hint="default"/>
              </w:rPr>
            </w:pP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董事会秘书</w:t>
            </w: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：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蒋宏</w:t>
            </w:r>
          </w:p>
        </w:tc>
      </w:tr>
      <w:tr w:rsidR="00930443" w14:paraId="3D0674E1" w14:textId="77777777">
        <w:trPr>
          <w:trHeight w:val="9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A416B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投资者关系活动主要内容介绍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58AAB" w14:textId="77777777" w:rsidR="00930443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【经营情况】</w:t>
            </w:r>
          </w:p>
          <w:p w14:paraId="6A2046FE" w14:textId="77777777" w:rsidR="00930443" w:rsidRDefault="00000000">
            <w:pPr>
              <w:pStyle w:val="p12"/>
              <w:widowControl/>
              <w:spacing w:line="360" w:lineRule="auto"/>
              <w:ind w:firstLineChars="200" w:firstLine="480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2025年上半年，公司持续稳定发展，经营业绩大幅增长，实现营业收入27.98亿元，同比增长12.16%，实现归母净利润3.88亿元，同比增长212.65%，实现经营性现金流为5.57亿元，同比增长88.16%。良好的经营业绩得益于公司完全成本持续下降和经营效率持续提升，上半年公司完全成本为12.4元/公斤，相比于2024年平均完全成本下降了1.5元/公斤。公司始终坚持稳健、可持续、高质量发展理念，截至6月末，资产负债率为26.04%，财务结构健康，经营情况良好。</w:t>
            </w:r>
          </w:p>
          <w:p w14:paraId="536DEABA" w14:textId="77777777" w:rsidR="00930443" w:rsidRDefault="00930443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</w:p>
          <w:p w14:paraId="3D7E7754" w14:textId="77777777" w:rsidR="00930443" w:rsidRDefault="00000000">
            <w:pPr>
              <w:pStyle w:val="p12"/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问：具体的成本分拆？</w:t>
            </w:r>
          </w:p>
          <w:p w14:paraId="53D6010F" w14:textId="77777777" w:rsidR="00930443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lastRenderedPageBreak/>
              <w:t>答：上半年公司完全成本中仔猪成本2.9元/公斤，饲料成本6.7元/公斤，动保约0.3元/公斤，人工1.5元/公斤，折旧约0.2元/公斤，总部费用约0.8元/公斤。</w:t>
            </w:r>
          </w:p>
          <w:p w14:paraId="381BCF95" w14:textId="77777777" w:rsidR="00930443" w:rsidRDefault="00930443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</w:p>
          <w:p w14:paraId="6FE8F5DC" w14:textId="77777777" w:rsidR="00930443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2、问：未来成本端的潜力以及未来成本下降路径？</w:t>
            </w:r>
          </w:p>
          <w:p w14:paraId="6E8D2091" w14:textId="77777777" w:rsidR="00930443" w:rsidRDefault="00000000">
            <w:pPr>
              <w:spacing w:line="360" w:lineRule="auto"/>
              <w:rPr>
                <w:rStyle w:val="s2"/>
                <w:rFonts w:asciiTheme="minorEastAsia" w:hAnsiTheme="minorEastAsia" w:cs="Songti SC Regular" w:hint="eastAsia"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答：上半年来看，公司完全成本保持下降的趋势，2</w:t>
            </w:r>
            <w:r>
              <w:rPr>
                <w:rStyle w:val="s2"/>
                <w:rFonts w:asciiTheme="minorEastAsia" w:eastAsia="宋体" w:hAnsiTheme="minorEastAsia" w:cs="Songti SC Regular"/>
                <w:sz w:val="24"/>
              </w:rPr>
              <w:t>026年</w:t>
            </w: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成本目标是基于今年平均原料价格，再挖掘1元/公斤的成本下降空间。在具体路径方面，公司将从断奶成本、饲料成本、期间费用等方面进一步挖掘，并提升运营效率，将优秀成本经验复制，对落后单位帮扶，采用更有激励性创新管理等手段，充分挖掘成本空间，缩小成本离散度。同时继续针对重大疫病防控净化，逐步降低死淘率，不断改良种猪基因，猪精利用效率和低产母猪替换率也在提升。在此基础上，提升公司各板块运营效率，争取</w:t>
            </w:r>
            <w:r>
              <w:rPr>
                <w:rFonts w:ascii="宋体" w:hAnsi="宋体" w:cs="宋体" w:hint="eastAsia"/>
                <w:sz w:val="24"/>
                <w:lang w:eastAsia="zh-Hans"/>
              </w:rPr>
              <w:t>实现满负荷运营</w:t>
            </w:r>
            <w:r>
              <w:rPr>
                <w:rFonts w:ascii="宋体" w:hAnsi="宋体" w:cs="宋体" w:hint="eastAsia"/>
                <w:sz w:val="24"/>
              </w:rPr>
              <w:t>。</w:t>
            </w:r>
          </w:p>
          <w:p w14:paraId="3DBCAA25" w14:textId="77777777" w:rsidR="00930443" w:rsidRDefault="00930443">
            <w:pPr>
              <w:pStyle w:val="p12"/>
              <w:widowControl/>
              <w:spacing w:line="360" w:lineRule="auto"/>
              <w:jc w:val="left"/>
            </w:pPr>
          </w:p>
          <w:p w14:paraId="77A2A86F" w14:textId="77777777" w:rsidR="00930443" w:rsidRDefault="00000000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  <w:t>3、问：近期针对越南广西疫情防控情况？</w:t>
            </w:r>
          </w:p>
          <w:p w14:paraId="396C59D3" w14:textId="77777777" w:rsidR="00930443" w:rsidRDefault="00000000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  <w:t>答：公司近期对越南、广西的非瘟疫情保持时刻关注，从各项防控行动方案开始梳理，进行针对性防范，目前公司没有受到相关疫情的影响。在防控措施方面，公司不断加强广西养户端监督检查力度，密切关注环境变化和毒株变异情况，及时和专家沟通，第三方送检，确保检测准确性。在广西之外，公司针对云南产能集中区也加强了防控力度，提升防控级别，车辆物资管控力度加强，特别是对于猪只流动，保证生物安全，内部对可能出现的情况进行应急演练，提升防控能力。</w:t>
            </w:r>
          </w:p>
          <w:p w14:paraId="05523C1A" w14:textId="77777777" w:rsidR="00930443" w:rsidRDefault="00930443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sz w:val="24"/>
              </w:rPr>
            </w:pPr>
          </w:p>
          <w:p w14:paraId="740B985E" w14:textId="77777777" w:rsidR="00930443" w:rsidRDefault="00000000">
            <w:pPr>
              <w:spacing w:line="360" w:lineRule="auto"/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</w:pPr>
            <w:r>
              <w:rPr>
                <w:rStyle w:val="s2"/>
                <w:rFonts w:asciiTheme="minorEastAsia" w:eastAsia="宋体" w:hAnsiTheme="minorEastAsia" w:cs="Songti SC Regular" w:hint="eastAsia"/>
                <w:b/>
                <w:bCs/>
                <w:sz w:val="24"/>
              </w:rPr>
              <w:t>4、问：公司出栏的生猪中自养和代养的比例是多少？</w:t>
            </w:r>
          </w:p>
          <w:p w14:paraId="70E9704E" w14:textId="77777777" w:rsidR="00930443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答：公司目前代养比例为70%左右，会大力发展代养模式，未来代养比例将不断提升。</w:t>
            </w:r>
          </w:p>
          <w:p w14:paraId="4A2BF3AC" w14:textId="77777777" w:rsidR="00930443" w:rsidRDefault="00930443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</w:rPr>
            </w:pPr>
          </w:p>
          <w:p w14:paraId="3EB15BD5" w14:textId="77777777" w:rsidR="00930443" w:rsidRDefault="00000000">
            <w:pPr>
              <w:pStyle w:val="p12"/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  <w:b/>
                <w:bCs/>
              </w:rPr>
              <w:t>问：其他板块业务发展情况？</w:t>
            </w:r>
          </w:p>
          <w:p w14:paraId="4F25DD01" w14:textId="77777777" w:rsidR="00930443" w:rsidRDefault="00000000">
            <w:pPr>
              <w:pStyle w:val="p12"/>
              <w:widowControl/>
              <w:spacing w:line="360" w:lineRule="auto"/>
              <w:jc w:val="left"/>
              <w:rPr>
                <w:rStyle w:val="s2"/>
                <w:rFonts w:asciiTheme="minorEastAsia" w:eastAsia="宋体" w:hAnsiTheme="minorEastAsia" w:cs="Songti SC Regular"/>
                <w:b/>
                <w:bCs/>
              </w:rPr>
            </w:pPr>
            <w:r>
              <w:rPr>
                <w:rStyle w:val="s2"/>
                <w:rFonts w:asciiTheme="minorEastAsia" w:eastAsia="宋体" w:hAnsiTheme="minorEastAsia" w:cs="Songti SC Regular"/>
              </w:rPr>
              <w:t>答：饲料板块主要服务于养殖业务，随着出栏量同比提升，公司饲料</w:t>
            </w:r>
            <w:r>
              <w:rPr>
                <w:rStyle w:val="s2"/>
                <w:rFonts w:asciiTheme="minorEastAsia" w:eastAsia="宋体" w:hAnsiTheme="minorEastAsia" w:cs="Songti SC Regular"/>
              </w:rPr>
              <w:lastRenderedPageBreak/>
              <w:t>产量和利用率不断提升；屠宰板块长期稳定盈利，屠宰量的持续提升已纳入股权激励的考核指标，目前250万头/年屠宰产能，利用率较高；深加工板块业务场线、品牌、团队都是全新的，在从产业链角度考虑是有未来的，目前来看每年减亏，逐年向好。</w:t>
            </w:r>
          </w:p>
        </w:tc>
      </w:tr>
      <w:tr w:rsidR="00930443" w14:paraId="18420094" w14:textId="77777777">
        <w:trPr>
          <w:trHeight w:val="3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A8047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lastRenderedPageBreak/>
              <w:t xml:space="preserve"> 附件清单（如有）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8A4B0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Fonts w:asciiTheme="minorEastAsia" w:eastAsiaTheme="minorEastAsia" w:hAnsiTheme="minorEastAsia" w:cs="Songti SC Regular"/>
              </w:rPr>
              <w:t>附后</w:t>
            </w:r>
          </w:p>
        </w:tc>
      </w:tr>
      <w:tr w:rsidR="00930443" w14:paraId="0991E22A" w14:textId="77777777">
        <w:trPr>
          <w:trHeight w:val="3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3E06C" w14:textId="77777777" w:rsidR="00930443" w:rsidRDefault="00000000">
            <w:pPr>
              <w:pStyle w:val="p4"/>
              <w:widowControl/>
              <w:rPr>
                <w:rFonts w:asciiTheme="minorEastAsia" w:eastAsiaTheme="minorEastAsia" w:hAnsiTheme="minorEastAsia" w:cs="Songti SC Regular"/>
              </w:rPr>
            </w:pPr>
            <w:r>
              <w:rPr>
                <w:rStyle w:val="s2"/>
                <w:rFonts w:asciiTheme="minorEastAsia" w:eastAsiaTheme="minorEastAsia" w:hAnsiTheme="minorEastAsia" w:cs="Songti SC Regular"/>
              </w:rPr>
              <w:t>日期</w:t>
            </w:r>
          </w:p>
        </w:tc>
        <w:tc>
          <w:tcPr>
            <w:tcW w:w="7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55DB6" w14:textId="77777777" w:rsidR="00930443" w:rsidRDefault="00000000">
            <w:pPr>
              <w:pStyle w:val="p9"/>
              <w:widowControl/>
              <w:rPr>
                <w:rFonts w:asciiTheme="minorEastAsia" w:eastAsiaTheme="minorEastAsia" w:hAnsiTheme="minorEastAsia" w:cs="Songti SC Regular" w:hint="eastAsia"/>
              </w:rPr>
            </w:pPr>
            <w:r>
              <w:rPr>
                <w:rStyle w:val="s2"/>
                <w:rFonts w:asciiTheme="minorEastAsia" w:eastAsiaTheme="minorEastAsia" w:hAnsiTheme="minorEastAsia" w:cs="Songti SC Regular" w:hint="eastAsia"/>
              </w:rPr>
              <w:t>2025</w:t>
            </w:r>
            <w:r>
              <w:rPr>
                <w:rStyle w:val="s1"/>
                <w:rFonts w:asciiTheme="minorEastAsia" w:eastAsiaTheme="minorEastAsia" w:hAnsiTheme="minorEastAsia" w:cs="Songti SC Regular" w:hint="default"/>
              </w:rPr>
              <w:t>年8月27日</w:t>
            </w:r>
          </w:p>
        </w:tc>
      </w:tr>
    </w:tbl>
    <w:p w14:paraId="00A62627" w14:textId="77777777" w:rsidR="00361E5F" w:rsidRDefault="00361E5F">
      <w:pPr>
        <w:pStyle w:val="p14"/>
        <w:widowControl/>
        <w:jc w:val="left"/>
        <w:rPr>
          <w:rFonts w:asciiTheme="minorEastAsia" w:hAnsiTheme="minorEastAsia" w:hint="eastAsia"/>
        </w:rPr>
        <w:sectPr w:rsidR="00361E5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D0EC2D" w14:textId="77777777" w:rsidR="00361E5F" w:rsidRDefault="00361E5F">
      <w:pPr>
        <w:pStyle w:val="p14"/>
        <w:widowControl/>
        <w:jc w:val="left"/>
        <w:rPr>
          <w:rFonts w:asciiTheme="minorEastAsia" w:hAnsiTheme="minorEastAsia"/>
        </w:rPr>
      </w:pPr>
    </w:p>
    <w:p w14:paraId="597ED034" w14:textId="2C70A75A" w:rsidR="00930443" w:rsidRDefault="00000000">
      <w:pPr>
        <w:pStyle w:val="p14"/>
        <w:widowControl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附件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3172"/>
      </w:tblGrid>
      <w:tr w:rsidR="00930443" w14:paraId="15290E90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32414CE" w14:textId="77777777" w:rsidR="00930443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参加机构名单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9725647" w14:textId="77777777" w:rsidR="00930443" w:rsidRDefault="00000000">
            <w:pPr>
              <w:pStyle w:val="a6"/>
              <w:widowControl/>
              <w:spacing w:beforeAutospacing="0" w:afterAutospacing="0"/>
              <w:jc w:val="center"/>
              <w:rPr>
                <w:rFonts w:ascii="Songti SC Regular" w:eastAsia="Songti SC Regular" w:hAnsi="Songti SC Regular" w:cs="Songti SC Regular" w:hint="eastAsia"/>
              </w:rPr>
            </w:pPr>
            <w:r>
              <w:rPr>
                <w:rFonts w:ascii="Songti SC Regular" w:eastAsia="Songti SC Regular" w:hAnsi="Songti SC Regular" w:cs="Songti SC Regular" w:hint="eastAsia"/>
              </w:rPr>
              <w:t>参会人员</w:t>
            </w:r>
          </w:p>
        </w:tc>
      </w:tr>
      <w:tr w:rsidR="00930443" w14:paraId="49DA1989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3F7287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长江证券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5034F0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</w:t>
            </w:r>
          </w:p>
        </w:tc>
      </w:tr>
      <w:tr w:rsidR="00930443" w14:paraId="019860E1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CA77039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长江证券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6BCAB9A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高一岑</w:t>
            </w:r>
          </w:p>
        </w:tc>
      </w:tr>
      <w:tr w:rsidR="00930443" w14:paraId="3F582CA6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4CCD22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长江证券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989E54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王煜坤</w:t>
            </w:r>
          </w:p>
        </w:tc>
      </w:tr>
      <w:tr w:rsidR="00930443" w14:paraId="46B80CAA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F967B0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/>
                <w:color w:val="000000"/>
                <w:sz w:val="22"/>
                <w:szCs w:val="22"/>
              </w:rPr>
              <w:t>华泰</w:t>
            </w: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DA98ABE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季珂</w:t>
            </w:r>
          </w:p>
        </w:tc>
      </w:tr>
      <w:tr w:rsidR="00930443" w14:paraId="48340344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4925F3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深圳聚鸣投资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3892967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笪菲</w:t>
            </w:r>
          </w:p>
        </w:tc>
      </w:tr>
      <w:tr w:rsidR="00930443" w14:paraId="32BB50CE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AC432E2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华福证券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86B9CA4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申钰雯</w:t>
            </w:r>
          </w:p>
        </w:tc>
      </w:tr>
      <w:tr w:rsidR="00930443" w14:paraId="765D12BD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AE2F43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华福证券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87BAA2E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赵雅斐</w:t>
            </w:r>
          </w:p>
        </w:tc>
      </w:tr>
      <w:tr w:rsidR="00930443" w14:paraId="30A50820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6B54F0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东海基金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59E8E8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 w:themeColor="text1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李珂</w:t>
            </w:r>
          </w:p>
        </w:tc>
      </w:tr>
      <w:tr w:rsidR="00930443" w14:paraId="03816C20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928946F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国海证券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002B07A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熊子兴</w:t>
            </w:r>
          </w:p>
        </w:tc>
      </w:tr>
      <w:tr w:rsidR="00930443" w14:paraId="757EF118" w14:textId="77777777">
        <w:trPr>
          <w:trHeight w:val="9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8E1C5A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进门财经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9B6471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徐佳滢</w:t>
            </w:r>
          </w:p>
        </w:tc>
      </w:tr>
      <w:tr w:rsidR="00930443" w14:paraId="1829001B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BEBD89F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中信证券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BB4935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彭家乐</w:t>
            </w:r>
          </w:p>
        </w:tc>
      </w:tr>
      <w:tr w:rsidR="00930443" w14:paraId="381A5AAB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3580659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中信证券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4C44D5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施杨</w:t>
            </w:r>
          </w:p>
        </w:tc>
      </w:tr>
      <w:tr w:rsidR="00930443" w14:paraId="181CD3EF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F6307FE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招商证券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DA3A94F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李秋燕</w:t>
            </w:r>
          </w:p>
        </w:tc>
      </w:tr>
      <w:tr w:rsidR="00930443" w14:paraId="1CC02500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195122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兴业证券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85D1196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陈勇杰</w:t>
            </w:r>
          </w:p>
        </w:tc>
      </w:tr>
      <w:tr w:rsidR="00930443" w14:paraId="259BDFBC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3832DA4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兴业证券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3F6846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曹心蕊</w:t>
            </w:r>
          </w:p>
        </w:tc>
      </w:tr>
      <w:tr w:rsidR="00930443" w14:paraId="051D28EF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BE501D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华创证券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7BCEF6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陈鹏</w:t>
            </w:r>
          </w:p>
        </w:tc>
      </w:tr>
      <w:tr w:rsidR="00930443" w14:paraId="4138F470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15CA50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西部证券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4F1125C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熊航</w:t>
            </w:r>
          </w:p>
        </w:tc>
      </w:tr>
      <w:tr w:rsidR="00930443" w14:paraId="74F8F704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2EBC78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西部证券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388BF7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张哲涵</w:t>
            </w:r>
          </w:p>
        </w:tc>
      </w:tr>
      <w:tr w:rsidR="00930443" w14:paraId="0EFBB8A7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D3DD36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北京诚盛投资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225DEB9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胡蓉</w:t>
            </w:r>
          </w:p>
        </w:tc>
      </w:tr>
      <w:tr w:rsidR="00930443" w14:paraId="7CDCE831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3816C1C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华源证券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5BAED79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顾超</w:t>
            </w:r>
          </w:p>
        </w:tc>
      </w:tr>
      <w:tr w:rsidR="00930443" w14:paraId="78E94FC6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CD802EA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华源证券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D9BCEC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冯佳文</w:t>
            </w:r>
          </w:p>
        </w:tc>
      </w:tr>
      <w:tr w:rsidR="00930443" w14:paraId="0A58EC68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998AC3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天风证券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D99CED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黄建霖</w:t>
            </w:r>
          </w:p>
        </w:tc>
      </w:tr>
      <w:tr w:rsidR="00930443" w14:paraId="7A63DCF5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E22BE4E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09B333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李晓渊</w:t>
            </w:r>
          </w:p>
        </w:tc>
      </w:tr>
      <w:tr w:rsidR="00930443" w14:paraId="1E2EFCFD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1E9B0A9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A1D1202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于明正</w:t>
            </w:r>
          </w:p>
        </w:tc>
      </w:tr>
      <w:tr w:rsidR="00930443" w14:paraId="17A141CC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498FBA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安放基金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F82F4C6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潘尧</w:t>
            </w:r>
          </w:p>
        </w:tc>
      </w:tr>
      <w:tr w:rsidR="00930443" w14:paraId="47061B86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440D74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华鑫证券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A08F35C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娄倩</w:t>
            </w:r>
          </w:p>
        </w:tc>
      </w:tr>
      <w:tr w:rsidR="00930443" w14:paraId="75A4E6F8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CF6FB9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国泰海通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45EE546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巩健</w:t>
            </w:r>
          </w:p>
        </w:tc>
      </w:tr>
      <w:tr w:rsidR="00930443" w14:paraId="056ECBA5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7C286C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银河证券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221EC1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谢芝优</w:t>
            </w:r>
          </w:p>
        </w:tc>
      </w:tr>
      <w:tr w:rsidR="00930443" w14:paraId="07B6C2ED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1304D42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广发证券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6DF013D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李雅琦</w:t>
            </w:r>
          </w:p>
        </w:tc>
      </w:tr>
      <w:tr w:rsidR="00930443" w14:paraId="276871D9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8759B7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玄卜投资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4F61BBC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韦琦</w:t>
            </w:r>
          </w:p>
        </w:tc>
      </w:tr>
      <w:tr w:rsidR="00930443" w14:paraId="2B2C7145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3C4D66A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华泰保兴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FB43706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王语嫣</w:t>
            </w:r>
          </w:p>
        </w:tc>
      </w:tr>
      <w:tr w:rsidR="00930443" w14:paraId="11276458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6D617A2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光大保德信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DE974A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陈卓钰</w:t>
            </w:r>
          </w:p>
        </w:tc>
      </w:tr>
      <w:tr w:rsidR="00930443" w14:paraId="7EAE9F6B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A6A4F71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永安期货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34BDD30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童诚婧</w:t>
            </w:r>
          </w:p>
        </w:tc>
      </w:tr>
      <w:tr w:rsidR="00930443" w14:paraId="1AA252B1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20BD6B7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博远基金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86CB51D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冯妙婷</w:t>
            </w:r>
          </w:p>
        </w:tc>
      </w:tr>
      <w:tr w:rsidR="00930443" w14:paraId="2936611C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0AD1CEF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博时基金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4ACB1994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梅思哲</w:t>
            </w:r>
          </w:p>
        </w:tc>
      </w:tr>
      <w:tr w:rsidR="00930443" w14:paraId="7B7E7154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A0ECDE5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摩根士丹利基金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8F8FA87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沈菁</w:t>
            </w:r>
          </w:p>
        </w:tc>
      </w:tr>
      <w:tr w:rsidR="00930443" w14:paraId="7ED41D0D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CA6DFF0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交银施罗德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07B87F9B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刘永佳</w:t>
            </w:r>
          </w:p>
        </w:tc>
      </w:tr>
      <w:tr w:rsidR="00930443" w14:paraId="7B640AE3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78AD6C6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融通基金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82FBE84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吴书</w:t>
            </w:r>
          </w:p>
        </w:tc>
      </w:tr>
      <w:tr w:rsidR="00930443" w14:paraId="01CCF02F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206CC9B7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长城基金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12DA1E1C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程书峰</w:t>
            </w:r>
          </w:p>
        </w:tc>
      </w:tr>
      <w:tr w:rsidR="00930443" w14:paraId="763A7EE2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6B64CF32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广发证券自营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657CA77F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杨正</w:t>
            </w:r>
          </w:p>
        </w:tc>
      </w:tr>
      <w:tr w:rsidR="00930443" w14:paraId="73F1128B" w14:textId="77777777">
        <w:trPr>
          <w:trHeight w:val="323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6265A2D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中金公司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55BD3448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龙友琪</w:t>
            </w:r>
          </w:p>
        </w:tc>
      </w:tr>
      <w:tr w:rsidR="00930443" w14:paraId="3C0C8F3F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18716FD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华安证券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26421123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万定宇</w:t>
            </w:r>
          </w:p>
        </w:tc>
      </w:tr>
      <w:tr w:rsidR="00930443" w14:paraId="27193EC5" w14:textId="77777777">
        <w:trPr>
          <w:trHeight w:val="300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F5ED6A4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华安证券</w:t>
            </w:r>
          </w:p>
        </w:tc>
        <w:tc>
          <w:tcPr>
            <w:tcW w:w="3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bottom w:w="40" w:type="dxa"/>
              <w:right w:w="40" w:type="dxa"/>
            </w:tcMar>
            <w:vAlign w:val="center"/>
          </w:tcPr>
          <w:p w14:paraId="73CBB037" w14:textId="77777777" w:rsidR="00930443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王莺</w:t>
            </w:r>
          </w:p>
        </w:tc>
      </w:tr>
    </w:tbl>
    <w:p w14:paraId="381CB428" w14:textId="77777777" w:rsidR="00930443" w:rsidRDefault="00930443"/>
    <w:sectPr w:rsidR="00930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lucida grande">
    <w:altName w:val="Segoe Print"/>
    <w:charset w:val="00"/>
    <w:family w:val="auto"/>
    <w:pitch w:val="default"/>
    <w:sig w:usb0="00000000" w:usb1="00000000" w:usb2="00000000" w:usb3="00000000" w:csb0="200001BF" w:csb1="4F01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ngti SC 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65F58"/>
    <w:multiLevelType w:val="singleLevel"/>
    <w:tmpl w:val="A2465F58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B2E0185"/>
    <w:multiLevelType w:val="singleLevel"/>
    <w:tmpl w:val="0B2E0185"/>
    <w:lvl w:ilvl="0">
      <w:start w:val="5"/>
      <w:numFmt w:val="decimal"/>
      <w:suff w:val="nothing"/>
      <w:lvlText w:val="%1、"/>
      <w:lvlJc w:val="left"/>
    </w:lvl>
  </w:abstractNum>
  <w:num w:numId="1" w16cid:durableId="829567183">
    <w:abstractNumId w:val="0"/>
  </w:num>
  <w:num w:numId="2" w16cid:durableId="1729765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2MjA4OTcyOGVlNTg2NmVmNTIwYzhlMTA1MjE5YmYifQ=="/>
  </w:docVars>
  <w:rsids>
    <w:rsidRoot w:val="1D6C1E45"/>
    <w:rsid w:val="0029737E"/>
    <w:rsid w:val="00361E5F"/>
    <w:rsid w:val="00930443"/>
    <w:rsid w:val="009629EF"/>
    <w:rsid w:val="00963258"/>
    <w:rsid w:val="00EA117A"/>
    <w:rsid w:val="00ED67BD"/>
    <w:rsid w:val="01736E3F"/>
    <w:rsid w:val="01746D8C"/>
    <w:rsid w:val="072D5876"/>
    <w:rsid w:val="08B77631"/>
    <w:rsid w:val="0BAB1872"/>
    <w:rsid w:val="0C566AD6"/>
    <w:rsid w:val="0C7C73F5"/>
    <w:rsid w:val="0C90497A"/>
    <w:rsid w:val="0EAA0B1C"/>
    <w:rsid w:val="0ED73F12"/>
    <w:rsid w:val="13CF3B34"/>
    <w:rsid w:val="14E53641"/>
    <w:rsid w:val="18F83F3F"/>
    <w:rsid w:val="1A246C0A"/>
    <w:rsid w:val="1C83796D"/>
    <w:rsid w:val="1CBC0BBE"/>
    <w:rsid w:val="1D0F0A1C"/>
    <w:rsid w:val="1D6C1E45"/>
    <w:rsid w:val="1D9B7C3B"/>
    <w:rsid w:val="1E466501"/>
    <w:rsid w:val="1E557424"/>
    <w:rsid w:val="1E6A3B13"/>
    <w:rsid w:val="1EF61837"/>
    <w:rsid w:val="2043542A"/>
    <w:rsid w:val="25273987"/>
    <w:rsid w:val="25396B3D"/>
    <w:rsid w:val="25820095"/>
    <w:rsid w:val="285C4F59"/>
    <w:rsid w:val="28D42E04"/>
    <w:rsid w:val="297E1B09"/>
    <w:rsid w:val="29D132B1"/>
    <w:rsid w:val="2C2422F5"/>
    <w:rsid w:val="2CC03484"/>
    <w:rsid w:val="2DC9107C"/>
    <w:rsid w:val="2F3D7F1F"/>
    <w:rsid w:val="317E5721"/>
    <w:rsid w:val="35DC5F21"/>
    <w:rsid w:val="36C80A37"/>
    <w:rsid w:val="387743D9"/>
    <w:rsid w:val="3A225A15"/>
    <w:rsid w:val="3CBE7BFC"/>
    <w:rsid w:val="3D026779"/>
    <w:rsid w:val="407878BA"/>
    <w:rsid w:val="40882A06"/>
    <w:rsid w:val="417206D5"/>
    <w:rsid w:val="41FB0D8F"/>
    <w:rsid w:val="42495610"/>
    <w:rsid w:val="42C4624E"/>
    <w:rsid w:val="44DF2E05"/>
    <w:rsid w:val="45265622"/>
    <w:rsid w:val="46582153"/>
    <w:rsid w:val="46FE2E1B"/>
    <w:rsid w:val="47613FBA"/>
    <w:rsid w:val="47651DF1"/>
    <w:rsid w:val="47C93D94"/>
    <w:rsid w:val="481C1340"/>
    <w:rsid w:val="48486C31"/>
    <w:rsid w:val="49BC7055"/>
    <w:rsid w:val="4AE21AA0"/>
    <w:rsid w:val="4AFE7360"/>
    <w:rsid w:val="4BC623CC"/>
    <w:rsid w:val="4DA92C5A"/>
    <w:rsid w:val="4ECB517D"/>
    <w:rsid w:val="4ED03489"/>
    <w:rsid w:val="4F805498"/>
    <w:rsid w:val="50D56CD4"/>
    <w:rsid w:val="544113E6"/>
    <w:rsid w:val="56DA7B2D"/>
    <w:rsid w:val="56FD753C"/>
    <w:rsid w:val="5AA30AE1"/>
    <w:rsid w:val="5DFD550C"/>
    <w:rsid w:val="5F59523E"/>
    <w:rsid w:val="5F732F36"/>
    <w:rsid w:val="61A34083"/>
    <w:rsid w:val="627B663F"/>
    <w:rsid w:val="63E638BD"/>
    <w:rsid w:val="64086A19"/>
    <w:rsid w:val="64B41A79"/>
    <w:rsid w:val="65335008"/>
    <w:rsid w:val="65C90072"/>
    <w:rsid w:val="6C9F4AA4"/>
    <w:rsid w:val="6CDB3952"/>
    <w:rsid w:val="6FAF1794"/>
    <w:rsid w:val="75EA4FE2"/>
    <w:rsid w:val="75F823B5"/>
    <w:rsid w:val="770726D5"/>
    <w:rsid w:val="77F9150C"/>
    <w:rsid w:val="79BA685E"/>
    <w:rsid w:val="7A450D78"/>
    <w:rsid w:val="7A5A1876"/>
    <w:rsid w:val="7B6A336C"/>
    <w:rsid w:val="7CDD7C81"/>
    <w:rsid w:val="7D2E485A"/>
    <w:rsid w:val="7D6668C5"/>
    <w:rsid w:val="7E41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AC5CBB"/>
  <w15:docId w15:val="{37CF7CB3-B821-48B9-9DA6-282A2E8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header"/>
    <w:basedOn w:val="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p1">
    <w:name w:val="p1"/>
    <w:basedOn w:val="a"/>
    <w:autoRedefine/>
    <w:qFormat/>
    <w:pPr>
      <w:ind w:firstLine="480"/>
      <w:jc w:val="left"/>
    </w:pPr>
    <w:rPr>
      <w:rFonts w:ascii="Times" w:eastAsia="Times" w:hAnsi="Times" w:cs="Times New Roman"/>
      <w:color w:val="000000"/>
      <w:kern w:val="0"/>
      <w:sz w:val="24"/>
    </w:rPr>
  </w:style>
  <w:style w:type="character" w:customStyle="1" w:styleId="s1">
    <w:name w:val="s1"/>
    <w:basedOn w:val="a0"/>
    <w:autoRedefine/>
    <w:qFormat/>
    <w:rPr>
      <w:rFonts w:ascii="songti sc" w:eastAsia="songti sc" w:hAnsi="songti sc" w:cs="songti sc" w:hint="eastAsia"/>
      <w:sz w:val="24"/>
      <w:szCs w:val="24"/>
    </w:rPr>
  </w:style>
  <w:style w:type="character" w:customStyle="1" w:styleId="s2">
    <w:name w:val="s2"/>
    <w:basedOn w:val="a0"/>
    <w:autoRedefine/>
    <w:qFormat/>
  </w:style>
  <w:style w:type="paragraph" w:customStyle="1" w:styleId="p2">
    <w:name w:val="p2"/>
    <w:basedOn w:val="a"/>
    <w:autoRedefine/>
    <w:qFormat/>
    <w:pPr>
      <w:ind w:firstLine="480"/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3">
    <w:name w:val="p3"/>
    <w:basedOn w:val="a"/>
    <w:autoRedefine/>
    <w:qFormat/>
    <w:pPr>
      <w:ind w:firstLine="480"/>
      <w:jc w:val="righ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4">
    <w:name w:val="p4"/>
    <w:basedOn w:val="a"/>
    <w:autoRedefine/>
    <w:qFormat/>
    <w:pPr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5">
    <w:name w:val="p5"/>
    <w:basedOn w:val="a"/>
    <w:autoRedefine/>
    <w:qFormat/>
    <w:pPr>
      <w:spacing w:after="100"/>
      <w:jc w:val="left"/>
    </w:pPr>
    <w:rPr>
      <w:rFonts w:ascii="songti sc" w:eastAsia="songti sc" w:hAnsi="songti sc" w:cs="Times New Roman"/>
      <w:color w:val="000000"/>
      <w:kern w:val="0"/>
      <w:sz w:val="24"/>
    </w:rPr>
  </w:style>
  <w:style w:type="character" w:customStyle="1" w:styleId="s3">
    <w:name w:val="s3"/>
    <w:basedOn w:val="a0"/>
    <w:autoRedefine/>
    <w:qFormat/>
    <w:rPr>
      <w:rFonts w:ascii="lucida grande" w:eastAsia="lucida grande" w:hAnsi="lucida grande" w:cs="lucida grande"/>
      <w:sz w:val="24"/>
      <w:szCs w:val="24"/>
    </w:rPr>
  </w:style>
  <w:style w:type="character" w:customStyle="1" w:styleId="s4">
    <w:name w:val="s4"/>
    <w:basedOn w:val="a0"/>
    <w:autoRedefine/>
    <w:qFormat/>
    <w:rPr>
      <w:rFonts w:ascii="Times" w:eastAsia="Times" w:hAnsi="Times" w:cs="Times"/>
      <w:sz w:val="24"/>
      <w:szCs w:val="24"/>
    </w:rPr>
  </w:style>
  <w:style w:type="paragraph" w:customStyle="1" w:styleId="p6">
    <w:name w:val="p6"/>
    <w:basedOn w:val="a"/>
    <w:autoRedefine/>
    <w:qFormat/>
    <w:pPr>
      <w:shd w:val="clear" w:color="auto" w:fill="FFFFFF"/>
      <w:spacing w:after="240" w:line="44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8">
    <w:name w:val="p8"/>
    <w:basedOn w:val="a"/>
    <w:autoRedefine/>
    <w:qFormat/>
    <w:pPr>
      <w:spacing w:after="240" w:line="420" w:lineRule="atLeast"/>
      <w:jc w:val="left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9">
    <w:name w:val="p9"/>
    <w:basedOn w:val="a"/>
    <w:autoRedefine/>
    <w:qFormat/>
    <w:pPr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0">
    <w:name w:val="p10"/>
    <w:basedOn w:val="a"/>
    <w:autoRedefine/>
    <w:qFormat/>
    <w:pPr>
      <w:spacing w:line="420" w:lineRule="atLeast"/>
      <w:jc w:val="left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2">
    <w:name w:val="p12"/>
    <w:basedOn w:val="a"/>
    <w:autoRedefine/>
    <w:qFormat/>
    <w:pPr>
      <w:jc w:val="center"/>
    </w:pPr>
    <w:rPr>
      <w:rFonts w:ascii="songti sc" w:eastAsia="songti sc" w:hAnsi="songti sc" w:cs="Times New Roman" w:hint="eastAsia"/>
      <w:color w:val="000000"/>
      <w:kern w:val="0"/>
      <w:sz w:val="24"/>
    </w:rPr>
  </w:style>
  <w:style w:type="paragraph" w:customStyle="1" w:styleId="p13">
    <w:name w:val="p13"/>
    <w:basedOn w:val="a"/>
    <w:autoRedefine/>
    <w:qFormat/>
    <w:pPr>
      <w:jc w:val="center"/>
    </w:pPr>
    <w:rPr>
      <w:rFonts w:ascii="Times" w:eastAsia="Times" w:hAnsi="Times" w:cs="Times New Roman"/>
      <w:color w:val="000000"/>
      <w:kern w:val="0"/>
      <w:sz w:val="24"/>
    </w:rPr>
  </w:style>
  <w:style w:type="paragraph" w:customStyle="1" w:styleId="p14">
    <w:name w:val="p14"/>
    <w:basedOn w:val="a"/>
    <w:autoRedefine/>
    <w:qFormat/>
    <w:pPr>
      <w:jc w:val="center"/>
    </w:pPr>
    <w:rPr>
      <w:rFonts w:ascii="Trebuchet MS" w:hAnsi="Trebuchet MS" w:cs="Times New Roman"/>
      <w:color w:val="000000"/>
      <w:kern w:val="0"/>
      <w:sz w:val="24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Revision"/>
    <w:hidden/>
    <w:uiPriority w:val="99"/>
    <w:unhideWhenUsed/>
    <w:rsid w:val="00361E5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Qssica</dc:creator>
  <cp:lastModifiedBy>栋兵 李</cp:lastModifiedBy>
  <cp:revision>3</cp:revision>
  <dcterms:created xsi:type="dcterms:W3CDTF">2023-11-09T13:23:00Z</dcterms:created>
  <dcterms:modified xsi:type="dcterms:W3CDTF">2025-08-27T09:08:00Z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0D62AD889121470FA2590715D3BF26C0_13</vt:lpwstr>
  </property>
  <property fmtid="{D5CDD505-2E9C-101B-9397-08002B2CF9AE}" pid="4" name="KSOTemplateDocerSaveRecord">
    <vt:lpwstr>eyJoZGlkIjoiYzg2MjA4OTcyOGVlNTg2NmVmNTIwYzhlMTA1MjE5YmYiLCJ1c2VySWQiOiI0NDM2NjcyMDQifQ==</vt:lpwstr>
  </property>
</Properties>
</file>