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8B20">
      <w:pPr>
        <w:jc w:val="center"/>
        <w:rPr>
          <w:rFonts w:hint="eastAsia" w:ascii="黑体" w:hAnsi="黑体" w:eastAsia="黑体"/>
          <w:b/>
          <w:sz w:val="32"/>
          <w:szCs w:val="32"/>
        </w:rPr>
      </w:pPr>
      <w:r>
        <w:rPr>
          <w:rFonts w:hint="eastAsia" w:ascii="黑体" w:hAnsi="黑体" w:eastAsia="黑体"/>
          <w:b/>
          <w:sz w:val="32"/>
          <w:szCs w:val="32"/>
        </w:rPr>
        <w:t>中信重工机械股份有限公司</w:t>
      </w:r>
    </w:p>
    <w:p w14:paraId="55BA0B10">
      <w:pPr>
        <w:jc w:val="center"/>
        <w:rPr>
          <w:rFonts w:hint="eastAsia" w:ascii="黑体" w:hAnsi="黑体" w:eastAsia="黑体"/>
          <w:b/>
          <w:sz w:val="32"/>
          <w:szCs w:val="32"/>
        </w:rPr>
      </w:pPr>
      <w:r>
        <w:rPr>
          <w:rFonts w:hint="eastAsia" w:ascii="黑体" w:hAnsi="黑体" w:eastAsia="黑体"/>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383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5D4746BE">
            <w:pPr>
              <w:jc w:val="center"/>
              <w:rPr>
                <w:rFonts w:hint="eastAsia" w:asciiTheme="minorEastAsia" w:hAnsiTheme="minorEastAsia"/>
                <w:b/>
                <w:sz w:val="24"/>
                <w:szCs w:val="24"/>
              </w:rPr>
            </w:pPr>
            <w:r>
              <w:rPr>
                <w:rFonts w:hint="eastAsia" w:asciiTheme="minorEastAsia" w:hAnsiTheme="minorEastAsia"/>
                <w:b/>
                <w:sz w:val="24"/>
                <w:szCs w:val="24"/>
              </w:rPr>
              <w:t>投资者关系</w:t>
            </w:r>
          </w:p>
          <w:p w14:paraId="1271D060">
            <w:pPr>
              <w:jc w:val="center"/>
              <w:rPr>
                <w:rFonts w:hint="eastAsia" w:asciiTheme="minorEastAsia" w:hAnsiTheme="minorEastAsia"/>
                <w:b/>
                <w:sz w:val="24"/>
                <w:szCs w:val="24"/>
              </w:rPr>
            </w:pPr>
            <w:r>
              <w:rPr>
                <w:rFonts w:hint="eastAsia" w:asciiTheme="minorEastAsia" w:hAnsiTheme="minorEastAsia"/>
                <w:b/>
                <w:sz w:val="24"/>
                <w:szCs w:val="24"/>
              </w:rPr>
              <w:t>活动类别</w:t>
            </w:r>
          </w:p>
        </w:tc>
        <w:tc>
          <w:tcPr>
            <w:tcW w:w="6854" w:type="dxa"/>
            <w:vAlign w:val="center"/>
          </w:tcPr>
          <w:p w14:paraId="3353B530">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□分析师会议</w:t>
            </w:r>
          </w:p>
          <w:p w14:paraId="2D5AC2C3">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0DEE81E4">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11F9D382">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p>
        </w:tc>
      </w:tr>
      <w:tr w14:paraId="054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68" w:type="dxa"/>
            <w:vAlign w:val="center"/>
          </w:tcPr>
          <w:p w14:paraId="3A3ACDCD">
            <w:pPr>
              <w:jc w:val="center"/>
              <w:rPr>
                <w:rFonts w:hint="eastAsia" w:asciiTheme="minorEastAsia" w:hAnsiTheme="minorEastAsia"/>
                <w:b/>
                <w:sz w:val="24"/>
                <w:szCs w:val="24"/>
              </w:rPr>
            </w:pPr>
            <w:r>
              <w:rPr>
                <w:rFonts w:hint="eastAsia" w:asciiTheme="minorEastAsia" w:hAnsiTheme="minorEastAsia"/>
                <w:b/>
                <w:sz w:val="24"/>
                <w:szCs w:val="24"/>
              </w:rPr>
              <w:t>参与单位名称及人员</w:t>
            </w:r>
          </w:p>
        </w:tc>
        <w:tc>
          <w:tcPr>
            <w:tcW w:w="6854" w:type="dxa"/>
            <w:vAlign w:val="center"/>
          </w:tcPr>
          <w:p w14:paraId="7CF6059D">
            <w:pPr>
              <w:rPr>
                <w:rFonts w:hint="eastAsia" w:asciiTheme="minorEastAsia" w:hAnsiTheme="minorEastAsia"/>
                <w:sz w:val="24"/>
                <w:szCs w:val="24"/>
              </w:rPr>
            </w:pPr>
            <w:r>
              <w:rPr>
                <w:rFonts w:hint="eastAsia" w:asciiTheme="minorEastAsia" w:hAnsiTheme="minorEastAsia"/>
                <w:sz w:val="24"/>
                <w:szCs w:val="24"/>
              </w:rPr>
              <w:t>线上参与公司2025年半年度业绩说明会的全体投资者</w:t>
            </w:r>
          </w:p>
        </w:tc>
      </w:tr>
      <w:tr w14:paraId="1A8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5D260F25">
            <w:pPr>
              <w:jc w:val="center"/>
              <w:rPr>
                <w:rFonts w:hint="eastAsia" w:asciiTheme="minorEastAsia" w:hAnsiTheme="minorEastAsia"/>
                <w:b/>
                <w:sz w:val="24"/>
                <w:szCs w:val="24"/>
              </w:rPr>
            </w:pPr>
            <w:r>
              <w:rPr>
                <w:rFonts w:hint="eastAsia" w:asciiTheme="minorEastAsia" w:hAnsiTheme="minorEastAsia"/>
                <w:b/>
                <w:sz w:val="24"/>
                <w:szCs w:val="24"/>
              </w:rPr>
              <w:t>时间</w:t>
            </w:r>
          </w:p>
        </w:tc>
        <w:tc>
          <w:tcPr>
            <w:tcW w:w="6854" w:type="dxa"/>
          </w:tcPr>
          <w:p w14:paraId="181FE47F">
            <w:pPr>
              <w:rPr>
                <w:rFonts w:hint="eastAsia" w:asciiTheme="minorEastAsia" w:hAnsiTheme="minorEastAsia"/>
                <w:sz w:val="24"/>
                <w:szCs w:val="24"/>
              </w:rPr>
            </w:pPr>
            <w:r>
              <w:rPr>
                <w:rFonts w:hint="eastAsia" w:asciiTheme="minorEastAsia" w:hAnsiTheme="minorEastAsia"/>
                <w:sz w:val="24"/>
                <w:szCs w:val="24"/>
              </w:rPr>
              <w:t>2025年8月28日(星期四)上午11:00-12:00</w:t>
            </w:r>
          </w:p>
        </w:tc>
      </w:tr>
      <w:tr w14:paraId="47C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60FF195">
            <w:pPr>
              <w:jc w:val="center"/>
              <w:rPr>
                <w:rFonts w:hint="eastAsia"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6CB3C60E">
            <w:pPr>
              <w:rPr>
                <w:rFonts w:hint="eastAsia" w:asciiTheme="minorEastAsia" w:hAnsiTheme="minorEastAsia"/>
                <w:sz w:val="24"/>
                <w:szCs w:val="24"/>
              </w:rPr>
            </w:pPr>
            <w:r>
              <w:rPr>
                <w:rFonts w:hint="eastAsia" w:asciiTheme="minorEastAsia" w:hAnsiTheme="minorEastAsia"/>
                <w:sz w:val="24"/>
                <w:szCs w:val="24"/>
              </w:rPr>
              <w:t>上证路演中心</w:t>
            </w:r>
          </w:p>
        </w:tc>
      </w:tr>
      <w:tr w14:paraId="6B5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7B8A98F">
            <w:pPr>
              <w:jc w:val="center"/>
              <w:rPr>
                <w:rFonts w:hint="eastAsia" w:asciiTheme="minorEastAsia" w:hAnsiTheme="minorEastAsia"/>
                <w:b/>
                <w:sz w:val="24"/>
                <w:szCs w:val="24"/>
              </w:rPr>
            </w:pPr>
            <w:r>
              <w:rPr>
                <w:rFonts w:hint="eastAsia" w:asciiTheme="minorEastAsia" w:hAnsiTheme="minorEastAsia"/>
                <w:b/>
                <w:sz w:val="24"/>
                <w:szCs w:val="24"/>
              </w:rPr>
              <w:t>上市公司接待人员</w:t>
            </w:r>
          </w:p>
        </w:tc>
        <w:tc>
          <w:tcPr>
            <w:tcW w:w="6854" w:type="dxa"/>
            <w:vAlign w:val="center"/>
          </w:tcPr>
          <w:p w14:paraId="7B7CB78A">
            <w:pPr>
              <w:spacing w:line="360" w:lineRule="atLeast"/>
              <w:rPr>
                <w:rFonts w:hint="eastAsia" w:asciiTheme="minorEastAsia" w:hAnsiTheme="minorEastAsia"/>
                <w:sz w:val="24"/>
                <w:szCs w:val="24"/>
              </w:rPr>
            </w:pPr>
            <w:r>
              <w:rPr>
                <w:rFonts w:hint="eastAsia" w:asciiTheme="minorEastAsia" w:hAnsiTheme="minorEastAsia"/>
                <w:sz w:val="24"/>
                <w:szCs w:val="24"/>
              </w:rPr>
              <w:t>董事长：武汉琦</w:t>
            </w:r>
          </w:p>
          <w:p w14:paraId="78E60B72">
            <w:pPr>
              <w:spacing w:line="360" w:lineRule="atLeast"/>
              <w:rPr>
                <w:rFonts w:hint="eastAsia" w:asciiTheme="minorEastAsia" w:hAnsiTheme="minorEastAsia"/>
                <w:sz w:val="24"/>
                <w:szCs w:val="24"/>
              </w:rPr>
            </w:pPr>
            <w:r>
              <w:rPr>
                <w:rFonts w:hint="eastAsia" w:asciiTheme="minorEastAsia" w:hAnsiTheme="minorEastAsia"/>
                <w:sz w:val="24"/>
                <w:szCs w:val="24"/>
              </w:rPr>
              <w:t>董事、总经理：张志勇</w:t>
            </w:r>
          </w:p>
          <w:p w14:paraId="019A5683">
            <w:pPr>
              <w:spacing w:line="360" w:lineRule="atLeast"/>
              <w:rPr>
                <w:rFonts w:hint="eastAsia" w:asciiTheme="minorEastAsia" w:hAnsiTheme="minorEastAsia"/>
                <w:sz w:val="24"/>
                <w:szCs w:val="24"/>
              </w:rPr>
            </w:pPr>
            <w:r>
              <w:rPr>
                <w:rFonts w:hint="eastAsia" w:asciiTheme="minorEastAsia" w:hAnsiTheme="minorEastAsia"/>
                <w:sz w:val="24"/>
                <w:szCs w:val="24"/>
              </w:rPr>
              <w:t>独立董事：林钢、李贻斌、韩清凯</w:t>
            </w:r>
          </w:p>
          <w:p w14:paraId="3811D6B0">
            <w:pPr>
              <w:spacing w:line="360" w:lineRule="atLeast"/>
              <w:rPr>
                <w:rFonts w:hint="eastAsia" w:asciiTheme="minorEastAsia" w:hAnsiTheme="minorEastAsia"/>
                <w:sz w:val="24"/>
                <w:szCs w:val="24"/>
              </w:rPr>
            </w:pPr>
            <w:r>
              <w:rPr>
                <w:rFonts w:hint="eastAsia" w:asciiTheme="minorEastAsia" w:hAnsiTheme="minorEastAsia"/>
                <w:sz w:val="24"/>
                <w:szCs w:val="24"/>
              </w:rPr>
              <w:t>副总会计师：孙雪坤</w:t>
            </w:r>
          </w:p>
          <w:p w14:paraId="7BD311B5">
            <w:pPr>
              <w:spacing w:line="360" w:lineRule="atLeast"/>
              <w:rPr>
                <w:rFonts w:hint="eastAsia" w:asciiTheme="minorEastAsia" w:hAnsiTheme="minorEastAsia"/>
                <w:sz w:val="24"/>
                <w:szCs w:val="24"/>
              </w:rPr>
            </w:pPr>
            <w:r>
              <w:rPr>
                <w:rFonts w:hint="eastAsia" w:asciiTheme="minorEastAsia" w:hAnsiTheme="minorEastAsia"/>
                <w:sz w:val="24"/>
                <w:szCs w:val="24"/>
              </w:rPr>
              <w:t>董事会秘书：苏伟</w:t>
            </w:r>
          </w:p>
        </w:tc>
      </w:tr>
      <w:tr w14:paraId="3DB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25EF7AEC">
            <w:pPr>
              <w:jc w:val="center"/>
              <w:rPr>
                <w:rFonts w:hint="eastAsia"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583F411A">
            <w:pPr>
              <w:spacing w:line="360" w:lineRule="atLeast"/>
              <w:ind w:firstLine="480" w:firstLineChars="200"/>
              <w:rPr>
                <w:rFonts w:hint="eastAsia" w:asciiTheme="minorEastAsia" w:hAnsiTheme="minorEastAsia"/>
                <w:sz w:val="24"/>
                <w:szCs w:val="24"/>
              </w:rPr>
            </w:pPr>
            <w:r>
              <w:rPr>
                <w:rFonts w:hint="eastAsia" w:asciiTheme="minorEastAsia" w:hAnsiTheme="minorEastAsia"/>
                <w:sz w:val="24"/>
                <w:szCs w:val="24"/>
              </w:rPr>
              <w:t>公司于2025年8月28日在上证路演中心以图文展示+网上文字互动问答的方式举办了“2025年半年度业绩说明会”，具体情况如下：</w:t>
            </w:r>
          </w:p>
          <w:p w14:paraId="46E9B1E5">
            <w:pPr>
              <w:spacing w:line="360" w:lineRule="atLeast"/>
              <w:ind w:firstLine="482" w:firstLineChars="200"/>
              <w:rPr>
                <w:rFonts w:hint="eastAsia" w:asciiTheme="minorEastAsia" w:hAnsiTheme="minorEastAsia"/>
                <w:b/>
                <w:bCs/>
                <w:sz w:val="24"/>
                <w:szCs w:val="24"/>
                <w:highlight w:val="yellow"/>
              </w:rPr>
            </w:pPr>
            <w:r>
              <w:rPr>
                <w:rFonts w:hint="eastAsia" w:asciiTheme="minorEastAsia" w:hAnsiTheme="minorEastAsia"/>
                <w:b/>
                <w:bCs/>
                <w:sz w:val="24"/>
                <w:szCs w:val="24"/>
              </w:rPr>
              <w:t>一</w:t>
            </w:r>
            <w:r>
              <w:rPr>
                <w:rFonts w:asciiTheme="minorEastAsia" w:hAnsiTheme="minorEastAsia"/>
                <w:b/>
                <w:bCs/>
                <w:sz w:val="24"/>
                <w:szCs w:val="24"/>
              </w:rPr>
              <w:t>、</w:t>
            </w:r>
            <w:r>
              <w:rPr>
                <w:rFonts w:hint="eastAsia" w:asciiTheme="minorEastAsia" w:hAnsiTheme="minorEastAsia"/>
                <w:b/>
                <w:bCs/>
                <w:sz w:val="24"/>
                <w:szCs w:val="24"/>
              </w:rPr>
              <w:t>机器人及智能装备业务被市场视为公司未来的重要增长点，管理层对该业务未来3-5年的收入贡献和利润率水平有何预期？</w:t>
            </w:r>
          </w:p>
          <w:p w14:paraId="5C5F165C">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机器人产业是前景广阔的万亿级黄金赛道。随着人口结构变化、安全意识增强与技术不断进步，在危化、消防、矿山、电力等高危行业，推动“少人化、智能化”作业的需求正迎来爆发式增长。公司深耕特种机器人领域，依托国家级科研平台持续推动技术迭代，致力于以高可靠、定制化装备满足专业客户需求，尤其在消防应急、矿山安全等高危环境智能化解决方案中形成显著优势。产品种类包括130余款，覆盖矿山、消防、电力等30余个场景。自主研发的智能防爆机器人凭借防爆、耐高温等特性，荣获“国家制造业单项冠军”。公司将继续把握国家机器人产业发展政策机遇，通过挖掘细分市场机遇及深化智能装备的产业化应用，致力于将机器人及智能装备产业打造成为公司“十五五”发展的重要支撑，奠定长远发展的坚实基础。感谢您对公司的关注。</w:t>
            </w:r>
          </w:p>
          <w:p w14:paraId="57F495D2">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二</w:t>
            </w:r>
            <w:r>
              <w:rPr>
                <w:rFonts w:asciiTheme="minorEastAsia" w:hAnsiTheme="minorEastAsia"/>
                <w:b/>
                <w:bCs/>
                <w:sz w:val="24"/>
                <w:szCs w:val="24"/>
              </w:rPr>
              <w:t>、</w:t>
            </w:r>
            <w:r>
              <w:rPr>
                <w:rFonts w:hint="eastAsia" w:asciiTheme="minorEastAsia" w:hAnsiTheme="minorEastAsia"/>
                <w:b/>
                <w:bCs/>
                <w:sz w:val="24"/>
                <w:szCs w:val="24"/>
              </w:rPr>
              <w:t>新能源装备业务毛利率较低的主要原因是什么？</w:t>
            </w:r>
          </w:p>
          <w:p w14:paraId="74E6DE8C">
            <w:pPr>
              <w:spacing w:line="360" w:lineRule="atLeast"/>
              <w:ind w:firstLine="482" w:firstLineChars="200"/>
              <w:rPr>
                <w:rFonts w:hint="eastAsia" w:asciiTheme="minorEastAsia" w:hAnsiTheme="minorEastAsia"/>
                <w:sz w:val="24"/>
                <w:szCs w:val="24"/>
                <w:highlight w:val="yellow"/>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坚持“能源开发方案+装备研发制造”商业模式，按照“源网荷储一体化”开发模式，构建“产业+资本”双轮驱动平台，通过“制造实力+技术赋能”“资源整合+平台搭建”等方式，构建轻资产运营模式，打开新能源装备全产业链发展新局面，培育公司营收增长点。2025年上半年，新能源装备产业市场拓展成果显著，营业收入同比大幅增长，毛利率保持稳定。接下来，公司将通过持续的技术创新与工艺优化，精益化管理以提质增效，持续推动产品向高端化、集成化方向发展，稳步提升其综合盈利能力和价值贡献。感谢您对公司的关注。</w:t>
            </w:r>
          </w:p>
          <w:p w14:paraId="7E8FFE4C">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三</w:t>
            </w:r>
            <w:r>
              <w:rPr>
                <w:rFonts w:asciiTheme="minorEastAsia" w:hAnsiTheme="minorEastAsia"/>
                <w:b/>
                <w:bCs/>
                <w:sz w:val="24"/>
                <w:szCs w:val="24"/>
              </w:rPr>
              <w:t>、</w:t>
            </w:r>
            <w:r>
              <w:rPr>
                <w:rFonts w:hint="eastAsia" w:asciiTheme="minorEastAsia" w:hAnsiTheme="minorEastAsia"/>
                <w:b/>
                <w:bCs/>
                <w:sz w:val="24"/>
                <w:szCs w:val="24"/>
              </w:rPr>
              <w:t>能否详细介绍“4+6+N”产业体系的具体内涵以及当前各项技术的发展阶段和商业化落地情况？</w:t>
            </w:r>
          </w:p>
          <w:p w14:paraId="5F3A7F91">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机器人及智能装备业务是公司四大产业板块之一。公司深耕特种机器人领域，依托国家级科研平台持续推动技术迭代，致力于以高可靠、定制化装备满足专业客户需求，尤其在消防应急、矿山安全等高危环境智能化解决方案中形成显著优势。产品种类包括130 余款，覆盖矿山、消防、电力等 30 余个场景。自主研发的智能防爆机器人凭借防爆、耐高温等特性，荣获“国家制造业单项冠军”。接下来，公司将继续把握国家机器人产业发展政策机遇，加速布局“4+6+N”机器人产业体系(4个核心零部件技术，分别为中信微机器人操作系统、中信智机器人控制器、中信能机器人电池和机器人核心算法；6大机器人通用平台，分别为人形机器人平台、四足机器狗平台、轮式机器人平台、履带式机器人平台、低空飞行装备平台和重载机械臂平台；N个场景，分别为智慧矿山、核电作业、智慧农业、反恐防暴、安全应急、工业机械臂等)。</w:t>
            </w:r>
          </w:p>
          <w:p w14:paraId="6CB13577">
            <w:pPr>
              <w:spacing w:line="360" w:lineRule="atLeast"/>
              <w:ind w:firstLine="480" w:firstLineChars="200"/>
              <w:rPr>
                <w:rFonts w:hint="eastAsia" w:asciiTheme="minorEastAsia" w:hAnsiTheme="minorEastAsia"/>
                <w:sz w:val="24"/>
                <w:szCs w:val="24"/>
                <w:highlight w:val="yellow"/>
              </w:rPr>
            </w:pPr>
            <w:r>
              <w:rPr>
                <w:rFonts w:hint="eastAsia" w:asciiTheme="minorEastAsia" w:hAnsiTheme="minorEastAsia"/>
                <w:sz w:val="24"/>
                <w:szCs w:val="24"/>
              </w:rPr>
              <w:t>公司将通过自主研发、合作开发、外延并购等多种路径推动上述技术及装备产业化，其中“中信微”操作系统已完成自研微内核原型的开发，并在公司实验室主机设备、数控机床、特种机器人等场景开展适配应用。“中信智”智能控制器已完成样机开发及试制。公司研制的智能作业人形机器人，主要应用于工业自动化生产、设备智能运维及狭窄空间巡检等工业场景。该机器人采用高度仿人本体结构，有效解决了传统轮式或履带式机器人作业范围有限、难以适应狭窄空间的问题，可显著提升工业生产的智能化水平。感谢您对公司的关注。</w:t>
            </w:r>
          </w:p>
          <w:p w14:paraId="07C2E270">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四</w:t>
            </w:r>
            <w:r>
              <w:rPr>
                <w:rFonts w:asciiTheme="minorEastAsia" w:hAnsiTheme="minorEastAsia"/>
                <w:b/>
                <w:bCs/>
                <w:sz w:val="24"/>
                <w:szCs w:val="24"/>
              </w:rPr>
              <w:t>、</w:t>
            </w:r>
            <w:r>
              <w:rPr>
                <w:rFonts w:hint="eastAsia" w:asciiTheme="minorEastAsia" w:hAnsiTheme="minorEastAsia"/>
                <w:b/>
                <w:bCs/>
                <w:sz w:val="24"/>
                <w:szCs w:val="24"/>
              </w:rPr>
              <w:t>请问公司子公司有否分拆上市的计划？</w:t>
            </w:r>
          </w:p>
          <w:p w14:paraId="7DFD6326">
            <w:pPr>
              <w:spacing w:line="360" w:lineRule="atLeast"/>
              <w:ind w:firstLine="482" w:firstLineChars="200"/>
              <w:rPr>
                <w:rFonts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尊敬的投资者，您好！公司将密切关注分拆上市的相关政策及实践案例。感谢您对公司的关注。</w:t>
            </w:r>
          </w:p>
          <w:p w14:paraId="0F341CFC">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五</w:t>
            </w:r>
            <w:r>
              <w:rPr>
                <w:rFonts w:asciiTheme="minorEastAsia" w:hAnsiTheme="minorEastAsia"/>
                <w:b/>
                <w:bCs/>
                <w:sz w:val="24"/>
                <w:szCs w:val="24"/>
              </w:rPr>
              <w:t>、</w:t>
            </w:r>
            <w:r>
              <w:rPr>
                <w:rFonts w:hint="eastAsia" w:asciiTheme="minorEastAsia" w:hAnsiTheme="minorEastAsia"/>
                <w:b/>
                <w:bCs/>
                <w:sz w:val="24"/>
                <w:szCs w:val="24"/>
              </w:rPr>
              <w:t>公司2025年上半年经营业绩怎么样？</w:t>
            </w:r>
          </w:p>
          <w:p w14:paraId="15C3AF98">
            <w:pPr>
              <w:spacing w:line="360" w:lineRule="atLeast"/>
              <w:ind w:firstLine="482" w:firstLineChars="200"/>
              <w:rPr>
                <w:rFonts w:asciiTheme="minorEastAsia" w:hAnsiTheme="minorEastAsia"/>
                <w:b/>
                <w:bCs/>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2025年上半年，公司面对复杂的外部环境，坚定贯彻发展战略，实现营业收入39.81亿元，同比增长2.35%；净利润2.01亿元，同比增长5.73%；归属于上市公司股东的净利润2.03亿元，同比增长6.39%；扣非归母净利润1.91亿元，同比增长17.37%，连续保持增长态势。公司整体运营质效稳中有进，展现出良好的发展韧性。感谢您对公司的关注。</w:t>
            </w:r>
          </w:p>
          <w:p w14:paraId="0162643E">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六</w:t>
            </w:r>
            <w:r>
              <w:rPr>
                <w:rFonts w:asciiTheme="minorEastAsia" w:hAnsiTheme="minorEastAsia"/>
                <w:b/>
                <w:bCs/>
                <w:sz w:val="24"/>
                <w:szCs w:val="24"/>
              </w:rPr>
              <w:t>、</w:t>
            </w:r>
            <w:r>
              <w:rPr>
                <w:rFonts w:hint="eastAsia" w:asciiTheme="minorEastAsia" w:hAnsiTheme="minorEastAsia"/>
                <w:b/>
                <w:bCs/>
                <w:sz w:val="24"/>
                <w:szCs w:val="24"/>
              </w:rPr>
              <w:t>公司矿山装备业务在海外市场怎么样？</w:t>
            </w:r>
          </w:p>
          <w:p w14:paraId="36AC4749">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报告期内，矿山装备国际市场订单量质齐升，市场结构显著优化，主机设备销往全球五大洲，出口近百台。成功签订国外重点项目直径11.6m半自磨机、直径7.9m球磨机合同，实现公司超大规格矿业装备在国外大型矿山新应用；签订某铜矿项目共计9台批量磨机设备供货合同，实现公司在中东矿业装备市场的新跨越；南美维保服务基地依托其属地化服务能力，成功获取16台磨机液压站订单，验证海外基地赋能建设的核心价值。感谢您对公司的关注。</w:t>
            </w:r>
          </w:p>
          <w:p w14:paraId="4A986E68">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七</w:t>
            </w:r>
            <w:r>
              <w:rPr>
                <w:rFonts w:asciiTheme="minorEastAsia" w:hAnsiTheme="minorEastAsia"/>
                <w:b/>
                <w:bCs/>
                <w:sz w:val="24"/>
                <w:szCs w:val="24"/>
              </w:rPr>
              <w:t>、</w:t>
            </w:r>
            <w:r>
              <w:rPr>
                <w:rFonts w:hint="eastAsia" w:asciiTheme="minorEastAsia" w:hAnsiTheme="minorEastAsia"/>
                <w:b/>
                <w:bCs/>
                <w:sz w:val="24"/>
                <w:szCs w:val="24"/>
              </w:rPr>
              <w:t>贵公司是否有产业优化重组相关的计划，以针对国家发展方向进行产业调整？</w:t>
            </w:r>
          </w:p>
          <w:p w14:paraId="54D06B9D">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围绕“补链、延链、强链”，公司持续关注产业链上可能的整合机会，以期通过外延式发展加速产业布局和技术升级。公司如有相关并购重组计划，将按照相关规定，履行相应的审议程序和信息披露义务，请以公司公告为准。感谢您对公司的关注。</w:t>
            </w:r>
          </w:p>
          <w:p w14:paraId="0B897FEE">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八</w:t>
            </w:r>
            <w:r>
              <w:rPr>
                <w:rFonts w:asciiTheme="minorEastAsia" w:hAnsiTheme="minorEastAsia"/>
                <w:b/>
                <w:bCs/>
                <w:sz w:val="24"/>
                <w:szCs w:val="24"/>
              </w:rPr>
              <w:t>、</w:t>
            </w:r>
            <w:r>
              <w:rPr>
                <w:rFonts w:hint="eastAsia" w:asciiTheme="minorEastAsia" w:hAnsiTheme="minorEastAsia"/>
                <w:b/>
                <w:bCs/>
                <w:sz w:val="24"/>
                <w:szCs w:val="24"/>
              </w:rPr>
              <w:t>请问：公司与雅江有没有合作？</w:t>
            </w:r>
          </w:p>
          <w:p w14:paraId="34FD8C07">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中信重工作为全球领先的高端装备制造企业，凭借全球领先的技术实力与产品优势，以及在高端铸锻件领域显著技术优势，积极服务于国家重大水电工程建设。在部件制造方面：公司依托18500吨自由锻造油压机等核心装备，为多个标志性水电站项目提供了关键部件。其中，500兆瓦冲击式水电机组转轮中心体锻件，应用于西藏大唐扎拉水电站；150兆瓦级大型冲击式水轮机转轮应用于四川省雅安市田湾河金窝水电站；门轴底枢“蘑菇头”锻件用于支撑大藤峡水利枢纽船闸重达千余吨的人字闸门；在国际市场，公司为老挝琅勃拉邦水电站交付了7根直径2.4米、重超百吨的水轮机轴锻件。公司正在推进800MW超大型冲击式水轮机转轮研发项目，为国家重点工程建设提供有力支撑，巩固公司在清洁能源装备领域的领先地位。在系统装备方面：公司先后为广西红水河水电站、湖北</w:t>
            </w:r>
            <w:r>
              <w:rPr>
                <w:rFonts w:hint="eastAsia" w:asciiTheme="minorEastAsia" w:hAnsiTheme="minorEastAsia"/>
                <w:sz w:val="24"/>
                <w:szCs w:val="24"/>
                <w:lang w:val="en-US" w:eastAsia="zh-CN"/>
              </w:rPr>
              <w:t>清</w:t>
            </w:r>
            <w:bookmarkStart w:id="0" w:name="_GoBack"/>
            <w:bookmarkEnd w:id="0"/>
            <w:r>
              <w:rPr>
                <w:rFonts w:hint="eastAsia" w:asciiTheme="minorEastAsia" w:hAnsiTheme="minorEastAsia"/>
                <w:sz w:val="24"/>
                <w:szCs w:val="24"/>
              </w:rPr>
              <w:t>江隔河岩水电站、四川东西关水电站、浙江丽水紧水滩水电站和丽水石塘水电站、湖南南津渡水电站和凌津滩水电站、福建水口水电站、云南景洪水电站、三峡水利枢纽、小浪底水利枢纽、溪洛渡水电站等水利水电工程，成功研制了门机、固定卷扬式启闭机、过坝提升机、垂直升船机等在水利水电领域影响广泛的系统装备，为发展我国水利水电事业、服务绿色发展做出了积极贡献。感谢您对公司的关注。</w:t>
            </w:r>
          </w:p>
          <w:p w14:paraId="59CA9E5F">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九</w:t>
            </w:r>
            <w:r>
              <w:rPr>
                <w:rFonts w:asciiTheme="minorEastAsia" w:hAnsiTheme="minorEastAsia"/>
                <w:b/>
                <w:bCs/>
                <w:sz w:val="24"/>
                <w:szCs w:val="24"/>
              </w:rPr>
              <w:t>、</w:t>
            </w:r>
            <w:r>
              <w:rPr>
                <w:rFonts w:hint="eastAsia" w:asciiTheme="minorEastAsia" w:hAnsiTheme="minorEastAsia"/>
                <w:b/>
                <w:bCs/>
                <w:sz w:val="24"/>
                <w:szCs w:val="24"/>
              </w:rPr>
              <w:t>请问：公司与新藏铁路有无合作？</w:t>
            </w:r>
          </w:p>
          <w:p w14:paraId="4D2A851E">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高度关注新藏铁路建设项目，依托在大型矿山建材、重型装备、特种机器人及智能装备等领域拥有深厚的技术积累和强大的产品实力，产品与服务曾广泛应用于多项国家重大基础设施工程，将积极寻找与自身业务契合的合作机会。感谢您对公司的关注。</w:t>
            </w:r>
          </w:p>
          <w:p w14:paraId="4136A13B">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十</w:t>
            </w:r>
            <w:r>
              <w:rPr>
                <w:rFonts w:asciiTheme="minorEastAsia" w:hAnsiTheme="minorEastAsia"/>
                <w:b/>
                <w:bCs/>
                <w:sz w:val="24"/>
                <w:szCs w:val="24"/>
              </w:rPr>
              <w:t>、</w:t>
            </w:r>
            <w:r>
              <w:rPr>
                <w:rFonts w:hint="eastAsia" w:asciiTheme="minorEastAsia" w:hAnsiTheme="minorEastAsia"/>
                <w:b/>
                <w:bCs/>
                <w:sz w:val="24"/>
                <w:szCs w:val="24"/>
              </w:rPr>
              <w:t>请问：公司巡检机器人参加九三阅兵了吗？</w:t>
            </w:r>
          </w:p>
          <w:p w14:paraId="67D43816">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尊敬的投资者，您好！感谢您对公司的关注。</w:t>
            </w:r>
          </w:p>
          <w:p w14:paraId="3D37DD88">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十一</w:t>
            </w:r>
            <w:r>
              <w:rPr>
                <w:rFonts w:asciiTheme="minorEastAsia" w:hAnsiTheme="minorEastAsia"/>
                <w:b/>
                <w:bCs/>
                <w:sz w:val="24"/>
                <w:szCs w:val="24"/>
              </w:rPr>
              <w:t>、</w:t>
            </w:r>
            <w:r>
              <w:rPr>
                <w:rFonts w:hint="eastAsia" w:asciiTheme="minorEastAsia" w:hAnsiTheme="minorEastAsia"/>
                <w:b/>
                <w:bCs/>
                <w:sz w:val="24"/>
                <w:szCs w:val="24"/>
              </w:rPr>
              <w:t>你好：董事长，公司董秘能否每周抽出来时间多和投资者互动互动，让投资者进一步了解公司的发展情况。</w:t>
            </w:r>
          </w:p>
          <w:p w14:paraId="71BEBF16">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高度重视与投资者的沟通，已形成多元化的沟通渠道。包括定期报告和公告、上证e互动平台、业绩说明会、机构投资者调研接待、投资者热线和邮箱等。我们致力于从“单向披露”向“双向互动”转变，不仅介绍公司情况，也认真听取投资者的意见和建议，并将其作为改进工作的重要参考，不断提升沟通的深度和有效性。感谢您对公司的关注。</w:t>
            </w:r>
          </w:p>
        </w:tc>
      </w:tr>
      <w:tr w14:paraId="7E2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DEC6476">
            <w:pPr>
              <w:jc w:val="center"/>
              <w:rPr>
                <w:rFonts w:hint="eastAsia" w:asciiTheme="minorEastAsia" w:hAnsiTheme="minorEastAsia"/>
                <w:b/>
                <w:sz w:val="24"/>
                <w:szCs w:val="24"/>
              </w:rPr>
            </w:pPr>
            <w:r>
              <w:rPr>
                <w:rFonts w:hint="eastAsia" w:asciiTheme="minorEastAsia" w:hAnsiTheme="minorEastAsia"/>
                <w:b/>
                <w:sz w:val="24"/>
                <w:szCs w:val="24"/>
              </w:rPr>
              <w:t>附件清单</w:t>
            </w:r>
          </w:p>
          <w:p w14:paraId="70D6EE50">
            <w:pPr>
              <w:jc w:val="center"/>
              <w:rPr>
                <w:rFonts w:hint="eastAsia" w:asciiTheme="minorEastAsia" w:hAnsiTheme="minorEastAsia"/>
                <w:b/>
                <w:sz w:val="24"/>
                <w:szCs w:val="24"/>
              </w:rPr>
            </w:pPr>
            <w:r>
              <w:rPr>
                <w:rFonts w:hint="eastAsia" w:asciiTheme="minorEastAsia" w:hAnsiTheme="minorEastAsia"/>
                <w:b/>
                <w:sz w:val="24"/>
                <w:szCs w:val="24"/>
              </w:rPr>
              <w:t>（如有）</w:t>
            </w:r>
          </w:p>
        </w:tc>
        <w:tc>
          <w:tcPr>
            <w:tcW w:w="6854" w:type="dxa"/>
            <w:vAlign w:val="center"/>
          </w:tcPr>
          <w:p w14:paraId="00815F30">
            <w:pPr>
              <w:pStyle w:val="13"/>
              <w:spacing w:line="360" w:lineRule="exact"/>
              <w:ind w:firstLine="0" w:firstLineChars="0"/>
              <w:jc w:val="center"/>
              <w:rPr>
                <w:rFonts w:hint="eastAsia" w:asciiTheme="minorEastAsia" w:hAnsiTheme="minorEastAsia"/>
                <w:bCs/>
                <w:sz w:val="24"/>
                <w:szCs w:val="21"/>
              </w:rPr>
            </w:pPr>
            <w:r>
              <w:rPr>
                <w:rFonts w:hint="eastAsia" w:asciiTheme="minorEastAsia" w:hAnsiTheme="minorEastAsia"/>
                <w:bCs/>
                <w:sz w:val="24"/>
                <w:szCs w:val="21"/>
              </w:rPr>
              <w:t>无</w:t>
            </w:r>
          </w:p>
        </w:tc>
      </w:tr>
    </w:tbl>
    <w:p w14:paraId="26301B0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2275">
    <w:pPr>
      <w:pStyle w:val="5"/>
      <w:jc w:val="left"/>
    </w:pPr>
    <w:r>
      <w:rPr>
        <w:rFonts w:hint="eastAsia"/>
      </w:rPr>
      <w:t>证券代码：</w:t>
    </w:r>
    <w:r>
      <w:rPr>
        <w:rFonts w:hint="eastAsia" w:asciiTheme="minorEastAsia" w:hAnsiTheme="minorEastAsia"/>
      </w:rPr>
      <w:t>6</w:t>
    </w:r>
    <w:r>
      <w:rPr>
        <w:rFonts w:asciiTheme="minorEastAsia" w:hAnsiTheme="minorEastAsia"/>
      </w:rPr>
      <w:t>01608</w:t>
    </w:r>
    <w:r>
      <w:rPr>
        <w:rFonts w:hint="eastAsia"/>
      </w:rPr>
      <w:t xml:space="preserve"> </w:t>
    </w:r>
    <w:r>
      <w:t xml:space="preserve">                                                         </w:t>
    </w:r>
    <w:r>
      <w:rPr>
        <w:rFonts w:hint="eastAsia"/>
      </w:rPr>
      <w:t>证券简称：中信重工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10"/>
    <w:rsid w:val="000000FC"/>
    <w:rsid w:val="00002FE6"/>
    <w:rsid w:val="00004A2F"/>
    <w:rsid w:val="00011FEB"/>
    <w:rsid w:val="000132DE"/>
    <w:rsid w:val="000149BD"/>
    <w:rsid w:val="00016FA6"/>
    <w:rsid w:val="0001798C"/>
    <w:rsid w:val="00020947"/>
    <w:rsid w:val="000221F3"/>
    <w:rsid w:val="00030B2D"/>
    <w:rsid w:val="000356A4"/>
    <w:rsid w:val="0004093A"/>
    <w:rsid w:val="00044D4D"/>
    <w:rsid w:val="00051055"/>
    <w:rsid w:val="00054114"/>
    <w:rsid w:val="000571B6"/>
    <w:rsid w:val="000631D4"/>
    <w:rsid w:val="00063582"/>
    <w:rsid w:val="000635BF"/>
    <w:rsid w:val="00063773"/>
    <w:rsid w:val="0006483A"/>
    <w:rsid w:val="000668CC"/>
    <w:rsid w:val="00066B2D"/>
    <w:rsid w:val="00070636"/>
    <w:rsid w:val="00071E83"/>
    <w:rsid w:val="0007490D"/>
    <w:rsid w:val="00086525"/>
    <w:rsid w:val="000866E5"/>
    <w:rsid w:val="00092159"/>
    <w:rsid w:val="00095FF1"/>
    <w:rsid w:val="00097CA6"/>
    <w:rsid w:val="000A3C5D"/>
    <w:rsid w:val="000A6019"/>
    <w:rsid w:val="000A6A03"/>
    <w:rsid w:val="000B15AD"/>
    <w:rsid w:val="000B2511"/>
    <w:rsid w:val="000B3253"/>
    <w:rsid w:val="000B558B"/>
    <w:rsid w:val="000C6087"/>
    <w:rsid w:val="000C7159"/>
    <w:rsid w:val="000D6D0D"/>
    <w:rsid w:val="000D7225"/>
    <w:rsid w:val="000E0D78"/>
    <w:rsid w:val="000E47AB"/>
    <w:rsid w:val="000E634C"/>
    <w:rsid w:val="000F5ACB"/>
    <w:rsid w:val="000F7C2D"/>
    <w:rsid w:val="00100F44"/>
    <w:rsid w:val="00111236"/>
    <w:rsid w:val="00114DE5"/>
    <w:rsid w:val="00115D45"/>
    <w:rsid w:val="00116DD7"/>
    <w:rsid w:val="001209C7"/>
    <w:rsid w:val="00120CC5"/>
    <w:rsid w:val="00123673"/>
    <w:rsid w:val="00126F56"/>
    <w:rsid w:val="00126FBE"/>
    <w:rsid w:val="0014753D"/>
    <w:rsid w:val="00147C4F"/>
    <w:rsid w:val="001530C2"/>
    <w:rsid w:val="001534BD"/>
    <w:rsid w:val="001603CD"/>
    <w:rsid w:val="00160DBC"/>
    <w:rsid w:val="001618BA"/>
    <w:rsid w:val="0016348D"/>
    <w:rsid w:val="00166BB3"/>
    <w:rsid w:val="00171788"/>
    <w:rsid w:val="001745BA"/>
    <w:rsid w:val="00175BCF"/>
    <w:rsid w:val="00175F5C"/>
    <w:rsid w:val="0017752B"/>
    <w:rsid w:val="00177D6C"/>
    <w:rsid w:val="00180C23"/>
    <w:rsid w:val="001833BA"/>
    <w:rsid w:val="00183C7C"/>
    <w:rsid w:val="00186E00"/>
    <w:rsid w:val="00194600"/>
    <w:rsid w:val="00196CEC"/>
    <w:rsid w:val="001A03E5"/>
    <w:rsid w:val="001A0B70"/>
    <w:rsid w:val="001A18BF"/>
    <w:rsid w:val="001A31AE"/>
    <w:rsid w:val="001A487A"/>
    <w:rsid w:val="001A5535"/>
    <w:rsid w:val="001A592F"/>
    <w:rsid w:val="001A6893"/>
    <w:rsid w:val="001A732F"/>
    <w:rsid w:val="001B21A5"/>
    <w:rsid w:val="001B4016"/>
    <w:rsid w:val="001B75D4"/>
    <w:rsid w:val="001B7CAF"/>
    <w:rsid w:val="001C024F"/>
    <w:rsid w:val="001C1FFA"/>
    <w:rsid w:val="001C70B8"/>
    <w:rsid w:val="001D2780"/>
    <w:rsid w:val="001D6D3D"/>
    <w:rsid w:val="001D7E7F"/>
    <w:rsid w:val="001E33BA"/>
    <w:rsid w:val="001E511A"/>
    <w:rsid w:val="001E6DF1"/>
    <w:rsid w:val="001F03E9"/>
    <w:rsid w:val="001F6870"/>
    <w:rsid w:val="001F6A7A"/>
    <w:rsid w:val="001F6E80"/>
    <w:rsid w:val="00200CA5"/>
    <w:rsid w:val="00201459"/>
    <w:rsid w:val="0020473A"/>
    <w:rsid w:val="00205E7B"/>
    <w:rsid w:val="0020796F"/>
    <w:rsid w:val="0021001D"/>
    <w:rsid w:val="00213698"/>
    <w:rsid w:val="00213C23"/>
    <w:rsid w:val="00213E69"/>
    <w:rsid w:val="00216C5F"/>
    <w:rsid w:val="00216D18"/>
    <w:rsid w:val="00223D4F"/>
    <w:rsid w:val="00224836"/>
    <w:rsid w:val="00225E22"/>
    <w:rsid w:val="00230342"/>
    <w:rsid w:val="00230488"/>
    <w:rsid w:val="00231929"/>
    <w:rsid w:val="00235D54"/>
    <w:rsid w:val="00235FDD"/>
    <w:rsid w:val="00245A3A"/>
    <w:rsid w:val="00245E78"/>
    <w:rsid w:val="0024685C"/>
    <w:rsid w:val="002468E6"/>
    <w:rsid w:val="00246FB3"/>
    <w:rsid w:val="0025254F"/>
    <w:rsid w:val="0025420E"/>
    <w:rsid w:val="00254CB5"/>
    <w:rsid w:val="00257651"/>
    <w:rsid w:val="002624B3"/>
    <w:rsid w:val="00262F37"/>
    <w:rsid w:val="00264A6D"/>
    <w:rsid w:val="00265C9E"/>
    <w:rsid w:val="00267005"/>
    <w:rsid w:val="0027082F"/>
    <w:rsid w:val="00271384"/>
    <w:rsid w:val="00273E64"/>
    <w:rsid w:val="00274CAB"/>
    <w:rsid w:val="00284E80"/>
    <w:rsid w:val="00285231"/>
    <w:rsid w:val="002879DD"/>
    <w:rsid w:val="00293491"/>
    <w:rsid w:val="002940FE"/>
    <w:rsid w:val="0029679B"/>
    <w:rsid w:val="002A74C7"/>
    <w:rsid w:val="002C2C42"/>
    <w:rsid w:val="002C31C5"/>
    <w:rsid w:val="002C3BAA"/>
    <w:rsid w:val="002C64F3"/>
    <w:rsid w:val="002D28A0"/>
    <w:rsid w:val="002E2B8F"/>
    <w:rsid w:val="002F20A9"/>
    <w:rsid w:val="002F6EF9"/>
    <w:rsid w:val="00302430"/>
    <w:rsid w:val="003045AC"/>
    <w:rsid w:val="00305B7F"/>
    <w:rsid w:val="00317955"/>
    <w:rsid w:val="00320F9A"/>
    <w:rsid w:val="00321574"/>
    <w:rsid w:val="0032487F"/>
    <w:rsid w:val="003258C7"/>
    <w:rsid w:val="00327DF8"/>
    <w:rsid w:val="003321FF"/>
    <w:rsid w:val="00332430"/>
    <w:rsid w:val="0033370F"/>
    <w:rsid w:val="003402CF"/>
    <w:rsid w:val="0034235C"/>
    <w:rsid w:val="00354ED6"/>
    <w:rsid w:val="003621E1"/>
    <w:rsid w:val="003642EA"/>
    <w:rsid w:val="003642EB"/>
    <w:rsid w:val="003645C8"/>
    <w:rsid w:val="0036531F"/>
    <w:rsid w:val="00365F0B"/>
    <w:rsid w:val="00371A49"/>
    <w:rsid w:val="0037333E"/>
    <w:rsid w:val="003763A7"/>
    <w:rsid w:val="00380B6D"/>
    <w:rsid w:val="00384D24"/>
    <w:rsid w:val="00387244"/>
    <w:rsid w:val="0039433D"/>
    <w:rsid w:val="003965F3"/>
    <w:rsid w:val="00397164"/>
    <w:rsid w:val="003A1577"/>
    <w:rsid w:val="003A202A"/>
    <w:rsid w:val="003A4821"/>
    <w:rsid w:val="003A4C4B"/>
    <w:rsid w:val="003A792A"/>
    <w:rsid w:val="003B20B9"/>
    <w:rsid w:val="003B63C0"/>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400238"/>
    <w:rsid w:val="0040088E"/>
    <w:rsid w:val="004033FC"/>
    <w:rsid w:val="004066BC"/>
    <w:rsid w:val="00407202"/>
    <w:rsid w:val="00407CBC"/>
    <w:rsid w:val="00407F35"/>
    <w:rsid w:val="004101BE"/>
    <w:rsid w:val="0041101C"/>
    <w:rsid w:val="004110EB"/>
    <w:rsid w:val="0041249B"/>
    <w:rsid w:val="00413D4B"/>
    <w:rsid w:val="00414080"/>
    <w:rsid w:val="004171D5"/>
    <w:rsid w:val="00423717"/>
    <w:rsid w:val="004244CC"/>
    <w:rsid w:val="004252E9"/>
    <w:rsid w:val="00425C5A"/>
    <w:rsid w:val="00427FD9"/>
    <w:rsid w:val="00430012"/>
    <w:rsid w:val="004301BF"/>
    <w:rsid w:val="00434FE4"/>
    <w:rsid w:val="00435ED3"/>
    <w:rsid w:val="004416F4"/>
    <w:rsid w:val="0045020E"/>
    <w:rsid w:val="00455FCC"/>
    <w:rsid w:val="0045775E"/>
    <w:rsid w:val="004578D3"/>
    <w:rsid w:val="00460345"/>
    <w:rsid w:val="00463BBD"/>
    <w:rsid w:val="00465EFA"/>
    <w:rsid w:val="0046668B"/>
    <w:rsid w:val="00466CA7"/>
    <w:rsid w:val="00467C31"/>
    <w:rsid w:val="00470EA6"/>
    <w:rsid w:val="00471195"/>
    <w:rsid w:val="0047482F"/>
    <w:rsid w:val="00475350"/>
    <w:rsid w:val="0047700A"/>
    <w:rsid w:val="004778AD"/>
    <w:rsid w:val="00485778"/>
    <w:rsid w:val="004857CC"/>
    <w:rsid w:val="0049008C"/>
    <w:rsid w:val="0049110F"/>
    <w:rsid w:val="00491FB3"/>
    <w:rsid w:val="00493B3F"/>
    <w:rsid w:val="00494476"/>
    <w:rsid w:val="004967DB"/>
    <w:rsid w:val="00496937"/>
    <w:rsid w:val="00497C3E"/>
    <w:rsid w:val="004A0C59"/>
    <w:rsid w:val="004A4F02"/>
    <w:rsid w:val="004A5378"/>
    <w:rsid w:val="004A5A35"/>
    <w:rsid w:val="004A60BE"/>
    <w:rsid w:val="004A748E"/>
    <w:rsid w:val="004B4737"/>
    <w:rsid w:val="004B5BB0"/>
    <w:rsid w:val="004C03B8"/>
    <w:rsid w:val="004D1021"/>
    <w:rsid w:val="004D2A45"/>
    <w:rsid w:val="004D4AB3"/>
    <w:rsid w:val="004D7DA5"/>
    <w:rsid w:val="004E09D2"/>
    <w:rsid w:val="004E54FC"/>
    <w:rsid w:val="004E694D"/>
    <w:rsid w:val="004E70D8"/>
    <w:rsid w:val="004E7496"/>
    <w:rsid w:val="004F0375"/>
    <w:rsid w:val="004F09D5"/>
    <w:rsid w:val="004F29A7"/>
    <w:rsid w:val="005000DD"/>
    <w:rsid w:val="0050399E"/>
    <w:rsid w:val="00503D45"/>
    <w:rsid w:val="005078F1"/>
    <w:rsid w:val="00510102"/>
    <w:rsid w:val="0051271C"/>
    <w:rsid w:val="00513BDA"/>
    <w:rsid w:val="0051437F"/>
    <w:rsid w:val="00522345"/>
    <w:rsid w:val="005256B6"/>
    <w:rsid w:val="005268D3"/>
    <w:rsid w:val="005324EE"/>
    <w:rsid w:val="00532CFD"/>
    <w:rsid w:val="005336FA"/>
    <w:rsid w:val="0053401B"/>
    <w:rsid w:val="00534D86"/>
    <w:rsid w:val="00536BC4"/>
    <w:rsid w:val="00536CA0"/>
    <w:rsid w:val="005377BF"/>
    <w:rsid w:val="005503AD"/>
    <w:rsid w:val="00550B33"/>
    <w:rsid w:val="005522C1"/>
    <w:rsid w:val="0055355E"/>
    <w:rsid w:val="00553D41"/>
    <w:rsid w:val="005547C8"/>
    <w:rsid w:val="00556677"/>
    <w:rsid w:val="00562268"/>
    <w:rsid w:val="005623F5"/>
    <w:rsid w:val="005722D1"/>
    <w:rsid w:val="005735E2"/>
    <w:rsid w:val="00582F37"/>
    <w:rsid w:val="00585DCD"/>
    <w:rsid w:val="00591BC7"/>
    <w:rsid w:val="0059203A"/>
    <w:rsid w:val="00592B92"/>
    <w:rsid w:val="00597D77"/>
    <w:rsid w:val="005A0C7A"/>
    <w:rsid w:val="005A120F"/>
    <w:rsid w:val="005A14FA"/>
    <w:rsid w:val="005A1628"/>
    <w:rsid w:val="005A28B7"/>
    <w:rsid w:val="005A5F8F"/>
    <w:rsid w:val="005A7471"/>
    <w:rsid w:val="005B10D0"/>
    <w:rsid w:val="005B1CA1"/>
    <w:rsid w:val="005B2C0D"/>
    <w:rsid w:val="005B4529"/>
    <w:rsid w:val="005B777D"/>
    <w:rsid w:val="005C41E5"/>
    <w:rsid w:val="005C6DF9"/>
    <w:rsid w:val="005D0C20"/>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332C8"/>
    <w:rsid w:val="00634524"/>
    <w:rsid w:val="00634D6A"/>
    <w:rsid w:val="00641F61"/>
    <w:rsid w:val="00642CBA"/>
    <w:rsid w:val="00643F32"/>
    <w:rsid w:val="00644B96"/>
    <w:rsid w:val="006464C4"/>
    <w:rsid w:val="0065074C"/>
    <w:rsid w:val="00650B2A"/>
    <w:rsid w:val="00653321"/>
    <w:rsid w:val="006534CA"/>
    <w:rsid w:val="006575A7"/>
    <w:rsid w:val="00661BB6"/>
    <w:rsid w:val="006640D8"/>
    <w:rsid w:val="006659A8"/>
    <w:rsid w:val="0066633F"/>
    <w:rsid w:val="0066696D"/>
    <w:rsid w:val="006705A3"/>
    <w:rsid w:val="00673734"/>
    <w:rsid w:val="00680090"/>
    <w:rsid w:val="006854FC"/>
    <w:rsid w:val="00685774"/>
    <w:rsid w:val="0068777A"/>
    <w:rsid w:val="00687F7A"/>
    <w:rsid w:val="00690867"/>
    <w:rsid w:val="0069104D"/>
    <w:rsid w:val="00694C74"/>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4260"/>
    <w:rsid w:val="00775DA1"/>
    <w:rsid w:val="00776199"/>
    <w:rsid w:val="00783367"/>
    <w:rsid w:val="00786285"/>
    <w:rsid w:val="00787E50"/>
    <w:rsid w:val="007905F1"/>
    <w:rsid w:val="007911D9"/>
    <w:rsid w:val="007919AD"/>
    <w:rsid w:val="0079273F"/>
    <w:rsid w:val="007938CA"/>
    <w:rsid w:val="007A13E2"/>
    <w:rsid w:val="007A2E12"/>
    <w:rsid w:val="007A2E76"/>
    <w:rsid w:val="007A3947"/>
    <w:rsid w:val="007A42ED"/>
    <w:rsid w:val="007A5B6F"/>
    <w:rsid w:val="007B02B9"/>
    <w:rsid w:val="007B034B"/>
    <w:rsid w:val="007B043A"/>
    <w:rsid w:val="007B15FB"/>
    <w:rsid w:val="007B2C11"/>
    <w:rsid w:val="007B6659"/>
    <w:rsid w:val="007C36F7"/>
    <w:rsid w:val="007C37F1"/>
    <w:rsid w:val="007C5B1E"/>
    <w:rsid w:val="007C5EDA"/>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335E9"/>
    <w:rsid w:val="00841E6A"/>
    <w:rsid w:val="008432E2"/>
    <w:rsid w:val="00847310"/>
    <w:rsid w:val="008547FE"/>
    <w:rsid w:val="008563D3"/>
    <w:rsid w:val="00867379"/>
    <w:rsid w:val="00867D64"/>
    <w:rsid w:val="00870CB1"/>
    <w:rsid w:val="008711A4"/>
    <w:rsid w:val="0087592C"/>
    <w:rsid w:val="0087599E"/>
    <w:rsid w:val="00884501"/>
    <w:rsid w:val="00884BAD"/>
    <w:rsid w:val="00887B46"/>
    <w:rsid w:val="00892621"/>
    <w:rsid w:val="00892F4A"/>
    <w:rsid w:val="00893905"/>
    <w:rsid w:val="0089656C"/>
    <w:rsid w:val="008A13E4"/>
    <w:rsid w:val="008A2AD5"/>
    <w:rsid w:val="008A4FE7"/>
    <w:rsid w:val="008A6843"/>
    <w:rsid w:val="008B1271"/>
    <w:rsid w:val="008B3157"/>
    <w:rsid w:val="008C244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6CE7"/>
    <w:rsid w:val="00921671"/>
    <w:rsid w:val="00923859"/>
    <w:rsid w:val="00927234"/>
    <w:rsid w:val="00931741"/>
    <w:rsid w:val="009336F6"/>
    <w:rsid w:val="009370D6"/>
    <w:rsid w:val="009453D3"/>
    <w:rsid w:val="009466DA"/>
    <w:rsid w:val="00952EF8"/>
    <w:rsid w:val="00953C9A"/>
    <w:rsid w:val="0095439E"/>
    <w:rsid w:val="00954E35"/>
    <w:rsid w:val="00955055"/>
    <w:rsid w:val="009619BF"/>
    <w:rsid w:val="00961BB4"/>
    <w:rsid w:val="00965795"/>
    <w:rsid w:val="00970648"/>
    <w:rsid w:val="00972F62"/>
    <w:rsid w:val="009778A2"/>
    <w:rsid w:val="00986471"/>
    <w:rsid w:val="00986A1E"/>
    <w:rsid w:val="0098763F"/>
    <w:rsid w:val="0099049D"/>
    <w:rsid w:val="0099094C"/>
    <w:rsid w:val="00992664"/>
    <w:rsid w:val="009956FD"/>
    <w:rsid w:val="00997F92"/>
    <w:rsid w:val="009A06D9"/>
    <w:rsid w:val="009A6CE4"/>
    <w:rsid w:val="009A7AA8"/>
    <w:rsid w:val="009A7D3D"/>
    <w:rsid w:val="009B2F59"/>
    <w:rsid w:val="009B35B6"/>
    <w:rsid w:val="009C0101"/>
    <w:rsid w:val="009C1691"/>
    <w:rsid w:val="009C3FE3"/>
    <w:rsid w:val="009E066A"/>
    <w:rsid w:val="009E12A8"/>
    <w:rsid w:val="009E16DB"/>
    <w:rsid w:val="009E4513"/>
    <w:rsid w:val="009E652B"/>
    <w:rsid w:val="009F32F2"/>
    <w:rsid w:val="00A03572"/>
    <w:rsid w:val="00A04BA1"/>
    <w:rsid w:val="00A05906"/>
    <w:rsid w:val="00A07CB7"/>
    <w:rsid w:val="00A14F62"/>
    <w:rsid w:val="00A20634"/>
    <w:rsid w:val="00A23A11"/>
    <w:rsid w:val="00A23B08"/>
    <w:rsid w:val="00A250E1"/>
    <w:rsid w:val="00A30393"/>
    <w:rsid w:val="00A30613"/>
    <w:rsid w:val="00A330B0"/>
    <w:rsid w:val="00A33671"/>
    <w:rsid w:val="00A346AB"/>
    <w:rsid w:val="00A35CDD"/>
    <w:rsid w:val="00A43B12"/>
    <w:rsid w:val="00A44589"/>
    <w:rsid w:val="00A44B0B"/>
    <w:rsid w:val="00A4685D"/>
    <w:rsid w:val="00A52364"/>
    <w:rsid w:val="00A52729"/>
    <w:rsid w:val="00A56FC2"/>
    <w:rsid w:val="00A57473"/>
    <w:rsid w:val="00A57599"/>
    <w:rsid w:val="00A57C60"/>
    <w:rsid w:val="00A64D24"/>
    <w:rsid w:val="00A65D66"/>
    <w:rsid w:val="00A66F06"/>
    <w:rsid w:val="00A735C4"/>
    <w:rsid w:val="00A74007"/>
    <w:rsid w:val="00A76A1D"/>
    <w:rsid w:val="00A77D52"/>
    <w:rsid w:val="00A802C2"/>
    <w:rsid w:val="00A811B1"/>
    <w:rsid w:val="00A82C5D"/>
    <w:rsid w:val="00A8728D"/>
    <w:rsid w:val="00A91B2D"/>
    <w:rsid w:val="00A972AA"/>
    <w:rsid w:val="00AA064E"/>
    <w:rsid w:val="00AA2E63"/>
    <w:rsid w:val="00AA4A61"/>
    <w:rsid w:val="00AB3B1B"/>
    <w:rsid w:val="00AB4B72"/>
    <w:rsid w:val="00AB783F"/>
    <w:rsid w:val="00AC0A3F"/>
    <w:rsid w:val="00AD2613"/>
    <w:rsid w:val="00AD4BC9"/>
    <w:rsid w:val="00AD57FC"/>
    <w:rsid w:val="00AD7990"/>
    <w:rsid w:val="00AE3280"/>
    <w:rsid w:val="00AE35A5"/>
    <w:rsid w:val="00AE4A9C"/>
    <w:rsid w:val="00AF26E3"/>
    <w:rsid w:val="00AF6BD5"/>
    <w:rsid w:val="00B024B5"/>
    <w:rsid w:val="00B0399E"/>
    <w:rsid w:val="00B046BC"/>
    <w:rsid w:val="00B04941"/>
    <w:rsid w:val="00B052BC"/>
    <w:rsid w:val="00B05691"/>
    <w:rsid w:val="00B10DED"/>
    <w:rsid w:val="00B121B6"/>
    <w:rsid w:val="00B13932"/>
    <w:rsid w:val="00B1697B"/>
    <w:rsid w:val="00B23736"/>
    <w:rsid w:val="00B23DD6"/>
    <w:rsid w:val="00B25A1D"/>
    <w:rsid w:val="00B26D18"/>
    <w:rsid w:val="00B407CC"/>
    <w:rsid w:val="00B41286"/>
    <w:rsid w:val="00B44B6E"/>
    <w:rsid w:val="00B45759"/>
    <w:rsid w:val="00B4628F"/>
    <w:rsid w:val="00B51B07"/>
    <w:rsid w:val="00B51D9E"/>
    <w:rsid w:val="00B53285"/>
    <w:rsid w:val="00B57BEE"/>
    <w:rsid w:val="00B628D9"/>
    <w:rsid w:val="00B64101"/>
    <w:rsid w:val="00B64D9D"/>
    <w:rsid w:val="00B66799"/>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59B"/>
    <w:rsid w:val="00BA7BA0"/>
    <w:rsid w:val="00BB05F8"/>
    <w:rsid w:val="00BB4F2D"/>
    <w:rsid w:val="00BB5DA7"/>
    <w:rsid w:val="00BB6B15"/>
    <w:rsid w:val="00BC0343"/>
    <w:rsid w:val="00BC1DE3"/>
    <w:rsid w:val="00BC4C2E"/>
    <w:rsid w:val="00BC521C"/>
    <w:rsid w:val="00BC643B"/>
    <w:rsid w:val="00BC6A70"/>
    <w:rsid w:val="00BD6586"/>
    <w:rsid w:val="00BE08A0"/>
    <w:rsid w:val="00BE1656"/>
    <w:rsid w:val="00BE75D7"/>
    <w:rsid w:val="00BF3A47"/>
    <w:rsid w:val="00BF5D37"/>
    <w:rsid w:val="00C02029"/>
    <w:rsid w:val="00C079A4"/>
    <w:rsid w:val="00C12193"/>
    <w:rsid w:val="00C2022A"/>
    <w:rsid w:val="00C21DFC"/>
    <w:rsid w:val="00C24308"/>
    <w:rsid w:val="00C26417"/>
    <w:rsid w:val="00C26492"/>
    <w:rsid w:val="00C300FE"/>
    <w:rsid w:val="00C31FAA"/>
    <w:rsid w:val="00C34388"/>
    <w:rsid w:val="00C353F5"/>
    <w:rsid w:val="00C36218"/>
    <w:rsid w:val="00C36EC2"/>
    <w:rsid w:val="00C438FB"/>
    <w:rsid w:val="00C456B0"/>
    <w:rsid w:val="00C46C64"/>
    <w:rsid w:val="00C47148"/>
    <w:rsid w:val="00C529DA"/>
    <w:rsid w:val="00C5705B"/>
    <w:rsid w:val="00C61F54"/>
    <w:rsid w:val="00C63D9B"/>
    <w:rsid w:val="00C6454A"/>
    <w:rsid w:val="00C6773D"/>
    <w:rsid w:val="00C67841"/>
    <w:rsid w:val="00C71F60"/>
    <w:rsid w:val="00C76726"/>
    <w:rsid w:val="00C810BE"/>
    <w:rsid w:val="00C82178"/>
    <w:rsid w:val="00C8307F"/>
    <w:rsid w:val="00C84469"/>
    <w:rsid w:val="00C8518E"/>
    <w:rsid w:val="00C92C20"/>
    <w:rsid w:val="00C93FF0"/>
    <w:rsid w:val="00C94167"/>
    <w:rsid w:val="00C97491"/>
    <w:rsid w:val="00C979B5"/>
    <w:rsid w:val="00CA2CC8"/>
    <w:rsid w:val="00CA2F26"/>
    <w:rsid w:val="00CA3A63"/>
    <w:rsid w:val="00CA3AC9"/>
    <w:rsid w:val="00CA69C7"/>
    <w:rsid w:val="00CB16E5"/>
    <w:rsid w:val="00CB490E"/>
    <w:rsid w:val="00CC4F73"/>
    <w:rsid w:val="00CC53FE"/>
    <w:rsid w:val="00CC6E2E"/>
    <w:rsid w:val="00CC6F3D"/>
    <w:rsid w:val="00CD2537"/>
    <w:rsid w:val="00CD7524"/>
    <w:rsid w:val="00CF02D8"/>
    <w:rsid w:val="00CF193A"/>
    <w:rsid w:val="00CF1EA9"/>
    <w:rsid w:val="00CF310C"/>
    <w:rsid w:val="00CF52E5"/>
    <w:rsid w:val="00CF7043"/>
    <w:rsid w:val="00D0029D"/>
    <w:rsid w:val="00D00A2A"/>
    <w:rsid w:val="00D03694"/>
    <w:rsid w:val="00D05C70"/>
    <w:rsid w:val="00D05DC3"/>
    <w:rsid w:val="00D11889"/>
    <w:rsid w:val="00D15DA9"/>
    <w:rsid w:val="00D1754F"/>
    <w:rsid w:val="00D22882"/>
    <w:rsid w:val="00D22B13"/>
    <w:rsid w:val="00D24837"/>
    <w:rsid w:val="00D25503"/>
    <w:rsid w:val="00D304A7"/>
    <w:rsid w:val="00D33B80"/>
    <w:rsid w:val="00D34294"/>
    <w:rsid w:val="00D4584C"/>
    <w:rsid w:val="00D464C3"/>
    <w:rsid w:val="00D509E2"/>
    <w:rsid w:val="00D50D03"/>
    <w:rsid w:val="00D51D79"/>
    <w:rsid w:val="00D57D29"/>
    <w:rsid w:val="00D67864"/>
    <w:rsid w:val="00D73C91"/>
    <w:rsid w:val="00D7498F"/>
    <w:rsid w:val="00D83857"/>
    <w:rsid w:val="00D85AE6"/>
    <w:rsid w:val="00D86B92"/>
    <w:rsid w:val="00D915F7"/>
    <w:rsid w:val="00D92535"/>
    <w:rsid w:val="00D97850"/>
    <w:rsid w:val="00DA003E"/>
    <w:rsid w:val="00DA18D0"/>
    <w:rsid w:val="00DA21E4"/>
    <w:rsid w:val="00DA29F1"/>
    <w:rsid w:val="00DB1351"/>
    <w:rsid w:val="00DB5286"/>
    <w:rsid w:val="00DB65F2"/>
    <w:rsid w:val="00DC15A1"/>
    <w:rsid w:val="00DC3045"/>
    <w:rsid w:val="00DC408C"/>
    <w:rsid w:val="00DC698F"/>
    <w:rsid w:val="00DD05BD"/>
    <w:rsid w:val="00DD1166"/>
    <w:rsid w:val="00DE007F"/>
    <w:rsid w:val="00DE2711"/>
    <w:rsid w:val="00DE2828"/>
    <w:rsid w:val="00DE4B70"/>
    <w:rsid w:val="00DE702D"/>
    <w:rsid w:val="00DF213B"/>
    <w:rsid w:val="00DF46DB"/>
    <w:rsid w:val="00E04956"/>
    <w:rsid w:val="00E0793F"/>
    <w:rsid w:val="00E21549"/>
    <w:rsid w:val="00E24DA6"/>
    <w:rsid w:val="00E2766F"/>
    <w:rsid w:val="00E35ACE"/>
    <w:rsid w:val="00E35CC4"/>
    <w:rsid w:val="00E36A00"/>
    <w:rsid w:val="00E42E68"/>
    <w:rsid w:val="00E44A73"/>
    <w:rsid w:val="00E44DD4"/>
    <w:rsid w:val="00E465EF"/>
    <w:rsid w:val="00E479EF"/>
    <w:rsid w:val="00E47B85"/>
    <w:rsid w:val="00E50546"/>
    <w:rsid w:val="00E510CA"/>
    <w:rsid w:val="00E53097"/>
    <w:rsid w:val="00E536E7"/>
    <w:rsid w:val="00E54142"/>
    <w:rsid w:val="00E5494E"/>
    <w:rsid w:val="00E563CE"/>
    <w:rsid w:val="00E5716E"/>
    <w:rsid w:val="00E61B7F"/>
    <w:rsid w:val="00E627A5"/>
    <w:rsid w:val="00E66243"/>
    <w:rsid w:val="00E66C40"/>
    <w:rsid w:val="00E67744"/>
    <w:rsid w:val="00E71360"/>
    <w:rsid w:val="00E72039"/>
    <w:rsid w:val="00E7468E"/>
    <w:rsid w:val="00E76CA6"/>
    <w:rsid w:val="00E76CE0"/>
    <w:rsid w:val="00E77E0B"/>
    <w:rsid w:val="00E81D17"/>
    <w:rsid w:val="00E82A78"/>
    <w:rsid w:val="00E83B3B"/>
    <w:rsid w:val="00E84471"/>
    <w:rsid w:val="00E90303"/>
    <w:rsid w:val="00E93A3C"/>
    <w:rsid w:val="00E94534"/>
    <w:rsid w:val="00E97F39"/>
    <w:rsid w:val="00EA0DBD"/>
    <w:rsid w:val="00EA26FB"/>
    <w:rsid w:val="00EA5315"/>
    <w:rsid w:val="00EB2D31"/>
    <w:rsid w:val="00EB4A15"/>
    <w:rsid w:val="00EC1A0C"/>
    <w:rsid w:val="00EC26A5"/>
    <w:rsid w:val="00EC4251"/>
    <w:rsid w:val="00ED2B62"/>
    <w:rsid w:val="00ED3574"/>
    <w:rsid w:val="00ED6794"/>
    <w:rsid w:val="00EE04E9"/>
    <w:rsid w:val="00EE0A0D"/>
    <w:rsid w:val="00EE14C2"/>
    <w:rsid w:val="00EE56AD"/>
    <w:rsid w:val="00EE5E00"/>
    <w:rsid w:val="00EE602E"/>
    <w:rsid w:val="00EE7869"/>
    <w:rsid w:val="00EF1608"/>
    <w:rsid w:val="00EF5FE9"/>
    <w:rsid w:val="00F00A68"/>
    <w:rsid w:val="00F01973"/>
    <w:rsid w:val="00F01FFC"/>
    <w:rsid w:val="00F056E2"/>
    <w:rsid w:val="00F063DB"/>
    <w:rsid w:val="00F07A35"/>
    <w:rsid w:val="00F10F18"/>
    <w:rsid w:val="00F14540"/>
    <w:rsid w:val="00F2165E"/>
    <w:rsid w:val="00F23558"/>
    <w:rsid w:val="00F23C39"/>
    <w:rsid w:val="00F257A2"/>
    <w:rsid w:val="00F27018"/>
    <w:rsid w:val="00F3113D"/>
    <w:rsid w:val="00F3315D"/>
    <w:rsid w:val="00F334A9"/>
    <w:rsid w:val="00F335A5"/>
    <w:rsid w:val="00F44110"/>
    <w:rsid w:val="00F5125D"/>
    <w:rsid w:val="00F53808"/>
    <w:rsid w:val="00F546F3"/>
    <w:rsid w:val="00F67357"/>
    <w:rsid w:val="00F67901"/>
    <w:rsid w:val="00F700AB"/>
    <w:rsid w:val="00F7359B"/>
    <w:rsid w:val="00F73D06"/>
    <w:rsid w:val="00F74582"/>
    <w:rsid w:val="00F768C4"/>
    <w:rsid w:val="00F82CFA"/>
    <w:rsid w:val="00F83425"/>
    <w:rsid w:val="00F8732A"/>
    <w:rsid w:val="00F91042"/>
    <w:rsid w:val="00F95483"/>
    <w:rsid w:val="00F9560A"/>
    <w:rsid w:val="00F9604E"/>
    <w:rsid w:val="00F9742A"/>
    <w:rsid w:val="00FA1655"/>
    <w:rsid w:val="00FA3046"/>
    <w:rsid w:val="00FA726B"/>
    <w:rsid w:val="00FB0344"/>
    <w:rsid w:val="00FB1E9F"/>
    <w:rsid w:val="00FB2E18"/>
    <w:rsid w:val="00FB4CEB"/>
    <w:rsid w:val="00FB70B8"/>
    <w:rsid w:val="00FB7AD4"/>
    <w:rsid w:val="00FC05CC"/>
    <w:rsid w:val="00FC30C7"/>
    <w:rsid w:val="00FC3A58"/>
    <w:rsid w:val="00FD04CA"/>
    <w:rsid w:val="00FD06EC"/>
    <w:rsid w:val="00FD2A06"/>
    <w:rsid w:val="00FD2A33"/>
    <w:rsid w:val="00FD5384"/>
    <w:rsid w:val="00FE090F"/>
    <w:rsid w:val="00FF4CEE"/>
    <w:rsid w:val="00FF524E"/>
    <w:rsid w:val="00FF668C"/>
    <w:rsid w:val="00FF67CE"/>
    <w:rsid w:val="02A604E3"/>
    <w:rsid w:val="1759391E"/>
    <w:rsid w:val="26974D58"/>
    <w:rsid w:val="270C2F8F"/>
    <w:rsid w:val="2BD279B8"/>
    <w:rsid w:val="2F236894"/>
    <w:rsid w:val="5AFF37D6"/>
    <w:rsid w:val="5EBE7982"/>
    <w:rsid w:val="6B6FFB50"/>
    <w:rsid w:val="77B1D7F5"/>
    <w:rsid w:val="7E6F362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字符"/>
    <w:basedOn w:val="9"/>
    <w:link w:val="3"/>
    <w:semiHidden/>
    <w:qFormat/>
    <w:uiPriority w:val="99"/>
    <w:rPr>
      <w:kern w:val="2"/>
      <w:sz w:val="18"/>
      <w:szCs w:val="18"/>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3173</Words>
  <Characters>3275</Characters>
  <Lines>23</Lines>
  <Paragraphs>6</Paragraphs>
  <TotalTime>24</TotalTime>
  <ScaleCrop>false</ScaleCrop>
  <LinksUpToDate>false</LinksUpToDate>
  <CharactersWithSpaces>3308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2023-11-01T05:27:00Z</dcterms:created>
  <dc:creator>郭枫</dc:creator>
  <cp:lastModifiedBy>lijh</cp:lastModifiedBy>
  <cp:lastPrinted>2023-11-20T09:58:00Z</cp:lastPrinted>
  <dcterms:modified xsi:type="dcterms:W3CDTF">2025-08-28T06:27:29Z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eyJoZGlkIjoiMTYxNWQwYWNjMGM5MGU0ZjkwYWFkYjljMTFhNTg5YzgiLCJ1c2VySWQiOiIyMTM1MjgwMTYifQ==</vt:lpwstr>
  </property>
  <property fmtid="{D5CDD505-2E9C-101B-9397-08002B2CF9AE}" pid="4" name="ICV">
    <vt:lpwstr>436A2F53B3ED4609852CE9E4C60BA6F9_12</vt:lpwstr>
  </property>
</Properties>
</file>