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51E71">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1"/>
        <w:rPr>
          <w:rFonts w:hint="default" w:ascii="Times New Roman" w:hAnsi="Times New Roman" w:eastAsia="宋体" w:cs="Times New Roman"/>
          <w:b/>
          <w:bCs/>
          <w:iCs/>
          <w:sz w:val="24"/>
          <w:szCs w:val="24"/>
          <w:lang w:val="en-US" w:eastAsia="zh-CN"/>
        </w:rPr>
      </w:pPr>
      <w:r>
        <w:rPr>
          <w:rFonts w:hint="default" w:ascii="Times New Roman" w:hAnsi="Times New Roman" w:eastAsia="宋体" w:cs="Times New Roman"/>
          <w:b/>
          <w:bCs/>
          <w:iCs/>
          <w:sz w:val="24"/>
          <w:szCs w:val="24"/>
        </w:rPr>
        <w:t>证券代码：</w:t>
      </w:r>
      <w:r>
        <w:rPr>
          <w:rFonts w:hint="eastAsia" w:cs="Times New Roman"/>
          <w:b/>
          <w:bCs/>
          <w:iCs/>
          <w:sz w:val="24"/>
          <w:szCs w:val="24"/>
          <w:lang w:val="en-US" w:eastAsia="zh-CN"/>
        </w:rPr>
        <w:t>600721</w:t>
      </w:r>
      <w:r>
        <w:rPr>
          <w:rFonts w:hint="default" w:ascii="Times New Roman" w:hAnsi="Times New Roman" w:eastAsia="宋体" w:cs="Times New Roman"/>
          <w:b/>
          <w:bCs/>
          <w:iCs/>
          <w:sz w:val="24"/>
          <w:szCs w:val="24"/>
        </w:rPr>
        <w:t xml:space="preserve">                    </w:t>
      </w:r>
      <w:r>
        <w:rPr>
          <w:rFonts w:hint="eastAsia" w:cs="Times New Roman"/>
          <w:b/>
          <w:bCs/>
          <w:iCs/>
          <w:sz w:val="24"/>
          <w:szCs w:val="24"/>
          <w:lang w:val="en-US" w:eastAsia="zh-CN"/>
        </w:rPr>
        <w:t xml:space="preserve">   </w:t>
      </w:r>
      <w:r>
        <w:rPr>
          <w:rFonts w:hint="default" w:ascii="Times New Roman" w:hAnsi="Times New Roman" w:eastAsia="宋体" w:cs="Times New Roman"/>
          <w:b/>
          <w:bCs/>
          <w:iCs/>
          <w:sz w:val="24"/>
          <w:szCs w:val="24"/>
        </w:rPr>
        <w:t xml:space="preserve">           证券简称：</w:t>
      </w:r>
      <w:r>
        <w:rPr>
          <w:rFonts w:hint="eastAsia" w:cs="Times New Roman"/>
          <w:b/>
          <w:bCs/>
          <w:iCs/>
          <w:sz w:val="24"/>
          <w:szCs w:val="24"/>
          <w:lang w:val="en-US" w:eastAsia="zh-CN"/>
        </w:rPr>
        <w:t>百花医药</w:t>
      </w:r>
    </w:p>
    <w:p w14:paraId="5BE20AE2">
      <w:pPr>
        <w:keepNext/>
        <w:keepLines/>
        <w:spacing w:before="20" w:after="20"/>
        <w:jc w:val="center"/>
        <w:outlineLvl w:val="1"/>
        <w:rPr>
          <w:rFonts w:hint="eastAsia" w:cs="Times New Roman"/>
          <w:b/>
          <w:sz w:val="36"/>
          <w:szCs w:val="36"/>
          <w:lang w:val="en-US" w:eastAsia="zh-CN"/>
        </w:rPr>
      </w:pPr>
      <w:r>
        <w:rPr>
          <w:rFonts w:hint="eastAsia" w:cs="Times New Roman"/>
          <w:b/>
          <w:sz w:val="36"/>
          <w:szCs w:val="36"/>
          <w:lang w:val="en-US" w:eastAsia="zh-CN"/>
        </w:rPr>
        <w:t>新疆百花村医药集团股份有限公司</w:t>
      </w:r>
    </w:p>
    <w:p w14:paraId="677E7DD9">
      <w:pPr>
        <w:keepNext/>
        <w:keepLines/>
        <w:spacing w:before="20" w:after="20"/>
        <w:jc w:val="center"/>
        <w:outlineLvl w:val="1"/>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投资者关系活动记录表</w:t>
      </w:r>
    </w:p>
    <w:p w14:paraId="1C26244C">
      <w:pPr>
        <w:spacing w:line="360" w:lineRule="auto"/>
        <w:jc w:val="center"/>
        <w:rPr>
          <w:rFonts w:hint="default" w:ascii="Times New Roman" w:hAnsi="Times New Roman" w:eastAsia="宋体" w:cs="Times New Roman"/>
          <w:b/>
          <w:iCs/>
          <w:sz w:val="24"/>
          <w:szCs w:val="24"/>
        </w:rPr>
      </w:pPr>
      <w:r>
        <w:rPr>
          <w:rFonts w:hint="default" w:ascii="Times New Roman" w:hAnsi="Times New Roman" w:eastAsia="宋体" w:cs="Times New Roman"/>
          <w:b/>
          <w:iCs/>
          <w:sz w:val="24"/>
          <w:szCs w:val="24"/>
        </w:rPr>
        <w:t>（202</w:t>
      </w:r>
      <w:r>
        <w:rPr>
          <w:rFonts w:hint="eastAsia" w:cs="Times New Roman"/>
          <w:b/>
          <w:iCs/>
          <w:sz w:val="24"/>
          <w:szCs w:val="24"/>
          <w:lang w:val="en-US" w:eastAsia="zh-CN"/>
        </w:rPr>
        <w:t>5</w:t>
      </w:r>
      <w:r>
        <w:rPr>
          <w:rFonts w:hint="default" w:ascii="Times New Roman" w:hAnsi="Times New Roman" w:eastAsia="宋体" w:cs="Times New Roman"/>
          <w:b/>
          <w:iCs/>
          <w:sz w:val="24"/>
          <w:szCs w:val="24"/>
        </w:rPr>
        <w:t>年</w:t>
      </w:r>
      <w:r>
        <w:rPr>
          <w:rFonts w:hint="eastAsia" w:cs="Times New Roman"/>
          <w:b/>
          <w:iCs/>
          <w:sz w:val="24"/>
          <w:szCs w:val="24"/>
          <w:lang w:val="en-US" w:eastAsia="zh-CN"/>
        </w:rPr>
        <w:t>8</w:t>
      </w:r>
      <w:r>
        <w:rPr>
          <w:rFonts w:hint="default" w:ascii="Times New Roman" w:hAnsi="Times New Roman" w:eastAsia="宋体" w:cs="Times New Roman"/>
          <w:b/>
          <w:iCs/>
          <w:sz w:val="24"/>
          <w:szCs w:val="24"/>
        </w:rPr>
        <w:t>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936"/>
      </w:tblGrid>
      <w:tr w14:paraId="3AFC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2667B12E">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投资者关系活动类别</w:t>
            </w:r>
          </w:p>
        </w:tc>
        <w:tc>
          <w:tcPr>
            <w:tcW w:w="6936" w:type="dxa"/>
            <w:noWrap w:val="0"/>
            <w:vAlign w:val="top"/>
          </w:tcPr>
          <w:p w14:paraId="557A7608">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sym w:font="Wingdings 2" w:char="00A3"/>
            </w:r>
            <w:r>
              <w:rPr>
                <w:rFonts w:hint="default" w:ascii="Times New Roman" w:hAnsi="Times New Roman" w:eastAsia="宋体" w:cs="Times New Roman"/>
                <w:sz w:val="24"/>
                <w:szCs w:val="24"/>
              </w:rPr>
              <w:t xml:space="preserve">特定对象调研        </w:t>
            </w:r>
            <w:r>
              <w:rPr>
                <w:rFonts w:hint="default" w:ascii="Times New Roman" w:hAnsi="Times New Roman" w:eastAsia="宋体" w:cs="Times New Roman"/>
                <w:bCs/>
                <w:iCs/>
                <w:sz w:val="24"/>
                <w:szCs w:val="24"/>
              </w:rPr>
              <w:sym w:font="Wingdings 2" w:char="00A3"/>
            </w:r>
            <w:r>
              <w:rPr>
                <w:rFonts w:hint="default" w:ascii="Times New Roman" w:hAnsi="Times New Roman" w:eastAsia="宋体" w:cs="Times New Roman"/>
                <w:sz w:val="24"/>
                <w:szCs w:val="24"/>
              </w:rPr>
              <w:t>分析师会议</w:t>
            </w:r>
          </w:p>
          <w:p w14:paraId="37F00A95">
            <w:pPr>
              <w:spacing w:line="360" w:lineRule="auto"/>
              <w:rPr>
                <w:rFonts w:hint="default" w:ascii="Times New Roman" w:hAnsi="Times New Roman" w:eastAsia="宋体" w:cs="Times New Roman"/>
                <w:bCs/>
                <w:iCs/>
                <w:sz w:val="24"/>
                <w:szCs w:val="24"/>
              </w:rPr>
            </w:pPr>
            <w:r>
              <w:rPr>
                <w:rFonts w:hint="eastAsia" w:cs="Times New Roman"/>
                <w:bCs/>
                <w:iCs/>
                <w:sz w:val="24"/>
                <w:szCs w:val="24"/>
                <w:lang w:eastAsia="zh-CN"/>
              </w:rPr>
              <w:t>□</w:t>
            </w:r>
            <w:r>
              <w:rPr>
                <w:rFonts w:hint="default" w:ascii="Times New Roman" w:hAnsi="Times New Roman" w:eastAsia="宋体" w:cs="Times New Roman"/>
                <w:sz w:val="24"/>
                <w:szCs w:val="24"/>
              </w:rPr>
              <w:t xml:space="preserve">媒体采访            </w:t>
            </w:r>
            <w:r>
              <w:rPr>
                <w:rFonts w:hint="default" w:ascii="Times New Roman" w:hAnsi="Times New Roman" w:eastAsia="宋体" w:cs="Times New Roman"/>
                <w:bCs/>
                <w:iCs/>
                <w:sz w:val="24"/>
                <w:szCs w:val="24"/>
              </w:rPr>
              <w:sym w:font="Wingdings 2" w:char="0052"/>
            </w:r>
            <w:r>
              <w:rPr>
                <w:rFonts w:hint="default" w:ascii="Times New Roman" w:hAnsi="Times New Roman" w:eastAsia="宋体" w:cs="Times New Roman"/>
                <w:sz w:val="24"/>
                <w:szCs w:val="24"/>
              </w:rPr>
              <w:t>业绩说明会</w:t>
            </w:r>
          </w:p>
          <w:p w14:paraId="2FEDE750">
            <w:pPr>
              <w:spacing w:line="360" w:lineRule="auto"/>
              <w:rPr>
                <w:rFonts w:hint="default" w:ascii="Times New Roman" w:hAnsi="Times New Roman" w:eastAsia="宋体" w:cs="Times New Roman"/>
                <w:bCs/>
                <w:iCs/>
                <w:sz w:val="24"/>
                <w:szCs w:val="24"/>
              </w:rPr>
            </w:pPr>
            <w:r>
              <w:rPr>
                <w:rFonts w:hint="eastAsia" w:cs="Times New Roman"/>
                <w:bCs/>
                <w:iCs/>
                <w:sz w:val="24"/>
                <w:szCs w:val="24"/>
                <w:lang w:eastAsia="zh-CN"/>
              </w:rPr>
              <w:t>□</w:t>
            </w:r>
            <w:r>
              <w:rPr>
                <w:rFonts w:hint="default" w:ascii="Times New Roman" w:hAnsi="Times New Roman" w:eastAsia="宋体" w:cs="Times New Roman"/>
                <w:sz w:val="24"/>
                <w:szCs w:val="24"/>
              </w:rPr>
              <w:t xml:space="preserve">新闻发布会          </w:t>
            </w:r>
            <w:r>
              <w:rPr>
                <w:rFonts w:hint="eastAsia" w:cs="Times New Roman"/>
                <w:bCs/>
                <w:iCs/>
                <w:sz w:val="24"/>
                <w:szCs w:val="24"/>
                <w:lang w:eastAsia="zh-CN"/>
              </w:rPr>
              <w:t>□</w:t>
            </w:r>
            <w:r>
              <w:rPr>
                <w:rFonts w:hint="default" w:ascii="Times New Roman" w:hAnsi="Times New Roman" w:eastAsia="宋体" w:cs="Times New Roman"/>
                <w:sz w:val="24"/>
                <w:szCs w:val="24"/>
              </w:rPr>
              <w:t>路演活动</w:t>
            </w:r>
          </w:p>
          <w:p w14:paraId="57B449AB">
            <w:pPr>
              <w:tabs>
                <w:tab w:val="left" w:pos="3045"/>
                <w:tab w:val="center" w:pos="3199"/>
              </w:tabs>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sym w:font="Wingdings 2" w:char="F0A3"/>
            </w:r>
            <w:r>
              <w:rPr>
                <w:rFonts w:hint="default" w:ascii="Times New Roman" w:hAnsi="Times New Roman" w:eastAsia="宋体" w:cs="Times New Roman"/>
                <w:sz w:val="24"/>
                <w:szCs w:val="24"/>
              </w:rPr>
              <w:t>现场参观</w:t>
            </w:r>
            <w:r>
              <w:rPr>
                <w:rFonts w:hint="default" w:ascii="Times New Roman" w:hAnsi="Times New Roman" w:eastAsia="宋体" w:cs="Times New Roman"/>
                <w:bCs/>
                <w:iCs/>
                <w:sz w:val="24"/>
                <w:szCs w:val="24"/>
              </w:rPr>
              <w:tab/>
            </w:r>
          </w:p>
          <w:p w14:paraId="0BD453D3">
            <w:pPr>
              <w:tabs>
                <w:tab w:val="center" w:pos="3199"/>
              </w:tabs>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sym w:font="Wingdings 2" w:char="F0A3"/>
            </w:r>
            <w:r>
              <w:rPr>
                <w:rFonts w:hint="default" w:ascii="Times New Roman" w:hAnsi="Times New Roman" w:eastAsia="宋体" w:cs="Times New Roman"/>
                <w:sz w:val="24"/>
                <w:szCs w:val="24"/>
              </w:rPr>
              <w:t>其他（电话会议）</w:t>
            </w:r>
          </w:p>
        </w:tc>
      </w:tr>
      <w:tr w14:paraId="1E54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37B4E4CE">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时间</w:t>
            </w:r>
          </w:p>
        </w:tc>
        <w:tc>
          <w:tcPr>
            <w:tcW w:w="6936" w:type="dxa"/>
            <w:noWrap w:val="0"/>
            <w:vAlign w:val="top"/>
          </w:tcPr>
          <w:p w14:paraId="4F3EE6D4">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202</w:t>
            </w:r>
            <w:r>
              <w:rPr>
                <w:rFonts w:hint="default" w:cs="Times New Roman"/>
                <w:bCs/>
                <w:iCs/>
                <w:sz w:val="24"/>
                <w:szCs w:val="24"/>
                <w:lang w:val="en-US" w:eastAsia="zh-CN"/>
              </w:rPr>
              <w:t>5</w:t>
            </w:r>
            <w:r>
              <w:rPr>
                <w:rFonts w:hint="default" w:ascii="Times New Roman" w:hAnsi="Times New Roman" w:eastAsia="宋体" w:cs="Times New Roman"/>
                <w:bCs/>
                <w:iCs/>
                <w:sz w:val="24"/>
                <w:szCs w:val="24"/>
              </w:rPr>
              <w:t>年</w:t>
            </w:r>
            <w:r>
              <w:rPr>
                <w:rFonts w:hint="eastAsia" w:cs="Times New Roman"/>
                <w:bCs/>
                <w:iCs/>
                <w:sz w:val="24"/>
                <w:szCs w:val="24"/>
                <w:lang w:val="en-US" w:eastAsia="zh-CN"/>
              </w:rPr>
              <w:t>8</w:t>
            </w:r>
            <w:r>
              <w:rPr>
                <w:rFonts w:hint="default" w:ascii="Times New Roman" w:hAnsi="Times New Roman" w:eastAsia="宋体" w:cs="Times New Roman"/>
                <w:bCs/>
                <w:iCs/>
                <w:sz w:val="24"/>
                <w:szCs w:val="24"/>
              </w:rPr>
              <w:t>月</w:t>
            </w:r>
            <w:r>
              <w:rPr>
                <w:rFonts w:hint="eastAsia" w:cs="Times New Roman"/>
                <w:bCs/>
                <w:iCs/>
                <w:sz w:val="24"/>
                <w:szCs w:val="24"/>
                <w:lang w:val="en-US" w:eastAsia="zh-CN"/>
              </w:rPr>
              <w:t>29</w:t>
            </w:r>
            <w:r>
              <w:rPr>
                <w:rFonts w:hint="default" w:ascii="Times New Roman" w:hAnsi="Times New Roman" w:eastAsia="宋体" w:cs="Times New Roman"/>
                <w:bCs/>
                <w:iCs/>
                <w:sz w:val="24"/>
                <w:szCs w:val="24"/>
              </w:rPr>
              <w:t>日</w:t>
            </w:r>
            <w:r>
              <w:rPr>
                <w:rFonts w:hint="default" w:ascii="Times New Roman" w:hAnsi="Times New Roman" w:eastAsia="宋体" w:cs="Times New Roman"/>
                <w:bCs/>
                <w:iCs/>
                <w:sz w:val="24"/>
                <w:szCs w:val="24"/>
                <w:lang w:val="en-US" w:eastAsia="zh-CN"/>
              </w:rPr>
              <w:t xml:space="preserve"> 13</w:t>
            </w:r>
            <w:r>
              <w:rPr>
                <w:rFonts w:hint="default" w:cs="Times New Roman"/>
                <w:bCs/>
                <w:iCs/>
                <w:sz w:val="24"/>
                <w:szCs w:val="24"/>
                <w:lang w:val="en-US"/>
              </w:rPr>
              <w:t>:</w:t>
            </w:r>
            <w:r>
              <w:rPr>
                <w:rFonts w:hint="default" w:ascii="Times New Roman" w:hAnsi="Times New Roman" w:eastAsia="宋体" w:cs="Times New Roman"/>
                <w:bCs/>
                <w:iCs/>
                <w:sz w:val="24"/>
                <w:szCs w:val="24"/>
              </w:rPr>
              <w:t>00-</w:t>
            </w:r>
            <w:r>
              <w:rPr>
                <w:rFonts w:hint="default" w:ascii="Times New Roman" w:hAnsi="Times New Roman" w:eastAsia="宋体" w:cs="Times New Roman"/>
                <w:bCs/>
                <w:iCs/>
                <w:sz w:val="24"/>
                <w:szCs w:val="24"/>
                <w:lang w:val="en-US" w:eastAsia="zh-CN"/>
              </w:rPr>
              <w:t>14</w:t>
            </w:r>
            <w:r>
              <w:rPr>
                <w:rFonts w:hint="default" w:cs="Times New Roman"/>
                <w:bCs/>
                <w:iCs/>
                <w:sz w:val="24"/>
                <w:szCs w:val="24"/>
                <w:lang w:val="en-US"/>
              </w:rPr>
              <w:t>:</w:t>
            </w:r>
            <w:r>
              <w:rPr>
                <w:rFonts w:hint="eastAsia" w:cs="Times New Roman"/>
                <w:bCs/>
                <w:iCs/>
                <w:sz w:val="24"/>
                <w:szCs w:val="24"/>
                <w:lang w:val="en-US" w:eastAsia="zh-CN"/>
              </w:rPr>
              <w:t>0</w:t>
            </w:r>
            <w:r>
              <w:rPr>
                <w:rFonts w:hint="default" w:ascii="Times New Roman" w:hAnsi="Times New Roman" w:eastAsia="宋体" w:cs="Times New Roman"/>
                <w:bCs/>
                <w:iCs/>
                <w:sz w:val="24"/>
                <w:szCs w:val="24"/>
              </w:rPr>
              <w:t>0</w:t>
            </w:r>
          </w:p>
        </w:tc>
      </w:tr>
      <w:tr w14:paraId="3D61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6D2F892E">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地点</w:t>
            </w:r>
          </w:p>
        </w:tc>
        <w:tc>
          <w:tcPr>
            <w:tcW w:w="6936" w:type="dxa"/>
            <w:noWrap w:val="0"/>
            <w:vAlign w:val="top"/>
          </w:tcPr>
          <w:p w14:paraId="3D1C1993">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上证路演中心</w:t>
            </w:r>
          </w:p>
        </w:tc>
      </w:tr>
      <w:tr w14:paraId="29A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50C576D2">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上市公司接待人员姓名</w:t>
            </w:r>
          </w:p>
        </w:tc>
        <w:tc>
          <w:tcPr>
            <w:tcW w:w="6936" w:type="dxa"/>
            <w:noWrap w:val="0"/>
            <w:vAlign w:val="center"/>
          </w:tcPr>
          <w:p w14:paraId="18453000">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 xml:space="preserve">谷  莉   </w:t>
            </w:r>
            <w:r>
              <w:rPr>
                <w:rFonts w:hint="default" w:ascii="Times New Roman" w:hAnsi="Times New Roman" w:eastAsia="宋体" w:cs="Times New Roman"/>
                <w:sz w:val="24"/>
              </w:rPr>
              <w:t>独立董事</w:t>
            </w:r>
          </w:p>
          <w:p w14:paraId="379BA365">
            <w:pPr>
              <w:spacing w:line="360" w:lineRule="auto"/>
              <w:rPr>
                <w:rFonts w:hint="default" w:ascii="Times New Roman" w:hAnsi="Times New Roman" w:eastAsia="宋体" w:cs="Times New Roman"/>
                <w:sz w:val="24"/>
                <w:lang w:val="en-US" w:eastAsia="zh-CN"/>
              </w:rPr>
            </w:pPr>
            <w:r>
              <w:rPr>
                <w:rFonts w:hint="eastAsia" w:cs="Times New Roman"/>
                <w:sz w:val="24"/>
                <w:lang w:val="en-US" w:eastAsia="zh-CN"/>
              </w:rPr>
              <w:t>郑彩红   董事长</w:t>
            </w:r>
          </w:p>
          <w:p w14:paraId="5B24AA4F">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蔡子云</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财务总监</w:t>
            </w:r>
          </w:p>
          <w:p w14:paraId="49EE9813">
            <w:pPr>
              <w:spacing w:line="360" w:lineRule="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sz w:val="24"/>
                <w:lang w:val="en-US" w:eastAsia="zh-CN"/>
              </w:rPr>
              <w:t xml:space="preserve">赵琴琴   </w:t>
            </w:r>
            <w:r>
              <w:rPr>
                <w:rFonts w:hint="default" w:ascii="Times New Roman" w:hAnsi="Times New Roman" w:eastAsia="宋体" w:cs="Times New Roman"/>
                <w:sz w:val="24"/>
              </w:rPr>
              <w:t>董事会秘书</w:t>
            </w:r>
          </w:p>
        </w:tc>
      </w:tr>
      <w:tr w14:paraId="59A3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1C73FC29">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投资者关系活动主要内容介绍</w:t>
            </w:r>
          </w:p>
        </w:tc>
        <w:tc>
          <w:tcPr>
            <w:tcW w:w="6936" w:type="dxa"/>
            <w:noWrap w:val="0"/>
            <w:vAlign w:val="top"/>
          </w:tcPr>
          <w:p w14:paraId="45C9433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公司在上海证券交易所、上证所信息网络有限公司的支持下，在上证路演中心</w:t>
            </w:r>
            <w:r>
              <w:rPr>
                <w:rFonts w:hint="eastAsia" w:cs="Times New Roman"/>
                <w:sz w:val="24"/>
                <w:szCs w:val="24"/>
                <w:lang w:eastAsia="zh-CN"/>
              </w:rPr>
              <w:t>（</w:t>
            </w:r>
            <w:r>
              <w:rPr>
                <w:rFonts w:hint="default" w:ascii="Times New Roman" w:hAnsi="Times New Roman" w:eastAsia="宋体" w:cs="Times New Roman"/>
                <w:sz w:val="24"/>
                <w:szCs w:val="24"/>
              </w:rPr>
              <w:t>http://roadshow.sseinfo.com</w:t>
            </w:r>
            <w:r>
              <w:rPr>
                <w:rFonts w:hint="eastAsia" w:cs="Times New Roman"/>
                <w:sz w:val="24"/>
                <w:szCs w:val="24"/>
                <w:lang w:eastAsia="zh-CN"/>
              </w:rPr>
              <w:t>）</w:t>
            </w:r>
            <w:r>
              <w:rPr>
                <w:rFonts w:hint="default" w:ascii="Times New Roman" w:hAnsi="Times New Roman" w:eastAsia="宋体" w:cs="Times New Roman"/>
                <w:sz w:val="24"/>
                <w:szCs w:val="24"/>
              </w:rPr>
              <w:t>召开了</w:t>
            </w:r>
            <w:r>
              <w:rPr>
                <w:rFonts w:hint="eastAsia" w:cs="Times New Roman"/>
                <w:sz w:val="24"/>
                <w:szCs w:val="24"/>
                <w:lang w:val="en-US" w:eastAsia="zh-CN"/>
              </w:rPr>
              <w:t>《新疆百花村医药集团股份有限公司2025年半年度业绩说明会》</w:t>
            </w:r>
            <w:r>
              <w:rPr>
                <w:rFonts w:hint="default" w:ascii="Times New Roman" w:hAnsi="Times New Roman" w:eastAsia="宋体" w:cs="Times New Roman"/>
                <w:sz w:val="24"/>
                <w:szCs w:val="24"/>
              </w:rPr>
              <w:t>。</w:t>
            </w:r>
          </w:p>
          <w:p w14:paraId="1D0E628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问答环节情况如下：</w:t>
            </w:r>
          </w:p>
          <w:p w14:paraId="042AC9A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cs="Times New Roman"/>
                <w:b/>
                <w:bCs/>
                <w:iCs/>
                <w:sz w:val="24"/>
                <w:szCs w:val="24"/>
                <w:highlight w:val="none"/>
                <w:lang w:val="en-US" w:eastAsia="zh-CN"/>
              </w:rPr>
              <w:t>1.</w:t>
            </w:r>
            <w:r>
              <w:rPr>
                <w:rFonts w:hint="default" w:ascii="Times New Roman" w:hAnsi="Times New Roman" w:eastAsia="宋体" w:cs="Times New Roman"/>
                <w:b/>
                <w:bCs/>
                <w:iCs/>
                <w:sz w:val="24"/>
                <w:szCs w:val="24"/>
                <w:highlight w:val="none"/>
                <w:lang w:val="en-US" w:eastAsia="zh-CN"/>
              </w:rPr>
              <w:t>公司如何在同行业中保持竞争力？</w:t>
            </w:r>
          </w:p>
          <w:p w14:paraId="6F58E071">
            <w:pPr>
              <w:pStyle w:val="2"/>
              <w:keepNext w:val="0"/>
              <w:keepLines w:val="0"/>
              <w:pageBreakBefore w:val="0"/>
              <w:kinsoku/>
              <w:wordWrap/>
              <w:overflowPunct/>
              <w:topLinePunct w:val="0"/>
              <w:autoSpaceDE/>
              <w:autoSpaceDN/>
              <w:bidi w:val="0"/>
              <w:adjustRightInd/>
              <w:snapToGrid/>
              <w:ind w:firstLine="482" w:firstLineChars="200"/>
              <w:textAlignment w:val="auto"/>
              <w:rPr>
                <w:rFonts w:hint="default"/>
                <w:lang w:val="en-US" w:eastAsia="zh-CN"/>
              </w:rPr>
            </w:pPr>
            <w:r>
              <w:rPr>
                <w:rFonts w:hint="eastAsia" w:ascii="Times New Roman" w:hAnsi="Times New Roman" w:eastAsia="宋体" w:cs="Times New Roman"/>
                <w:b/>
                <w:bCs/>
                <w:iCs/>
                <w:sz w:val="24"/>
                <w:szCs w:val="24"/>
                <w:highlight w:val="none"/>
                <w:lang w:val="en-US" w:eastAsia="zh-CN"/>
              </w:rPr>
              <w:t>回复：</w:t>
            </w:r>
          </w:p>
          <w:p w14:paraId="3C7455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尊敬的投资者，您好！临床前业务方面，公司凭借华威医药20多年项目经验和积累，形成较完备的药学研发服务体系，拥有手性药物合成、缓控释技术、吸入给药、经皮吸收、复杂注射剂等多项药学前沿技术，并着力打造原料药和制剂技术平台和品牌优势，未来公司将继续加强高端、难仿、复杂制剂品种布局，突出技术特色，强化高精专研发技术人才建设。临床研究方面，公司以丰富的行业经验、临床试验机构网络和专业技术团队，高质量生物样品检测能力，为客户组织实施新药Ⅰ-Ⅳ期临床试验、医学支持、项目管理、临床前研究咨询、数据管理与生物统计等，提供全方位新药临床开发研究服务，今后将继续推进化药3类仿制药与2类改良型创新药的研发储备，不断完善药学及临床研发服务体系，增强市场品牌影响力。感谢您的关注</w:t>
            </w:r>
            <w:r>
              <w:rPr>
                <w:rFonts w:hint="default" w:cs="Times New Roman"/>
                <w:b w:val="0"/>
                <w:bCs w:val="0"/>
                <w:iCs/>
                <w:sz w:val="24"/>
                <w:szCs w:val="24"/>
                <w:highlight w:val="none"/>
                <w:lang w:val="en-US" w:eastAsia="zh-CN"/>
              </w:rPr>
              <w:t>！</w:t>
            </w:r>
          </w:p>
          <w:p w14:paraId="0AAF0AB2">
            <w:pPr>
              <w:pStyle w:val="2"/>
              <w:keepNext w:val="0"/>
              <w:keepLines w:val="0"/>
              <w:pageBreakBefore w:val="0"/>
              <w:widowControl/>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2.请分业务板块介绍营收构成及各板块增长情况。未来重点拓展哪些板块？</w:t>
            </w:r>
          </w:p>
          <w:p w14:paraId="65B09DED">
            <w:pPr>
              <w:pStyle w:val="2"/>
              <w:keepNext w:val="0"/>
              <w:keepLines w:val="0"/>
              <w:pageBreakBefore w:val="0"/>
              <w:widowControl/>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14:paraId="0AABEDFA">
            <w:pPr>
              <w:pStyle w:val="2"/>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尊敬的投资者，您好！2025年上半年，公司主营业务收入构成主要为：医药研发（42.80%）、临床试验（49.55%）、租赁及物业服务等（7.65%），其中临床试验板块增长较快。未来医药研发板块将重点提升缓控释、吸入给药、经皮给药等复杂药物的技术开发能力以及注册申报能力，临床试验板块将重点布局精准给药、新型治疗技术及临床研究数智化探索三大方向，进一步提升一站式服务能力。感谢您的关注！</w:t>
            </w:r>
          </w:p>
          <w:p w14:paraId="235B9B62">
            <w:pPr>
              <w:pStyle w:val="2"/>
              <w:keepNext w:val="0"/>
              <w:keepLines w:val="0"/>
              <w:pageBreakBefore w:val="0"/>
              <w:widowControl/>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3.与同行相比，百花医药营收规模较小但利润增长稳健。请说明公司的核心竞争优势及市场定位策略。</w:t>
            </w:r>
          </w:p>
          <w:p w14:paraId="2B5D3AA3">
            <w:pPr>
              <w:pStyle w:val="2"/>
              <w:keepNext w:val="0"/>
              <w:keepLines w:val="0"/>
              <w:pageBreakBefore w:val="0"/>
              <w:widowControl/>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14:paraId="321AF04A">
            <w:pPr>
              <w:pStyle w:val="2"/>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尊敬的投资者，您好！公司核心竞争优势在于提供</w:t>
            </w:r>
            <w:r>
              <w:rPr>
                <w:rFonts w:hint="eastAsia" w:ascii="宋体" w:hAnsi="宋体" w:eastAsia="宋体" w:cs="宋体"/>
                <w:b w:val="0"/>
                <w:bCs w:val="0"/>
                <w:iCs/>
                <w:sz w:val="24"/>
                <w:szCs w:val="24"/>
                <w:highlight w:val="none"/>
                <w:lang w:val="en-US" w:eastAsia="zh-CN"/>
              </w:rPr>
              <w:t>“一站式”</w:t>
            </w:r>
            <w:r>
              <w:rPr>
                <w:rFonts w:hint="default" w:ascii="Times New Roman" w:hAnsi="Times New Roman" w:eastAsia="宋体" w:cs="Times New Roman"/>
                <w:b w:val="0"/>
                <w:bCs w:val="0"/>
                <w:iCs/>
                <w:sz w:val="24"/>
                <w:szCs w:val="24"/>
                <w:highlight w:val="none"/>
                <w:lang w:val="en-US" w:eastAsia="zh-CN"/>
              </w:rPr>
              <w:t>综合服务，深度绑定客户需求。市场定位上，公司聚焦中小型药企及特定技术领域的差异化竞争，从而实现稳健增长。感谢您的关注！</w:t>
            </w:r>
          </w:p>
          <w:p w14:paraId="774C340C">
            <w:pPr>
              <w:pStyle w:val="2"/>
              <w:keepNext w:val="0"/>
              <w:keepLines w:val="0"/>
              <w:pageBreakBefore w:val="0"/>
              <w:widowControl/>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4.公司在技术方面是否有提升？</w:t>
            </w:r>
          </w:p>
          <w:p w14:paraId="668AF82C">
            <w:pPr>
              <w:pStyle w:val="2"/>
              <w:keepNext w:val="0"/>
              <w:keepLines w:val="0"/>
              <w:pageBreakBefore w:val="0"/>
              <w:widowControl/>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14:paraId="181E484D">
            <w:pPr>
              <w:pStyle w:val="2"/>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尊敬的投资者，您好！公司医药研发板块依托吸入制剂、经皮给药制剂、缓控释制剂、复杂注射液、喷雾制剂等技术平台，突破性解决了非均相溶药体系稳定化、复方释放控制等关键技术瓶颈，成功完成多项复杂制剂的研发工作，研发成果覆盖吸入混悬液、多重释放缓释胶囊、纳米胶束注射液等复杂剂型；临床研究服务领域，协助多项创新药进入早期临床、推进多项改良型新药进入关键临床阶段，同步构建溶瘤病毒、乙肝疫苗、肿瘤疫苗等前沿医学技术转化体系，未来研发重点布局精准给药、新型治疗技术及临床研究数智化探索三大方向，并持续强化“药学-临床-注册”全链条协同优势。感谢您的关注！</w:t>
            </w:r>
          </w:p>
          <w:p w14:paraId="4C89F032">
            <w:pPr>
              <w:pStyle w:val="2"/>
              <w:keepNext w:val="0"/>
              <w:keepLines w:val="0"/>
              <w:pageBreakBefore w:val="0"/>
              <w:widowControl/>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5.请介绍公司在ESG（环境、社会及治理）方面的实践，如可持续发展战略？</w:t>
            </w:r>
          </w:p>
          <w:p w14:paraId="46D00510">
            <w:pPr>
              <w:pStyle w:val="2"/>
              <w:keepNext w:val="0"/>
              <w:keepLines w:val="0"/>
              <w:pageBreakBefore w:val="0"/>
              <w:widowControl/>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14:paraId="7DB6A084">
            <w:pPr>
              <w:pStyle w:val="2"/>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尊敬的投资者，您好！公司高度重视ESG建设，致力于绿色实验室运营、员工培训与发展及社区健康倡议。治理方面，强化董事会多元化、各专门委员会职能、内控体系建设及风险管控。详细内容请关注公司发布的可持续发展报告。感谢您的关注！</w:t>
            </w:r>
          </w:p>
          <w:p w14:paraId="27CD8A53">
            <w:pPr>
              <w:pStyle w:val="2"/>
              <w:keepNext w:val="0"/>
              <w:keepLines w:val="0"/>
              <w:pageBreakBefore w:val="0"/>
              <w:widowControl/>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6.公司2025年上半年营收同比增长2.95%，归母净利润同比增长12.45%。请分析业绩增长的主要驱动因素。</w:t>
            </w:r>
          </w:p>
          <w:p w14:paraId="45E67032">
            <w:pPr>
              <w:pStyle w:val="2"/>
              <w:keepNext w:val="0"/>
              <w:keepLines w:val="0"/>
              <w:pageBreakBefore w:val="0"/>
              <w:widowControl/>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14:paraId="1A8753B4">
            <w:pPr>
              <w:pStyle w:val="2"/>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尊敬的投资者，您好！报告期内，公司业绩增长主要得益于临床试验业务的稳步增长，研发效率的逐步提升以及成本控制措施的有效实施。公司通过精细化管理和技术升级不断提升运营效率、有效控制成本费用，保持了净利润及营收稳健增长。感谢您的关注！</w:t>
            </w:r>
          </w:p>
          <w:p w14:paraId="1687DAE3">
            <w:pPr>
              <w:pStyle w:val="2"/>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kern w:val="0"/>
                <w:sz w:val="24"/>
                <w:szCs w:val="24"/>
                <w:highlight w:val="none"/>
                <w:lang w:val="en-US" w:eastAsia="zh-CN" w:bidi="ar-SA"/>
              </w:rPr>
              <w:t>7.</w:t>
            </w:r>
            <w:r>
              <w:rPr>
                <w:rFonts w:hint="default" w:ascii="Times New Roman" w:hAnsi="Times New Roman" w:eastAsia="宋体" w:cs="Times New Roman"/>
                <w:b/>
                <w:bCs/>
                <w:iCs/>
                <w:sz w:val="24"/>
                <w:szCs w:val="24"/>
                <w:highlight w:val="none"/>
                <w:lang w:val="en-US" w:eastAsia="zh-CN"/>
              </w:rPr>
              <w:t>注意到公司研发支出1,966.03万元，占营业收入的9.73%，此举是出于何种考虑？未来研发储备情况如何？</w:t>
            </w:r>
          </w:p>
          <w:p w14:paraId="60BDA2F4">
            <w:pPr>
              <w:pStyle w:val="2"/>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482" w:firstLineChars="200"/>
              <w:textAlignment w:val="auto"/>
              <w:rPr>
                <w:rFonts w:hint="default" w:ascii="Times New Roman" w:hAnsi="Times New Roman" w:eastAsia="宋体" w:cs="Times New Roman"/>
                <w:b/>
                <w:bCs/>
                <w:iCs/>
                <w:sz w:val="24"/>
                <w:szCs w:val="24"/>
                <w:highlight w:val="none"/>
                <w:lang w:val="en-US" w:eastAsia="zh-CN"/>
              </w:rPr>
            </w:pPr>
            <w:r>
              <w:rPr>
                <w:rFonts w:hint="default" w:ascii="Times New Roman" w:hAnsi="Times New Roman" w:eastAsia="宋体" w:cs="Times New Roman"/>
                <w:b/>
                <w:bCs/>
                <w:iCs/>
                <w:sz w:val="24"/>
                <w:szCs w:val="24"/>
                <w:highlight w:val="none"/>
                <w:lang w:val="en-US" w:eastAsia="zh-CN"/>
              </w:rPr>
              <w:t>回复：</w:t>
            </w:r>
          </w:p>
          <w:p w14:paraId="392449A5">
            <w:pPr>
              <w:pStyle w:val="2"/>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尊敬的投资者，您好！公司优先配置资源至核心技术领域，聚焦复杂制剂及前沿疗法，在缓控释、吸入给药、经皮给药等复杂药物关键领域持续投入，强化“药学-临床-注册”全链条协同服务效能，旨在帮助客户实现从普通仿制药开发向改良型新药及更高技术复杂度仿制药升级的技术需求，提升服务客户能力。感谢您的关注！</w:t>
            </w:r>
          </w:p>
          <w:p w14:paraId="7CC142F1">
            <w:pPr>
              <w:pStyle w:val="2"/>
              <w:keepNext w:val="0"/>
              <w:keepLines w:val="0"/>
              <w:pageBreakBefore w:val="0"/>
              <w:widowControl/>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预征集问题</w:t>
            </w:r>
            <w:r>
              <w:rPr>
                <w:rFonts w:hint="eastAsia" w:ascii="Times New Roman" w:hAnsi="Times New Roman" w:eastAsia="宋体" w:cs="Times New Roman"/>
                <w:bCs/>
                <w:iCs/>
                <w:sz w:val="24"/>
                <w:szCs w:val="24"/>
                <w:highlight w:val="none"/>
                <w:lang w:val="en-US" w:eastAsia="zh-CN"/>
              </w:rPr>
              <w:t>回复如下</w:t>
            </w:r>
            <w:r>
              <w:rPr>
                <w:rFonts w:hint="default" w:ascii="Times New Roman" w:hAnsi="Times New Roman" w:eastAsia="宋体" w:cs="Times New Roman"/>
                <w:bCs/>
                <w:iCs/>
                <w:sz w:val="24"/>
                <w:szCs w:val="24"/>
                <w:highlight w:val="none"/>
                <w:lang w:val="en-US" w:eastAsia="zh-CN"/>
              </w:rPr>
              <w:t>：</w:t>
            </w:r>
          </w:p>
          <w:p w14:paraId="1F9F1958">
            <w:pPr>
              <w:pStyle w:val="2"/>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482" w:firstLineChars="200"/>
              <w:textAlignment w:val="auto"/>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1.公司今年的业绩如何？</w:t>
            </w:r>
          </w:p>
          <w:p w14:paraId="1B4E87CC">
            <w:pPr>
              <w:pStyle w:val="2"/>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482" w:firstLineChars="200"/>
              <w:textAlignment w:val="auto"/>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回复：</w:t>
            </w:r>
          </w:p>
          <w:p w14:paraId="7EDF651D">
            <w:pPr>
              <w:pStyle w:val="2"/>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480" w:firstLineChars="200"/>
              <w:textAlignment w:val="auto"/>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 w:val="0"/>
                <w:bCs w:val="0"/>
                <w:iCs/>
                <w:sz w:val="24"/>
                <w:szCs w:val="24"/>
                <w:highlight w:val="none"/>
                <w:lang w:val="en-US" w:eastAsia="zh-CN"/>
              </w:rPr>
              <w:t>尊敬的投资者，您好！公司坚持以“提高技术攻坚能力、提升项目交付能力”为核心的经营理念，持续强化在医药CRO领域的优势，积极优化业务布局，加快客户拓展步伐，以精细化管理措施推进公司的高质量发展与稳定增长。截至2025年6月，公司资产总额11.17亿元，净资产7.85亿元，资产负债率为29.66%；公司实现营业总收入2.02亿元，较上年同期增长2.95%；归属于上市公司股东净利润2,548.34万元，扣非净利润2,405.87万元，较上年同期增长13.82%。业绩增长较稳定。感谢您的关注！</w:t>
            </w:r>
          </w:p>
          <w:p w14:paraId="1E08CD6F">
            <w:pPr>
              <w:pStyle w:val="2"/>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482" w:firstLineChars="200"/>
              <w:textAlignment w:val="auto"/>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2.2025年上半年归母净利润同比增长12.45%，主要原因是什么？</w:t>
            </w:r>
          </w:p>
          <w:p w14:paraId="69F3DA7C">
            <w:pPr>
              <w:pStyle w:val="2"/>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482" w:firstLineChars="200"/>
              <w:textAlignment w:val="auto"/>
              <w:rPr>
                <w:rFonts w:hint="default" w:ascii="Times New Roman" w:hAnsi="Times New Roman" w:eastAsia="宋体" w:cs="Times New Roman"/>
                <w:bCs/>
                <w:iCs/>
                <w:sz w:val="24"/>
                <w:szCs w:val="24"/>
                <w:highlight w:val="none"/>
                <w:lang w:val="en-US" w:eastAsia="zh-CN"/>
              </w:rPr>
            </w:pPr>
            <w:r>
              <w:rPr>
                <w:rFonts w:hint="default" w:ascii="Times New Roman" w:hAnsi="Times New Roman" w:eastAsia="宋体" w:cs="Times New Roman"/>
                <w:bCs/>
                <w:iCs/>
                <w:sz w:val="24"/>
                <w:szCs w:val="24"/>
                <w:highlight w:val="none"/>
                <w:lang w:val="en-US" w:eastAsia="zh-CN"/>
              </w:rPr>
              <w:t>回复：</w:t>
            </w:r>
          </w:p>
          <w:p w14:paraId="661D08C9">
            <w:pPr>
              <w:pStyle w:val="2"/>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480" w:firstLineChars="200"/>
              <w:textAlignment w:val="auto"/>
              <w:rPr>
                <w:rFonts w:hint="default" w:cs="Times New Roman"/>
                <w:bCs/>
                <w:iCs/>
                <w:sz w:val="24"/>
                <w:szCs w:val="24"/>
                <w:highlight w:val="yellow"/>
                <w:lang w:val="en-US" w:eastAsia="zh-CN"/>
              </w:rPr>
            </w:pPr>
            <w:r>
              <w:rPr>
                <w:rFonts w:hint="default" w:ascii="Times New Roman" w:hAnsi="Times New Roman" w:eastAsia="宋体" w:cs="Times New Roman"/>
                <w:b w:val="0"/>
                <w:bCs w:val="0"/>
                <w:iCs/>
                <w:sz w:val="24"/>
                <w:szCs w:val="24"/>
                <w:highlight w:val="none"/>
                <w:lang w:val="en-US" w:eastAsia="zh-CN"/>
              </w:rPr>
              <w:t>尊敬的投资者，您好！净利润增长主要得益于强化项目全周期管理、提升研发效率、优化人员结构及加强费用管控。报告期内，期间费用同比减少10.73%，综合费用率降低2.59个百分点。实现人均创收28.91万元，同比增长11.78%，人均创利3.65万元，同比增长22.11%，工效比42.42%，同比增长10.6%。感谢您的关注！</w:t>
            </w:r>
            <w:bookmarkStart w:id="0" w:name="_GoBack"/>
            <w:bookmarkEnd w:id="0"/>
          </w:p>
        </w:tc>
      </w:tr>
      <w:tr w14:paraId="1005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586" w:type="dxa"/>
            <w:noWrap w:val="0"/>
            <w:vAlign w:val="center"/>
          </w:tcPr>
          <w:p w14:paraId="43CBB9DF">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附件清单</w:t>
            </w:r>
          </w:p>
        </w:tc>
        <w:tc>
          <w:tcPr>
            <w:tcW w:w="6936" w:type="dxa"/>
            <w:noWrap w:val="0"/>
            <w:vAlign w:val="center"/>
          </w:tcPr>
          <w:p w14:paraId="7F4C3FE8">
            <w:pPr>
              <w:spacing w:line="360" w:lineRule="auto"/>
              <w:jc w:val="both"/>
              <w:rPr>
                <w:rFonts w:hint="default" w:ascii="Times New Roman" w:hAnsi="Times New Roman" w:eastAsia="宋体" w:cs="Times New Roman"/>
                <w:sz w:val="24"/>
                <w:szCs w:val="24"/>
              </w:rPr>
            </w:pPr>
            <w:r>
              <w:rPr>
                <w:rFonts w:hint="default" w:ascii="Times New Roman" w:hAnsi="Times New Roman" w:eastAsia="宋体" w:cs="Times New Roman"/>
                <w:bCs/>
                <w:iCs/>
                <w:sz w:val="24"/>
                <w:szCs w:val="24"/>
              </w:rPr>
              <w:t>无</w:t>
            </w:r>
          </w:p>
        </w:tc>
      </w:tr>
      <w:tr w14:paraId="3BBC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102D485F">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日期</w:t>
            </w:r>
          </w:p>
        </w:tc>
        <w:tc>
          <w:tcPr>
            <w:tcW w:w="6936" w:type="dxa"/>
            <w:noWrap w:val="0"/>
            <w:vAlign w:val="top"/>
          </w:tcPr>
          <w:p w14:paraId="4E7AC483">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202</w:t>
            </w:r>
            <w:r>
              <w:rPr>
                <w:rFonts w:hint="eastAsia" w:cs="Times New Roman"/>
                <w:bCs/>
                <w:iCs/>
                <w:sz w:val="24"/>
                <w:szCs w:val="24"/>
                <w:lang w:val="en-US" w:eastAsia="zh-CN"/>
              </w:rPr>
              <w:t>5</w:t>
            </w:r>
            <w:r>
              <w:rPr>
                <w:rFonts w:hint="default" w:ascii="Times New Roman" w:hAnsi="Times New Roman" w:eastAsia="宋体" w:cs="Times New Roman"/>
                <w:bCs/>
                <w:iCs/>
                <w:sz w:val="24"/>
                <w:szCs w:val="24"/>
              </w:rPr>
              <w:t>年</w:t>
            </w:r>
            <w:r>
              <w:rPr>
                <w:rFonts w:hint="eastAsia" w:cs="Times New Roman"/>
                <w:bCs/>
                <w:iCs/>
                <w:sz w:val="24"/>
                <w:szCs w:val="24"/>
                <w:lang w:val="en-US" w:eastAsia="zh-CN"/>
              </w:rPr>
              <w:t>8</w:t>
            </w:r>
            <w:r>
              <w:rPr>
                <w:rFonts w:hint="default" w:ascii="Times New Roman" w:hAnsi="Times New Roman" w:eastAsia="宋体" w:cs="Times New Roman"/>
                <w:bCs/>
                <w:iCs/>
                <w:sz w:val="24"/>
                <w:szCs w:val="24"/>
              </w:rPr>
              <w:t>月</w:t>
            </w:r>
            <w:r>
              <w:rPr>
                <w:rFonts w:hint="eastAsia" w:cs="Times New Roman"/>
                <w:bCs/>
                <w:iCs/>
                <w:sz w:val="24"/>
                <w:szCs w:val="24"/>
                <w:lang w:val="en-US" w:eastAsia="zh-CN"/>
              </w:rPr>
              <w:t>29</w:t>
            </w:r>
            <w:r>
              <w:rPr>
                <w:rFonts w:hint="default" w:ascii="Times New Roman" w:hAnsi="Times New Roman" w:eastAsia="宋体" w:cs="Times New Roman"/>
                <w:bCs/>
                <w:iCs/>
                <w:sz w:val="24"/>
                <w:szCs w:val="24"/>
              </w:rPr>
              <w:t>日</w:t>
            </w:r>
          </w:p>
        </w:tc>
      </w:tr>
    </w:tbl>
    <w:p w14:paraId="1A0FA206">
      <w:pPr>
        <w:spacing w:line="360" w:lineRule="auto"/>
        <w:rPr>
          <w:rFonts w:hint="default" w:ascii="Times New Roman" w:hAnsi="Times New Roman" w:eastAsia="宋体" w:cs="Times New Roman"/>
          <w:sz w:val="24"/>
          <w:szCs w:val="24"/>
        </w:rPr>
      </w:pPr>
    </w:p>
    <w:p w14:paraId="1B3307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z w:val="44"/>
          <w:szCs w:val="4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0B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29F1B">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D29F1B">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37E6">
    <w:pPr>
      <w:pStyle w:val="5"/>
      <w:pBdr>
        <w:bottom w:val="single" w:color="auto" w:sz="4" w:space="1"/>
      </w:pBdr>
      <w:bidi w:val="0"/>
      <w:jc w:val="right"/>
    </w:pPr>
    <w:r>
      <w:rPr>
        <w:rFonts w:hint="default" w:ascii="Times New Roman" w:hAnsi="Times New Roman" w:eastAsia="仿宋_GB2312" w:cs="Times New Roman"/>
        <w:color w:val="auto"/>
        <w:sz w:val="32"/>
        <w:szCs w:val="32"/>
        <w:lang w:val="en-US" w:eastAsia="zh-CN"/>
      </w:rPr>
      <w:drawing>
        <wp:inline distT="0" distB="0" distL="114300" distR="114300">
          <wp:extent cx="216535" cy="211455"/>
          <wp:effectExtent l="0" t="0" r="12065" b="17145"/>
          <wp:docPr id="2" name="图片 1" descr="logo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红色"/>
                  <pic:cNvPicPr>
                    <a:picLocks noChangeAspect="1"/>
                  </pic:cNvPicPr>
                </pic:nvPicPr>
                <pic:blipFill>
                  <a:blip r:embed="rId1"/>
                  <a:stretch>
                    <a:fillRect/>
                  </a:stretch>
                </pic:blipFill>
                <pic:spPr>
                  <a:xfrm>
                    <a:off x="0" y="0"/>
                    <a:ext cx="216535" cy="211455"/>
                  </a:xfrm>
                  <a:prstGeom prst="rect">
                    <a:avLst/>
                  </a:prstGeom>
                  <a:noFill/>
                  <a:ln>
                    <a:noFill/>
                  </a:ln>
                </pic:spPr>
              </pic:pic>
            </a:graphicData>
          </a:graphic>
        </wp:inline>
      </w:drawing>
    </w:r>
    <w:r>
      <w:rPr>
        <w:rFonts w:hint="eastAsia" w:cs="Times New Roman"/>
        <w:lang w:val="en-US" w:eastAsia="zh-CN"/>
      </w:rPr>
      <w:t xml:space="preserve">                                                          </w:t>
    </w:r>
    <w:r>
      <w:rPr>
        <w:rFonts w:hint="eastAsia" w:ascii="宋体" w:hAnsi="宋体" w:eastAsia="宋体" w:cs="宋体"/>
        <w:b w:val="0"/>
        <w:bCs/>
        <w:color w:val="auto"/>
        <w:sz w:val="18"/>
        <w:szCs w:val="18"/>
        <w:u w:val="none"/>
      </w:rPr>
      <w:t>新疆百花村</w:t>
    </w:r>
    <w:r>
      <w:rPr>
        <w:rFonts w:hint="eastAsia" w:ascii="宋体" w:hAnsi="宋体" w:cs="宋体"/>
        <w:b w:val="0"/>
        <w:bCs/>
        <w:color w:val="auto"/>
        <w:sz w:val="18"/>
        <w:szCs w:val="18"/>
        <w:u w:val="none"/>
        <w:lang w:val="en-US" w:eastAsia="zh-CN"/>
      </w:rPr>
      <w:t>医药集团</w:t>
    </w:r>
    <w:r>
      <w:rPr>
        <w:rFonts w:hint="eastAsia" w:ascii="宋体" w:hAnsi="宋体" w:eastAsia="宋体" w:cs="宋体"/>
        <w:b w:val="0"/>
        <w:bCs/>
        <w:color w:val="auto"/>
        <w:sz w:val="18"/>
        <w:szCs w:val="18"/>
        <w:u w:val="none"/>
      </w:rPr>
      <w:t>股份有限公司</w:t>
    </w:r>
  </w:p>
  <w:p w14:paraId="0719A0B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D7464"/>
    <w:rsid w:val="00506104"/>
    <w:rsid w:val="00897E16"/>
    <w:rsid w:val="009C74B5"/>
    <w:rsid w:val="00B63C2E"/>
    <w:rsid w:val="00FC03D7"/>
    <w:rsid w:val="010429A7"/>
    <w:rsid w:val="01892CF4"/>
    <w:rsid w:val="018C3621"/>
    <w:rsid w:val="01A10113"/>
    <w:rsid w:val="01A544B3"/>
    <w:rsid w:val="021E6AB0"/>
    <w:rsid w:val="026F5793"/>
    <w:rsid w:val="028B4A56"/>
    <w:rsid w:val="02DE5672"/>
    <w:rsid w:val="0307545A"/>
    <w:rsid w:val="03257161"/>
    <w:rsid w:val="032972FD"/>
    <w:rsid w:val="03437887"/>
    <w:rsid w:val="035C01A6"/>
    <w:rsid w:val="03891999"/>
    <w:rsid w:val="038D2024"/>
    <w:rsid w:val="03D004E6"/>
    <w:rsid w:val="03D75C27"/>
    <w:rsid w:val="04056D0D"/>
    <w:rsid w:val="044076A0"/>
    <w:rsid w:val="044869FD"/>
    <w:rsid w:val="04B1195E"/>
    <w:rsid w:val="04E17FCC"/>
    <w:rsid w:val="04E245DE"/>
    <w:rsid w:val="04EC6B6F"/>
    <w:rsid w:val="055808A9"/>
    <w:rsid w:val="055D2A56"/>
    <w:rsid w:val="05A45437"/>
    <w:rsid w:val="05CF2484"/>
    <w:rsid w:val="0600615C"/>
    <w:rsid w:val="06231B66"/>
    <w:rsid w:val="068D36B6"/>
    <w:rsid w:val="06952D48"/>
    <w:rsid w:val="06960B31"/>
    <w:rsid w:val="06A42F8B"/>
    <w:rsid w:val="06B2423F"/>
    <w:rsid w:val="06D02119"/>
    <w:rsid w:val="07497ABD"/>
    <w:rsid w:val="07511DC1"/>
    <w:rsid w:val="07892641"/>
    <w:rsid w:val="07AA4342"/>
    <w:rsid w:val="07B15919"/>
    <w:rsid w:val="07B37C0F"/>
    <w:rsid w:val="07CC7845"/>
    <w:rsid w:val="080C4411"/>
    <w:rsid w:val="081A2901"/>
    <w:rsid w:val="08B03E69"/>
    <w:rsid w:val="090931E5"/>
    <w:rsid w:val="090D6158"/>
    <w:rsid w:val="092A29A4"/>
    <w:rsid w:val="097C480D"/>
    <w:rsid w:val="09BD27E8"/>
    <w:rsid w:val="09D93356"/>
    <w:rsid w:val="0A005F8A"/>
    <w:rsid w:val="0A07030D"/>
    <w:rsid w:val="0A5429B1"/>
    <w:rsid w:val="0A8217C1"/>
    <w:rsid w:val="0AC71FA7"/>
    <w:rsid w:val="0AFD3A59"/>
    <w:rsid w:val="0B077127"/>
    <w:rsid w:val="0B6E2FF5"/>
    <w:rsid w:val="0B8F461C"/>
    <w:rsid w:val="0B9A260C"/>
    <w:rsid w:val="0BAF26FF"/>
    <w:rsid w:val="0BCC448F"/>
    <w:rsid w:val="0C067526"/>
    <w:rsid w:val="0C0C1E6F"/>
    <w:rsid w:val="0C315F6F"/>
    <w:rsid w:val="0C33514E"/>
    <w:rsid w:val="0C340F06"/>
    <w:rsid w:val="0C432822"/>
    <w:rsid w:val="0C717078"/>
    <w:rsid w:val="0C7C69BA"/>
    <w:rsid w:val="0C8B24F5"/>
    <w:rsid w:val="0C984983"/>
    <w:rsid w:val="0CA143A1"/>
    <w:rsid w:val="0CA766A6"/>
    <w:rsid w:val="0CB25C3C"/>
    <w:rsid w:val="0D521020"/>
    <w:rsid w:val="0D5466E6"/>
    <w:rsid w:val="0D851843"/>
    <w:rsid w:val="0DC83A03"/>
    <w:rsid w:val="0DCD7FF5"/>
    <w:rsid w:val="0DDF4847"/>
    <w:rsid w:val="0DE12DD9"/>
    <w:rsid w:val="0DE21ABC"/>
    <w:rsid w:val="0E113AD9"/>
    <w:rsid w:val="0E385E12"/>
    <w:rsid w:val="0E467CD3"/>
    <w:rsid w:val="0E8915D2"/>
    <w:rsid w:val="0EE27010"/>
    <w:rsid w:val="0F463EA9"/>
    <w:rsid w:val="0FAC2EB1"/>
    <w:rsid w:val="0FF803BB"/>
    <w:rsid w:val="100246C5"/>
    <w:rsid w:val="10611EED"/>
    <w:rsid w:val="10B24930"/>
    <w:rsid w:val="10C206B2"/>
    <w:rsid w:val="10C377BD"/>
    <w:rsid w:val="10CB7C3A"/>
    <w:rsid w:val="10D31194"/>
    <w:rsid w:val="10D42145"/>
    <w:rsid w:val="110C6172"/>
    <w:rsid w:val="11151634"/>
    <w:rsid w:val="111E22F2"/>
    <w:rsid w:val="11624C70"/>
    <w:rsid w:val="11743DED"/>
    <w:rsid w:val="11A01AA4"/>
    <w:rsid w:val="11F85B20"/>
    <w:rsid w:val="12575E82"/>
    <w:rsid w:val="125F128D"/>
    <w:rsid w:val="127C6D87"/>
    <w:rsid w:val="129D0B8E"/>
    <w:rsid w:val="129D764E"/>
    <w:rsid w:val="12B859F8"/>
    <w:rsid w:val="12DB3970"/>
    <w:rsid w:val="12E00C0E"/>
    <w:rsid w:val="12EC43AB"/>
    <w:rsid w:val="138135E8"/>
    <w:rsid w:val="138F6753"/>
    <w:rsid w:val="13AE0D22"/>
    <w:rsid w:val="13C83086"/>
    <w:rsid w:val="13D0774E"/>
    <w:rsid w:val="13D22969"/>
    <w:rsid w:val="13E52836"/>
    <w:rsid w:val="13E93D6D"/>
    <w:rsid w:val="13E970D4"/>
    <w:rsid w:val="13FA243C"/>
    <w:rsid w:val="14166F38"/>
    <w:rsid w:val="14C04990"/>
    <w:rsid w:val="14C13624"/>
    <w:rsid w:val="14EB00B6"/>
    <w:rsid w:val="15015A4D"/>
    <w:rsid w:val="15024352"/>
    <w:rsid w:val="1523024B"/>
    <w:rsid w:val="154721BF"/>
    <w:rsid w:val="15854A67"/>
    <w:rsid w:val="15B77F94"/>
    <w:rsid w:val="15BD4753"/>
    <w:rsid w:val="163C7F21"/>
    <w:rsid w:val="16804FAB"/>
    <w:rsid w:val="16815CC6"/>
    <w:rsid w:val="16A14A70"/>
    <w:rsid w:val="16A34CBE"/>
    <w:rsid w:val="16B87815"/>
    <w:rsid w:val="16D3346D"/>
    <w:rsid w:val="16D51F82"/>
    <w:rsid w:val="16EA163D"/>
    <w:rsid w:val="16F319AF"/>
    <w:rsid w:val="1709084A"/>
    <w:rsid w:val="172528D4"/>
    <w:rsid w:val="179660C6"/>
    <w:rsid w:val="179C4267"/>
    <w:rsid w:val="17E17D52"/>
    <w:rsid w:val="193C0C8F"/>
    <w:rsid w:val="193E5105"/>
    <w:rsid w:val="1963359E"/>
    <w:rsid w:val="19695D30"/>
    <w:rsid w:val="196C4D2D"/>
    <w:rsid w:val="19834163"/>
    <w:rsid w:val="19B83875"/>
    <w:rsid w:val="1A1B58AF"/>
    <w:rsid w:val="1A2B41C5"/>
    <w:rsid w:val="1A2D0DF8"/>
    <w:rsid w:val="1AAB3F5F"/>
    <w:rsid w:val="1ACE25DA"/>
    <w:rsid w:val="1B0854F0"/>
    <w:rsid w:val="1B2A1DFD"/>
    <w:rsid w:val="1B515551"/>
    <w:rsid w:val="1B5D242A"/>
    <w:rsid w:val="1B5D48C9"/>
    <w:rsid w:val="1B7142B4"/>
    <w:rsid w:val="1B812531"/>
    <w:rsid w:val="1B895B8A"/>
    <w:rsid w:val="1B8E43F2"/>
    <w:rsid w:val="1BAF2CA8"/>
    <w:rsid w:val="1C221A33"/>
    <w:rsid w:val="1C2E4583"/>
    <w:rsid w:val="1C553DDE"/>
    <w:rsid w:val="1C617201"/>
    <w:rsid w:val="1C973EAE"/>
    <w:rsid w:val="1CC641FD"/>
    <w:rsid w:val="1D0F4833"/>
    <w:rsid w:val="1D203355"/>
    <w:rsid w:val="1D84663F"/>
    <w:rsid w:val="1DA90F57"/>
    <w:rsid w:val="1E043001"/>
    <w:rsid w:val="1E2612FC"/>
    <w:rsid w:val="1E711A69"/>
    <w:rsid w:val="1E755815"/>
    <w:rsid w:val="1E8C692F"/>
    <w:rsid w:val="1EBF7A13"/>
    <w:rsid w:val="1EF65831"/>
    <w:rsid w:val="1F107F48"/>
    <w:rsid w:val="1F286556"/>
    <w:rsid w:val="1F337319"/>
    <w:rsid w:val="1FE521F3"/>
    <w:rsid w:val="1FF50A4B"/>
    <w:rsid w:val="20510C2F"/>
    <w:rsid w:val="207B358D"/>
    <w:rsid w:val="2094551C"/>
    <w:rsid w:val="20B776BC"/>
    <w:rsid w:val="20D10316"/>
    <w:rsid w:val="212D2DD3"/>
    <w:rsid w:val="21584213"/>
    <w:rsid w:val="21C601D0"/>
    <w:rsid w:val="21E61CD9"/>
    <w:rsid w:val="22077B64"/>
    <w:rsid w:val="221A2772"/>
    <w:rsid w:val="221E1BE5"/>
    <w:rsid w:val="223E6B4C"/>
    <w:rsid w:val="22607E98"/>
    <w:rsid w:val="22936DCB"/>
    <w:rsid w:val="2299246B"/>
    <w:rsid w:val="22B42350"/>
    <w:rsid w:val="22D14FCF"/>
    <w:rsid w:val="22D501DC"/>
    <w:rsid w:val="22EB6668"/>
    <w:rsid w:val="23146FEE"/>
    <w:rsid w:val="23477DA8"/>
    <w:rsid w:val="23532A94"/>
    <w:rsid w:val="23586437"/>
    <w:rsid w:val="23620D7B"/>
    <w:rsid w:val="23A35312"/>
    <w:rsid w:val="23A94436"/>
    <w:rsid w:val="23C250E5"/>
    <w:rsid w:val="23C3537E"/>
    <w:rsid w:val="23CD4BF7"/>
    <w:rsid w:val="23DD47B5"/>
    <w:rsid w:val="23F03618"/>
    <w:rsid w:val="243E17A9"/>
    <w:rsid w:val="2498785D"/>
    <w:rsid w:val="24A34C74"/>
    <w:rsid w:val="24B00954"/>
    <w:rsid w:val="24D26E85"/>
    <w:rsid w:val="24E21322"/>
    <w:rsid w:val="24F17C55"/>
    <w:rsid w:val="24FB3AA4"/>
    <w:rsid w:val="25074062"/>
    <w:rsid w:val="25332580"/>
    <w:rsid w:val="256E0FAE"/>
    <w:rsid w:val="25A13E47"/>
    <w:rsid w:val="25B20DC9"/>
    <w:rsid w:val="25E2056A"/>
    <w:rsid w:val="25E371D4"/>
    <w:rsid w:val="25FC5548"/>
    <w:rsid w:val="26310A1C"/>
    <w:rsid w:val="266716FB"/>
    <w:rsid w:val="26C8771E"/>
    <w:rsid w:val="26E02C11"/>
    <w:rsid w:val="26FE32A9"/>
    <w:rsid w:val="27001403"/>
    <w:rsid w:val="272A0AD1"/>
    <w:rsid w:val="27720211"/>
    <w:rsid w:val="278B2BF6"/>
    <w:rsid w:val="27C60B22"/>
    <w:rsid w:val="27E418FD"/>
    <w:rsid w:val="27F9457F"/>
    <w:rsid w:val="28685BC0"/>
    <w:rsid w:val="28A40EB6"/>
    <w:rsid w:val="29180BFE"/>
    <w:rsid w:val="29211DC2"/>
    <w:rsid w:val="29A60136"/>
    <w:rsid w:val="29B92F22"/>
    <w:rsid w:val="29BD4F9A"/>
    <w:rsid w:val="29F35C96"/>
    <w:rsid w:val="2A005684"/>
    <w:rsid w:val="2A1C2CB5"/>
    <w:rsid w:val="2A244627"/>
    <w:rsid w:val="2A38731D"/>
    <w:rsid w:val="2A62304B"/>
    <w:rsid w:val="2A7B534F"/>
    <w:rsid w:val="2AB261EE"/>
    <w:rsid w:val="2ACB6A74"/>
    <w:rsid w:val="2AD655AC"/>
    <w:rsid w:val="2AEF57CE"/>
    <w:rsid w:val="2AF2292D"/>
    <w:rsid w:val="2B1C24C2"/>
    <w:rsid w:val="2B466184"/>
    <w:rsid w:val="2B4A732F"/>
    <w:rsid w:val="2B4F4B0D"/>
    <w:rsid w:val="2B7210FF"/>
    <w:rsid w:val="2BA2233D"/>
    <w:rsid w:val="2BB10D22"/>
    <w:rsid w:val="2BE82412"/>
    <w:rsid w:val="2BF36577"/>
    <w:rsid w:val="2C00245D"/>
    <w:rsid w:val="2C524F02"/>
    <w:rsid w:val="2C8D0319"/>
    <w:rsid w:val="2C8F6837"/>
    <w:rsid w:val="2CD801DF"/>
    <w:rsid w:val="2D016B47"/>
    <w:rsid w:val="2D0C7715"/>
    <w:rsid w:val="2D225666"/>
    <w:rsid w:val="2D313917"/>
    <w:rsid w:val="2D5445D3"/>
    <w:rsid w:val="2D6B4E1B"/>
    <w:rsid w:val="2DDB4C35"/>
    <w:rsid w:val="2DDE31E3"/>
    <w:rsid w:val="2E4059DB"/>
    <w:rsid w:val="2E917680"/>
    <w:rsid w:val="2EB5794E"/>
    <w:rsid w:val="2EB87441"/>
    <w:rsid w:val="2EDD3FB8"/>
    <w:rsid w:val="2F2F6658"/>
    <w:rsid w:val="2F5070E5"/>
    <w:rsid w:val="2F6465E5"/>
    <w:rsid w:val="2F6E17EB"/>
    <w:rsid w:val="2FB77DF2"/>
    <w:rsid w:val="2FDA2100"/>
    <w:rsid w:val="2FE457B4"/>
    <w:rsid w:val="2FEC3129"/>
    <w:rsid w:val="300865EC"/>
    <w:rsid w:val="30167933"/>
    <w:rsid w:val="30555092"/>
    <w:rsid w:val="307C2685"/>
    <w:rsid w:val="3085180D"/>
    <w:rsid w:val="30A30327"/>
    <w:rsid w:val="30C42D84"/>
    <w:rsid w:val="30DD0797"/>
    <w:rsid w:val="316D6FD4"/>
    <w:rsid w:val="31C74323"/>
    <w:rsid w:val="31CB211A"/>
    <w:rsid w:val="31CF3093"/>
    <w:rsid w:val="31DB0C55"/>
    <w:rsid w:val="31ED21AF"/>
    <w:rsid w:val="32454D73"/>
    <w:rsid w:val="3256431C"/>
    <w:rsid w:val="3274181A"/>
    <w:rsid w:val="32BA2097"/>
    <w:rsid w:val="32BF4B6B"/>
    <w:rsid w:val="32FC18D5"/>
    <w:rsid w:val="33905E8E"/>
    <w:rsid w:val="339904F6"/>
    <w:rsid w:val="33C00B55"/>
    <w:rsid w:val="342C4C4B"/>
    <w:rsid w:val="344730DF"/>
    <w:rsid w:val="345D2097"/>
    <w:rsid w:val="34BF0E0C"/>
    <w:rsid w:val="350A37E2"/>
    <w:rsid w:val="351E691A"/>
    <w:rsid w:val="35354074"/>
    <w:rsid w:val="35627676"/>
    <w:rsid w:val="357A2F85"/>
    <w:rsid w:val="358B478F"/>
    <w:rsid w:val="35A324DC"/>
    <w:rsid w:val="363D3C0F"/>
    <w:rsid w:val="36744CBE"/>
    <w:rsid w:val="369A2CC0"/>
    <w:rsid w:val="36AA7811"/>
    <w:rsid w:val="36CA345B"/>
    <w:rsid w:val="36E7057C"/>
    <w:rsid w:val="3714485B"/>
    <w:rsid w:val="373D03C0"/>
    <w:rsid w:val="379F00EF"/>
    <w:rsid w:val="379F7782"/>
    <w:rsid w:val="37AD3828"/>
    <w:rsid w:val="37B8469A"/>
    <w:rsid w:val="37F03DB4"/>
    <w:rsid w:val="37FA7B10"/>
    <w:rsid w:val="380F1AB3"/>
    <w:rsid w:val="385F4867"/>
    <w:rsid w:val="386B5EB9"/>
    <w:rsid w:val="38712EBC"/>
    <w:rsid w:val="38920CAE"/>
    <w:rsid w:val="38931BC4"/>
    <w:rsid w:val="38B30C88"/>
    <w:rsid w:val="38CE0B95"/>
    <w:rsid w:val="394B3276"/>
    <w:rsid w:val="39534A5B"/>
    <w:rsid w:val="399B00AA"/>
    <w:rsid w:val="39B3660A"/>
    <w:rsid w:val="39BB4D97"/>
    <w:rsid w:val="39C02A48"/>
    <w:rsid w:val="39D31C98"/>
    <w:rsid w:val="3A016EFE"/>
    <w:rsid w:val="3A0F7671"/>
    <w:rsid w:val="3A4A517C"/>
    <w:rsid w:val="3ACC4E36"/>
    <w:rsid w:val="3B041C0D"/>
    <w:rsid w:val="3B3A4D42"/>
    <w:rsid w:val="3BD54596"/>
    <w:rsid w:val="3C065F12"/>
    <w:rsid w:val="3C0F02F1"/>
    <w:rsid w:val="3C2E3F29"/>
    <w:rsid w:val="3C361751"/>
    <w:rsid w:val="3C99256F"/>
    <w:rsid w:val="3CB50A2A"/>
    <w:rsid w:val="3CE92936"/>
    <w:rsid w:val="3CF05723"/>
    <w:rsid w:val="3D380C9C"/>
    <w:rsid w:val="3D3D0307"/>
    <w:rsid w:val="3D42082D"/>
    <w:rsid w:val="3E12279D"/>
    <w:rsid w:val="3E8B6180"/>
    <w:rsid w:val="3EAC692F"/>
    <w:rsid w:val="3ED867FB"/>
    <w:rsid w:val="3F7422AE"/>
    <w:rsid w:val="3FB91002"/>
    <w:rsid w:val="3FE873BE"/>
    <w:rsid w:val="40016A68"/>
    <w:rsid w:val="40077B0C"/>
    <w:rsid w:val="404E675A"/>
    <w:rsid w:val="407213B5"/>
    <w:rsid w:val="407B5C51"/>
    <w:rsid w:val="40997919"/>
    <w:rsid w:val="40E346F6"/>
    <w:rsid w:val="40ED7D48"/>
    <w:rsid w:val="413E786C"/>
    <w:rsid w:val="41461E94"/>
    <w:rsid w:val="4150406D"/>
    <w:rsid w:val="416646EF"/>
    <w:rsid w:val="418A62C2"/>
    <w:rsid w:val="41A25477"/>
    <w:rsid w:val="41C97C9B"/>
    <w:rsid w:val="421152FE"/>
    <w:rsid w:val="42604331"/>
    <w:rsid w:val="426B135C"/>
    <w:rsid w:val="427D5368"/>
    <w:rsid w:val="42837DD9"/>
    <w:rsid w:val="431231B2"/>
    <w:rsid w:val="43186BC5"/>
    <w:rsid w:val="431C3572"/>
    <w:rsid w:val="431F14DB"/>
    <w:rsid w:val="4328249D"/>
    <w:rsid w:val="433861A6"/>
    <w:rsid w:val="44024314"/>
    <w:rsid w:val="44087AD1"/>
    <w:rsid w:val="44273277"/>
    <w:rsid w:val="444367EA"/>
    <w:rsid w:val="44481EFC"/>
    <w:rsid w:val="449E714D"/>
    <w:rsid w:val="45154948"/>
    <w:rsid w:val="451E6575"/>
    <w:rsid w:val="45284491"/>
    <w:rsid w:val="452C6585"/>
    <w:rsid w:val="45313519"/>
    <w:rsid w:val="457547C3"/>
    <w:rsid w:val="45DA1390"/>
    <w:rsid w:val="45DD4A42"/>
    <w:rsid w:val="45ED40D1"/>
    <w:rsid w:val="45EF2A03"/>
    <w:rsid w:val="46046F6D"/>
    <w:rsid w:val="462B64C7"/>
    <w:rsid w:val="463F4CDD"/>
    <w:rsid w:val="46671160"/>
    <w:rsid w:val="46885543"/>
    <w:rsid w:val="469B5799"/>
    <w:rsid w:val="46B130B0"/>
    <w:rsid w:val="478222FD"/>
    <w:rsid w:val="47947FC0"/>
    <w:rsid w:val="47AF69A5"/>
    <w:rsid w:val="47B866E0"/>
    <w:rsid w:val="47ED39A9"/>
    <w:rsid w:val="481D286F"/>
    <w:rsid w:val="485F180E"/>
    <w:rsid w:val="487B330B"/>
    <w:rsid w:val="488C25B4"/>
    <w:rsid w:val="489D6237"/>
    <w:rsid w:val="48A033BE"/>
    <w:rsid w:val="48E76F21"/>
    <w:rsid w:val="49297A77"/>
    <w:rsid w:val="493E7809"/>
    <w:rsid w:val="49982BB3"/>
    <w:rsid w:val="49C57DAC"/>
    <w:rsid w:val="49CF7D1F"/>
    <w:rsid w:val="49FE37E5"/>
    <w:rsid w:val="4A8F5892"/>
    <w:rsid w:val="4A9933A5"/>
    <w:rsid w:val="4AA00C1E"/>
    <w:rsid w:val="4AA23644"/>
    <w:rsid w:val="4AA8312D"/>
    <w:rsid w:val="4AAC3226"/>
    <w:rsid w:val="4AC03E05"/>
    <w:rsid w:val="4AC86572"/>
    <w:rsid w:val="4B357D3E"/>
    <w:rsid w:val="4B8B6F82"/>
    <w:rsid w:val="4BFC5630"/>
    <w:rsid w:val="4C37689F"/>
    <w:rsid w:val="4C7C617E"/>
    <w:rsid w:val="4C9C14DA"/>
    <w:rsid w:val="4C9C7A42"/>
    <w:rsid w:val="4CB656D2"/>
    <w:rsid w:val="4CE91585"/>
    <w:rsid w:val="4CEA3760"/>
    <w:rsid w:val="4CF74421"/>
    <w:rsid w:val="4D86307A"/>
    <w:rsid w:val="4D9069E0"/>
    <w:rsid w:val="4E745801"/>
    <w:rsid w:val="4E886B3E"/>
    <w:rsid w:val="4E9C4BAC"/>
    <w:rsid w:val="4EAC64E7"/>
    <w:rsid w:val="4EC743A8"/>
    <w:rsid w:val="4EDD3384"/>
    <w:rsid w:val="4EE85425"/>
    <w:rsid w:val="4EF46C1F"/>
    <w:rsid w:val="4F310701"/>
    <w:rsid w:val="4F3D629B"/>
    <w:rsid w:val="4F7020E3"/>
    <w:rsid w:val="4F837D1F"/>
    <w:rsid w:val="4F8F3B46"/>
    <w:rsid w:val="4FA83269"/>
    <w:rsid w:val="4FD96CE3"/>
    <w:rsid w:val="503E7A82"/>
    <w:rsid w:val="5056597D"/>
    <w:rsid w:val="50726D80"/>
    <w:rsid w:val="50896D94"/>
    <w:rsid w:val="508E1391"/>
    <w:rsid w:val="50EB03C9"/>
    <w:rsid w:val="50F74573"/>
    <w:rsid w:val="51135CD5"/>
    <w:rsid w:val="514F2B09"/>
    <w:rsid w:val="5151568A"/>
    <w:rsid w:val="51637D24"/>
    <w:rsid w:val="516762FA"/>
    <w:rsid w:val="51BA3D7C"/>
    <w:rsid w:val="51C4048D"/>
    <w:rsid w:val="521F1BF4"/>
    <w:rsid w:val="52302314"/>
    <w:rsid w:val="52563BFF"/>
    <w:rsid w:val="52821E00"/>
    <w:rsid w:val="52BE3FBD"/>
    <w:rsid w:val="52E055FF"/>
    <w:rsid w:val="52E1048C"/>
    <w:rsid w:val="53B90259"/>
    <w:rsid w:val="53C81E49"/>
    <w:rsid w:val="53F91977"/>
    <w:rsid w:val="544D3E3B"/>
    <w:rsid w:val="54740644"/>
    <w:rsid w:val="54D526BD"/>
    <w:rsid w:val="558F2985"/>
    <w:rsid w:val="55943243"/>
    <w:rsid w:val="55A53B8A"/>
    <w:rsid w:val="55AB49A6"/>
    <w:rsid w:val="55FC7F2D"/>
    <w:rsid w:val="56177553"/>
    <w:rsid w:val="56202C32"/>
    <w:rsid w:val="567E66AC"/>
    <w:rsid w:val="56803F00"/>
    <w:rsid w:val="5681097A"/>
    <w:rsid w:val="56D408A1"/>
    <w:rsid w:val="56DD4909"/>
    <w:rsid w:val="57163D69"/>
    <w:rsid w:val="5770468E"/>
    <w:rsid w:val="57862C93"/>
    <w:rsid w:val="578B5E77"/>
    <w:rsid w:val="578D0EF3"/>
    <w:rsid w:val="580116A6"/>
    <w:rsid w:val="586262B6"/>
    <w:rsid w:val="587B312A"/>
    <w:rsid w:val="5898359F"/>
    <w:rsid w:val="58C20D9F"/>
    <w:rsid w:val="58D345D7"/>
    <w:rsid w:val="58F76F47"/>
    <w:rsid w:val="59397268"/>
    <w:rsid w:val="59845CCE"/>
    <w:rsid w:val="59A70997"/>
    <w:rsid w:val="5A0A19DA"/>
    <w:rsid w:val="5A265A8A"/>
    <w:rsid w:val="5A40244A"/>
    <w:rsid w:val="5B105540"/>
    <w:rsid w:val="5B127B47"/>
    <w:rsid w:val="5B730B30"/>
    <w:rsid w:val="5BB150F4"/>
    <w:rsid w:val="5BB40BE2"/>
    <w:rsid w:val="5CC12B57"/>
    <w:rsid w:val="5CDD09DE"/>
    <w:rsid w:val="5D156788"/>
    <w:rsid w:val="5D4E36EE"/>
    <w:rsid w:val="5D680886"/>
    <w:rsid w:val="5D805CAA"/>
    <w:rsid w:val="5DC32FF9"/>
    <w:rsid w:val="5DD740AD"/>
    <w:rsid w:val="5DD85634"/>
    <w:rsid w:val="5DE30F6A"/>
    <w:rsid w:val="5DE45CAE"/>
    <w:rsid w:val="5E2C6727"/>
    <w:rsid w:val="5E4C30FB"/>
    <w:rsid w:val="5E800D5D"/>
    <w:rsid w:val="5EBE0463"/>
    <w:rsid w:val="5EC06E0E"/>
    <w:rsid w:val="5EE4753E"/>
    <w:rsid w:val="5F466E34"/>
    <w:rsid w:val="5FC829BC"/>
    <w:rsid w:val="5FE2330B"/>
    <w:rsid w:val="5FEE242C"/>
    <w:rsid w:val="60505EA1"/>
    <w:rsid w:val="605A5478"/>
    <w:rsid w:val="60894B6E"/>
    <w:rsid w:val="60C15655"/>
    <w:rsid w:val="60D15C7D"/>
    <w:rsid w:val="60EB1831"/>
    <w:rsid w:val="60F05620"/>
    <w:rsid w:val="61077B8F"/>
    <w:rsid w:val="611612D5"/>
    <w:rsid w:val="61440DB6"/>
    <w:rsid w:val="615E1504"/>
    <w:rsid w:val="61681C43"/>
    <w:rsid w:val="61A80AF2"/>
    <w:rsid w:val="61D44B3B"/>
    <w:rsid w:val="62092D7D"/>
    <w:rsid w:val="62481251"/>
    <w:rsid w:val="625F0A61"/>
    <w:rsid w:val="62742BE5"/>
    <w:rsid w:val="627B69D5"/>
    <w:rsid w:val="62D97073"/>
    <w:rsid w:val="635A2637"/>
    <w:rsid w:val="636D67A0"/>
    <w:rsid w:val="637B4F97"/>
    <w:rsid w:val="639D51D7"/>
    <w:rsid w:val="640E10A0"/>
    <w:rsid w:val="64155767"/>
    <w:rsid w:val="643248A8"/>
    <w:rsid w:val="648902CC"/>
    <w:rsid w:val="64BB2298"/>
    <w:rsid w:val="64FF5338"/>
    <w:rsid w:val="650C27D3"/>
    <w:rsid w:val="653603C7"/>
    <w:rsid w:val="65610F55"/>
    <w:rsid w:val="65652193"/>
    <w:rsid w:val="65921D4A"/>
    <w:rsid w:val="65D8197C"/>
    <w:rsid w:val="65DF280D"/>
    <w:rsid w:val="660F52D5"/>
    <w:rsid w:val="667D23F9"/>
    <w:rsid w:val="668205DC"/>
    <w:rsid w:val="66926DCD"/>
    <w:rsid w:val="669538E9"/>
    <w:rsid w:val="66A575B3"/>
    <w:rsid w:val="66AC1A2E"/>
    <w:rsid w:val="67331891"/>
    <w:rsid w:val="674A3FFD"/>
    <w:rsid w:val="677D08FC"/>
    <w:rsid w:val="67900A0C"/>
    <w:rsid w:val="67A15114"/>
    <w:rsid w:val="67C91414"/>
    <w:rsid w:val="67CE1353"/>
    <w:rsid w:val="67F43B54"/>
    <w:rsid w:val="681E156E"/>
    <w:rsid w:val="683E6470"/>
    <w:rsid w:val="68453A04"/>
    <w:rsid w:val="68B60502"/>
    <w:rsid w:val="68C9361A"/>
    <w:rsid w:val="68E33B32"/>
    <w:rsid w:val="69063EE7"/>
    <w:rsid w:val="6941263F"/>
    <w:rsid w:val="69B70A15"/>
    <w:rsid w:val="69FC3C7A"/>
    <w:rsid w:val="6A04256F"/>
    <w:rsid w:val="6A4A7866"/>
    <w:rsid w:val="6A507788"/>
    <w:rsid w:val="6A5421F1"/>
    <w:rsid w:val="6A6B32E3"/>
    <w:rsid w:val="6A7F02B5"/>
    <w:rsid w:val="6B2C4E32"/>
    <w:rsid w:val="6B4F5014"/>
    <w:rsid w:val="6B6F6FE4"/>
    <w:rsid w:val="6B9F489E"/>
    <w:rsid w:val="6BF370B5"/>
    <w:rsid w:val="6C894539"/>
    <w:rsid w:val="6CA16A6E"/>
    <w:rsid w:val="6CD62EEA"/>
    <w:rsid w:val="6D0F3965"/>
    <w:rsid w:val="6D757233"/>
    <w:rsid w:val="6DD0368F"/>
    <w:rsid w:val="6DEB21C5"/>
    <w:rsid w:val="6E657A29"/>
    <w:rsid w:val="6E834495"/>
    <w:rsid w:val="6EBA2A00"/>
    <w:rsid w:val="6EED148D"/>
    <w:rsid w:val="6F656D82"/>
    <w:rsid w:val="6FD5032F"/>
    <w:rsid w:val="6FDB5A96"/>
    <w:rsid w:val="6FE23E6C"/>
    <w:rsid w:val="6FEF2EF4"/>
    <w:rsid w:val="7005076B"/>
    <w:rsid w:val="70110F7A"/>
    <w:rsid w:val="70116664"/>
    <w:rsid w:val="702D34E9"/>
    <w:rsid w:val="705A25CC"/>
    <w:rsid w:val="70911B58"/>
    <w:rsid w:val="70A322A1"/>
    <w:rsid w:val="70B667D2"/>
    <w:rsid w:val="70D716AA"/>
    <w:rsid w:val="70E65061"/>
    <w:rsid w:val="710A5D62"/>
    <w:rsid w:val="71167702"/>
    <w:rsid w:val="7123769C"/>
    <w:rsid w:val="71494FDF"/>
    <w:rsid w:val="71DA0154"/>
    <w:rsid w:val="71ED738A"/>
    <w:rsid w:val="720D5967"/>
    <w:rsid w:val="7238577F"/>
    <w:rsid w:val="736A02E0"/>
    <w:rsid w:val="73C735CF"/>
    <w:rsid w:val="73EF5F11"/>
    <w:rsid w:val="741A4809"/>
    <w:rsid w:val="74381E4C"/>
    <w:rsid w:val="74537CD9"/>
    <w:rsid w:val="74B320FE"/>
    <w:rsid w:val="750428AF"/>
    <w:rsid w:val="75A325EB"/>
    <w:rsid w:val="75BC2D5C"/>
    <w:rsid w:val="76043584"/>
    <w:rsid w:val="76650680"/>
    <w:rsid w:val="76C6190C"/>
    <w:rsid w:val="76CB6FAD"/>
    <w:rsid w:val="773B68A8"/>
    <w:rsid w:val="77674067"/>
    <w:rsid w:val="776A35A6"/>
    <w:rsid w:val="779A511C"/>
    <w:rsid w:val="77C73C93"/>
    <w:rsid w:val="77E42D7E"/>
    <w:rsid w:val="77EC4243"/>
    <w:rsid w:val="77EF0C11"/>
    <w:rsid w:val="78184AA5"/>
    <w:rsid w:val="781974CC"/>
    <w:rsid w:val="783F3DFA"/>
    <w:rsid w:val="78BE216D"/>
    <w:rsid w:val="78CC4BE2"/>
    <w:rsid w:val="79110890"/>
    <w:rsid w:val="79206F6D"/>
    <w:rsid w:val="79336CA0"/>
    <w:rsid w:val="793E120E"/>
    <w:rsid w:val="7949607E"/>
    <w:rsid w:val="79CA02E9"/>
    <w:rsid w:val="7A061780"/>
    <w:rsid w:val="7A1078C1"/>
    <w:rsid w:val="7A477222"/>
    <w:rsid w:val="7A606334"/>
    <w:rsid w:val="7A7E7308"/>
    <w:rsid w:val="7AB3698A"/>
    <w:rsid w:val="7ACE626F"/>
    <w:rsid w:val="7AD14B28"/>
    <w:rsid w:val="7AD82524"/>
    <w:rsid w:val="7B674D62"/>
    <w:rsid w:val="7B9E6212"/>
    <w:rsid w:val="7B9E7BB6"/>
    <w:rsid w:val="7BB94CDD"/>
    <w:rsid w:val="7BC259AA"/>
    <w:rsid w:val="7BC31F8C"/>
    <w:rsid w:val="7BFF5149"/>
    <w:rsid w:val="7C344684"/>
    <w:rsid w:val="7C4411C4"/>
    <w:rsid w:val="7C75312C"/>
    <w:rsid w:val="7C77204C"/>
    <w:rsid w:val="7CA70E9A"/>
    <w:rsid w:val="7CF7123D"/>
    <w:rsid w:val="7D0A1F2E"/>
    <w:rsid w:val="7D2D45C4"/>
    <w:rsid w:val="7D2D6BCE"/>
    <w:rsid w:val="7D592820"/>
    <w:rsid w:val="7D965A4F"/>
    <w:rsid w:val="7DCD0552"/>
    <w:rsid w:val="7DF70FE2"/>
    <w:rsid w:val="7E111BB1"/>
    <w:rsid w:val="7E1B276B"/>
    <w:rsid w:val="7E4F57BF"/>
    <w:rsid w:val="7E672BE1"/>
    <w:rsid w:val="7E6C32EE"/>
    <w:rsid w:val="7E956A07"/>
    <w:rsid w:val="7EAC29F3"/>
    <w:rsid w:val="7EB363BB"/>
    <w:rsid w:val="7EC85602"/>
    <w:rsid w:val="7EE600B6"/>
    <w:rsid w:val="7EEF71C5"/>
    <w:rsid w:val="7F1A6906"/>
    <w:rsid w:val="7FBE4B73"/>
    <w:rsid w:val="7FC83FF1"/>
    <w:rsid w:val="7FE9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0"/>
      <w:ind w:left="0" w:leftChars="0" w:firstLine="420" w:firstLineChars="262"/>
    </w:pPr>
    <w:rPr>
      <w:rFonts w:hint="default" w:ascii="宋体" w:hAnsi="Calibri"/>
      <w:b/>
      <w:sz w:val="24"/>
      <w:szCs w:val="24"/>
    </w:rPr>
  </w:style>
  <w:style w:type="paragraph" w:styleId="3">
    <w:name w:val="Body Text Indent"/>
    <w:basedOn w:val="1"/>
    <w:next w:val="2"/>
    <w:qFormat/>
    <w:uiPriority w:val="0"/>
    <w:pPr>
      <w:widowControl/>
      <w:spacing w:before="0" w:after="0" w:line="360" w:lineRule="auto"/>
      <w:ind w:left="0" w:right="0" w:firstLine="640" w:firstLineChars="200"/>
      <w:jc w:val="both"/>
    </w:pPr>
    <w:rPr>
      <w:rFonts w:ascii="Times New Roman" w:hAnsi="Times New Roman" w:eastAsia="黑体" w:cs="Times New Roman"/>
      <w:kern w:val="0"/>
      <w:sz w:val="3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2606</Words>
  <Characters>2784</Characters>
  <Lines>0</Lines>
  <Paragraphs>0</Paragraphs>
  <TotalTime>34</TotalTime>
  <ScaleCrop>false</ScaleCrop>
  <LinksUpToDate>false</LinksUpToDate>
  <CharactersWithSpaces>2877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2022-06-15T02:10:00Z</dcterms:created>
  <dc:creator>Administrator</dc:creator>
  <cp:lastModifiedBy>孟</cp:lastModifiedBy>
  <dcterms:modified xsi:type="dcterms:W3CDTF">2025-08-29T07:46:44Z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DB22571BA93448C9B10268170C0E7D57_13</vt:lpwstr>
  </property>
  <property fmtid="{D5CDD505-2E9C-101B-9397-08002B2CF9AE}" pid="4" name="KSOTemplateDocerSaveRecord">
    <vt:lpwstr>eyJoZGlkIjoiZDJmNjE4NGY4OGY1ZTAwZWY1M2FkMWNiMzA2OTBhMTUiLCJ1c2VySWQiOiI0NDE2NDU0NTgifQ==</vt:lpwstr>
  </property>
</Properties>
</file>