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CC078AC" w14:textId="65231994" w:rsidR="000C5F86" w:rsidRPr="00B977E0" w:rsidRDefault="000C5F86" w:rsidP="000C5F86">
      <w:pPr>
        <w:rPr>
          <w:rFonts w:ascii="宋体" w:hAnsi="宋体"/>
          <w:sz w:val="24"/>
          <w:szCs w:val="24"/>
        </w:rPr>
      </w:pPr>
      <w:r w:rsidRPr="00B977E0">
        <w:rPr>
          <w:rFonts w:ascii="宋体" w:hAnsi="宋体" w:hint="eastAsia"/>
          <w:sz w:val="24"/>
          <w:szCs w:val="24"/>
        </w:rPr>
        <w:t>证券代码：</w:t>
      </w:r>
      <w:r w:rsidR="00B977E0">
        <w:rPr>
          <w:rFonts w:ascii="宋体" w:hAnsi="宋体" w:hint="eastAsia"/>
          <w:sz w:val="24"/>
          <w:szCs w:val="24"/>
        </w:rPr>
        <w:t>603855</w:t>
      </w:r>
      <w:r w:rsidR="00B977E0">
        <w:rPr>
          <w:rFonts w:ascii="宋体" w:hAnsi="宋体" w:hint="eastAsia"/>
          <w:sz w:val="24"/>
          <w:szCs w:val="24"/>
        </w:rPr>
        <w:tab/>
      </w:r>
      <w:r w:rsidR="00B977E0">
        <w:rPr>
          <w:rFonts w:ascii="宋体" w:hAnsi="宋体" w:hint="eastAsia"/>
          <w:sz w:val="24"/>
          <w:szCs w:val="24"/>
        </w:rPr>
        <w:tab/>
      </w:r>
      <w:r w:rsidR="00B977E0">
        <w:rPr>
          <w:rFonts w:ascii="宋体" w:hAnsi="宋体" w:hint="eastAsia"/>
          <w:sz w:val="24"/>
          <w:szCs w:val="24"/>
        </w:rPr>
        <w:tab/>
      </w:r>
      <w:r w:rsidR="00B977E0">
        <w:rPr>
          <w:rFonts w:ascii="宋体" w:hAnsi="宋体" w:hint="eastAsia"/>
          <w:sz w:val="24"/>
          <w:szCs w:val="24"/>
        </w:rPr>
        <w:tab/>
      </w:r>
      <w:r w:rsidR="00B977E0">
        <w:rPr>
          <w:rFonts w:ascii="宋体" w:hAnsi="宋体" w:hint="eastAsia"/>
          <w:sz w:val="24"/>
          <w:szCs w:val="24"/>
        </w:rPr>
        <w:tab/>
      </w:r>
      <w:r w:rsidR="00B977E0">
        <w:rPr>
          <w:rFonts w:ascii="宋体" w:hAnsi="宋体" w:hint="eastAsia"/>
          <w:sz w:val="24"/>
          <w:szCs w:val="24"/>
        </w:rPr>
        <w:tab/>
      </w:r>
      <w:r w:rsidR="00B977E0">
        <w:rPr>
          <w:rFonts w:ascii="宋体" w:hAnsi="宋体" w:hint="eastAsia"/>
          <w:sz w:val="24"/>
          <w:szCs w:val="24"/>
        </w:rPr>
        <w:tab/>
      </w:r>
      <w:r w:rsidR="00B977E0">
        <w:rPr>
          <w:rFonts w:ascii="宋体" w:hAnsi="宋体" w:hint="eastAsia"/>
          <w:sz w:val="24"/>
          <w:szCs w:val="24"/>
        </w:rPr>
        <w:tab/>
      </w:r>
      <w:r w:rsidR="00B977E0">
        <w:rPr>
          <w:rFonts w:ascii="宋体" w:hAnsi="宋体" w:hint="eastAsia"/>
          <w:sz w:val="24"/>
          <w:szCs w:val="24"/>
        </w:rPr>
        <w:tab/>
      </w:r>
      <w:r w:rsidR="00B977E0">
        <w:rPr>
          <w:rFonts w:ascii="宋体" w:hAnsi="宋体" w:hint="eastAsia"/>
          <w:sz w:val="24"/>
          <w:szCs w:val="24"/>
        </w:rPr>
        <w:tab/>
      </w:r>
      <w:r w:rsidR="00A8470D" w:rsidRPr="00B977E0">
        <w:rPr>
          <w:rFonts w:ascii="宋体" w:hAnsi="宋体" w:hint="eastAsia"/>
          <w:sz w:val="24"/>
          <w:szCs w:val="24"/>
        </w:rPr>
        <w:t xml:space="preserve"> </w:t>
      </w:r>
      <w:r w:rsidRPr="00B977E0">
        <w:rPr>
          <w:rFonts w:ascii="宋体" w:hAnsi="宋体" w:hint="eastAsia"/>
          <w:sz w:val="24"/>
          <w:szCs w:val="24"/>
        </w:rPr>
        <w:t>证券简称：华荣股份</w:t>
      </w:r>
    </w:p>
    <w:p w14:paraId="13CB91C1" w14:textId="77777777" w:rsidR="000C5F86" w:rsidRPr="00B678C5" w:rsidRDefault="000C5F86" w:rsidP="009D44C0">
      <w:pPr>
        <w:adjustRightInd w:val="0"/>
        <w:snapToGrid w:val="0"/>
        <w:spacing w:beforeLines="50" w:before="156" w:afterLines="50" w:after="156" w:line="440" w:lineRule="exact"/>
        <w:jc w:val="center"/>
        <w:rPr>
          <w:rFonts w:ascii="黑体" w:eastAsia="黑体" w:hAnsi="黑体"/>
          <w:b/>
          <w:bCs/>
          <w:sz w:val="32"/>
          <w:szCs w:val="36"/>
        </w:rPr>
      </w:pPr>
      <w:r w:rsidRPr="00B678C5">
        <w:rPr>
          <w:rFonts w:ascii="黑体" w:eastAsia="黑体" w:hAnsi="黑体" w:hint="eastAsia"/>
          <w:b/>
          <w:bCs/>
          <w:sz w:val="32"/>
          <w:szCs w:val="36"/>
        </w:rPr>
        <w:t>华荣科技股份有限公司</w:t>
      </w:r>
    </w:p>
    <w:p w14:paraId="03A35F66" w14:textId="77777777" w:rsidR="000C5F86" w:rsidRPr="00B678C5" w:rsidRDefault="000C5F86" w:rsidP="009D44C0">
      <w:pPr>
        <w:adjustRightInd w:val="0"/>
        <w:snapToGrid w:val="0"/>
        <w:spacing w:beforeLines="50" w:before="156" w:afterLines="50" w:after="156" w:line="440" w:lineRule="exact"/>
        <w:jc w:val="center"/>
        <w:rPr>
          <w:rFonts w:asciiTheme="minorEastAsia" w:hAnsiTheme="minorEastAsia"/>
          <w:b/>
          <w:bCs/>
          <w:sz w:val="32"/>
          <w:szCs w:val="36"/>
        </w:rPr>
      </w:pPr>
      <w:r w:rsidRPr="00B678C5">
        <w:rPr>
          <w:rFonts w:ascii="黑体" w:eastAsia="黑体" w:hAnsi="黑体" w:hint="eastAsia"/>
          <w:b/>
          <w:bCs/>
          <w:sz w:val="32"/>
          <w:szCs w:val="36"/>
        </w:rPr>
        <w:t>投资者关系活动记录表</w:t>
      </w:r>
    </w:p>
    <w:p w14:paraId="7B48D922" w14:textId="05FF7254" w:rsidR="000C5F86" w:rsidRPr="00B977E0" w:rsidRDefault="000C5F86" w:rsidP="00DD1420">
      <w:pPr>
        <w:jc w:val="right"/>
        <w:rPr>
          <w:rFonts w:ascii="宋体" w:hAnsi="宋体"/>
          <w:sz w:val="24"/>
          <w:szCs w:val="24"/>
        </w:rPr>
      </w:pPr>
      <w:r w:rsidRPr="00B977E0">
        <w:rPr>
          <w:rFonts w:ascii="宋体" w:hAnsi="宋体" w:hint="eastAsia"/>
          <w:sz w:val="24"/>
          <w:szCs w:val="24"/>
        </w:rPr>
        <w:t>编号：202</w:t>
      </w:r>
      <w:r w:rsidR="009903CA">
        <w:rPr>
          <w:rFonts w:ascii="宋体" w:hAnsi="宋体"/>
          <w:sz w:val="24"/>
          <w:szCs w:val="24"/>
        </w:rPr>
        <w:t>5</w:t>
      </w:r>
      <w:r w:rsidRPr="00B977E0">
        <w:rPr>
          <w:rFonts w:ascii="宋体" w:hAnsi="宋体" w:hint="eastAsia"/>
          <w:sz w:val="24"/>
          <w:szCs w:val="24"/>
        </w:rPr>
        <w:t>-0</w:t>
      </w:r>
      <w:r w:rsidR="00F14513" w:rsidRPr="00B977E0">
        <w:rPr>
          <w:rFonts w:ascii="宋体" w:hAnsi="宋体" w:hint="eastAsia"/>
          <w:sz w:val="24"/>
          <w:szCs w:val="24"/>
        </w:rPr>
        <w:t>0</w:t>
      </w:r>
      <w:r w:rsidR="00F53101">
        <w:rPr>
          <w:rFonts w:ascii="宋体" w:hAnsi="宋体"/>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996"/>
      </w:tblGrid>
      <w:tr w:rsidR="00777389" w:rsidRPr="0089575D" w14:paraId="3C9038A4" w14:textId="77777777" w:rsidTr="00ED583A">
        <w:tc>
          <w:tcPr>
            <w:tcW w:w="1526" w:type="dxa"/>
            <w:vAlign w:val="center"/>
          </w:tcPr>
          <w:p w14:paraId="067932D8" w14:textId="77777777" w:rsidR="00777389" w:rsidRPr="00B678C5" w:rsidRDefault="00777389">
            <w:pPr>
              <w:pStyle w:val="New0"/>
              <w:spacing w:line="480" w:lineRule="atLeast"/>
              <w:rPr>
                <w:b/>
                <w:bCs/>
                <w:iCs/>
                <w:sz w:val="24"/>
              </w:rPr>
            </w:pPr>
            <w:r w:rsidRPr="00B678C5">
              <w:rPr>
                <w:b/>
                <w:bCs/>
                <w:iCs/>
                <w:sz w:val="24"/>
              </w:rPr>
              <w:t>投资者关系活动类别</w:t>
            </w:r>
          </w:p>
        </w:tc>
        <w:tc>
          <w:tcPr>
            <w:tcW w:w="6996" w:type="dxa"/>
            <w:vAlign w:val="center"/>
          </w:tcPr>
          <w:p w14:paraId="72A04FA6" w14:textId="63108D9D" w:rsidR="00777389" w:rsidRPr="00B678C5" w:rsidRDefault="00601913" w:rsidP="000702E8">
            <w:pPr>
              <w:adjustRightInd w:val="0"/>
              <w:snapToGrid w:val="0"/>
              <w:spacing w:line="400" w:lineRule="exact"/>
              <w:rPr>
                <w:bCs/>
                <w:iCs/>
                <w:sz w:val="24"/>
                <w:szCs w:val="24"/>
              </w:rPr>
            </w:pPr>
            <w:r>
              <w:rPr>
                <w:rFonts w:ascii="宋体" w:hAnsi="宋体" w:hint="eastAsia"/>
                <w:sz w:val="24"/>
              </w:rPr>
              <w:t>□</w:t>
            </w:r>
            <w:r w:rsidR="00777389" w:rsidRPr="00B678C5">
              <w:rPr>
                <w:sz w:val="24"/>
                <w:szCs w:val="24"/>
              </w:rPr>
              <w:t>特定对象调研</w:t>
            </w:r>
            <w:r w:rsidR="002E776F">
              <w:rPr>
                <w:sz w:val="24"/>
                <w:szCs w:val="24"/>
              </w:rPr>
              <w:t xml:space="preserve">       </w:t>
            </w:r>
            <w:r>
              <w:rPr>
                <w:rFonts w:ascii="宋体" w:hAnsi="宋体" w:hint="eastAsia"/>
                <w:sz w:val="24"/>
              </w:rPr>
              <w:t>□</w:t>
            </w:r>
            <w:r w:rsidR="00777389" w:rsidRPr="00B678C5">
              <w:rPr>
                <w:sz w:val="24"/>
                <w:szCs w:val="24"/>
              </w:rPr>
              <w:t>分析师会议</w:t>
            </w:r>
          </w:p>
          <w:p w14:paraId="0B1C8294" w14:textId="49708DFF" w:rsidR="00777389" w:rsidRPr="00B678C5" w:rsidRDefault="00601913" w:rsidP="000702E8">
            <w:pPr>
              <w:pStyle w:val="New0"/>
              <w:adjustRightInd w:val="0"/>
              <w:snapToGrid w:val="0"/>
              <w:spacing w:line="400" w:lineRule="exact"/>
              <w:rPr>
                <w:bCs/>
                <w:iCs/>
                <w:sz w:val="24"/>
              </w:rPr>
            </w:pPr>
            <w:r>
              <w:rPr>
                <w:rFonts w:ascii="宋体" w:hAnsi="宋体" w:hint="eastAsia"/>
                <w:sz w:val="24"/>
              </w:rPr>
              <w:t>□</w:t>
            </w:r>
            <w:r w:rsidR="00777389" w:rsidRPr="00B678C5">
              <w:rPr>
                <w:sz w:val="24"/>
              </w:rPr>
              <w:t>媒体采访</w:t>
            </w:r>
            <w:r w:rsidR="00777389" w:rsidRPr="00B678C5">
              <w:rPr>
                <w:sz w:val="24"/>
              </w:rPr>
              <w:t xml:space="preserve">           </w:t>
            </w:r>
            <w:r w:rsidR="000F58B1">
              <w:rPr>
                <w:rFonts w:ascii="宋体" w:hAnsi="宋体" w:hint="eastAsia"/>
                <w:sz w:val="24"/>
              </w:rPr>
              <w:t>□</w:t>
            </w:r>
            <w:r w:rsidR="00777389" w:rsidRPr="00B678C5">
              <w:rPr>
                <w:sz w:val="24"/>
              </w:rPr>
              <w:t>业绩说明会</w:t>
            </w:r>
          </w:p>
          <w:p w14:paraId="5FCA1133" w14:textId="0BCF9FE4" w:rsidR="00777389" w:rsidRPr="00B678C5" w:rsidRDefault="00601913" w:rsidP="000702E8">
            <w:pPr>
              <w:pStyle w:val="New0"/>
              <w:adjustRightInd w:val="0"/>
              <w:snapToGrid w:val="0"/>
              <w:spacing w:line="400" w:lineRule="exact"/>
              <w:rPr>
                <w:bCs/>
                <w:iCs/>
                <w:sz w:val="24"/>
              </w:rPr>
            </w:pPr>
            <w:r>
              <w:rPr>
                <w:rFonts w:ascii="宋体" w:hAnsi="宋体" w:hint="eastAsia"/>
                <w:sz w:val="24"/>
              </w:rPr>
              <w:t>□</w:t>
            </w:r>
            <w:r w:rsidR="00777389" w:rsidRPr="00B678C5">
              <w:rPr>
                <w:sz w:val="24"/>
              </w:rPr>
              <w:t>新闻发布会</w:t>
            </w:r>
            <w:r w:rsidR="00CC3103">
              <w:rPr>
                <w:sz w:val="24"/>
              </w:rPr>
              <w:t xml:space="preserve">         </w:t>
            </w:r>
            <w:r>
              <w:rPr>
                <w:rFonts w:ascii="宋体" w:hAnsi="宋体" w:hint="eastAsia"/>
                <w:sz w:val="24"/>
              </w:rPr>
              <w:t>□</w:t>
            </w:r>
            <w:r w:rsidR="00777389" w:rsidRPr="00B678C5">
              <w:rPr>
                <w:sz w:val="24"/>
              </w:rPr>
              <w:t>路演活动</w:t>
            </w:r>
          </w:p>
          <w:p w14:paraId="6602BC86" w14:textId="2B238EFD" w:rsidR="00777389" w:rsidRPr="00336B36" w:rsidRDefault="00F53101" w:rsidP="000702E8">
            <w:pPr>
              <w:adjustRightInd w:val="0"/>
              <w:snapToGrid w:val="0"/>
              <w:spacing w:line="400" w:lineRule="exact"/>
              <w:rPr>
                <w:bCs/>
                <w:iCs/>
                <w:sz w:val="24"/>
                <w:szCs w:val="24"/>
              </w:rPr>
            </w:pPr>
            <w:r w:rsidRPr="00B678C5">
              <w:rPr>
                <w:rFonts w:ascii="宋体" w:hAnsi="宋体" w:hint="eastAsia"/>
                <w:bCs/>
                <w:iCs/>
                <w:sz w:val="24"/>
              </w:rPr>
              <w:t>■</w:t>
            </w:r>
            <w:r w:rsidR="00777389" w:rsidRPr="00B678C5">
              <w:rPr>
                <w:sz w:val="24"/>
                <w:szCs w:val="24"/>
              </w:rPr>
              <w:t>电话会议</w:t>
            </w:r>
          </w:p>
          <w:p w14:paraId="12074935" w14:textId="382E074E" w:rsidR="00777389" w:rsidRPr="00A65ED3" w:rsidRDefault="00F53101" w:rsidP="00F53101">
            <w:pPr>
              <w:pStyle w:val="New0"/>
              <w:tabs>
                <w:tab w:val="center" w:pos="3199"/>
              </w:tabs>
              <w:adjustRightInd w:val="0"/>
              <w:snapToGrid w:val="0"/>
              <w:spacing w:line="400" w:lineRule="exact"/>
              <w:rPr>
                <w:bCs/>
                <w:iCs/>
                <w:sz w:val="24"/>
                <w:u w:val="single"/>
              </w:rPr>
            </w:pPr>
            <w:r>
              <w:rPr>
                <w:rFonts w:ascii="宋体" w:hAnsi="宋体" w:hint="eastAsia"/>
                <w:sz w:val="24"/>
              </w:rPr>
              <w:t>□</w:t>
            </w:r>
            <w:r w:rsidR="00777389" w:rsidRPr="00B678C5">
              <w:rPr>
                <w:sz w:val="24"/>
              </w:rPr>
              <w:t>其他</w:t>
            </w:r>
            <w:r w:rsidR="00A65ED3">
              <w:rPr>
                <w:rFonts w:hint="eastAsia"/>
                <w:sz w:val="24"/>
                <w:u w:val="single"/>
              </w:rPr>
              <w:t xml:space="preserve"> </w:t>
            </w:r>
            <w:r w:rsidR="0089575D">
              <w:rPr>
                <w:rFonts w:hint="eastAsia"/>
                <w:sz w:val="24"/>
                <w:u w:val="single"/>
              </w:rPr>
              <w:t xml:space="preserve"> </w:t>
            </w:r>
            <w:r w:rsidR="00800F38">
              <w:rPr>
                <w:rFonts w:hint="eastAsia"/>
                <w:sz w:val="24"/>
                <w:u w:val="single"/>
              </w:rPr>
              <w:t xml:space="preserve"> </w:t>
            </w:r>
            <w:r w:rsidR="00800F38">
              <w:rPr>
                <w:sz w:val="24"/>
                <w:u w:val="single"/>
              </w:rPr>
              <w:t xml:space="preserve"> </w:t>
            </w:r>
            <w:r>
              <w:rPr>
                <w:rFonts w:hint="eastAsia"/>
                <w:sz w:val="24"/>
                <w:u w:val="single"/>
              </w:rPr>
              <w:t xml:space="preserve"> </w:t>
            </w:r>
            <w:r>
              <w:rPr>
                <w:sz w:val="24"/>
                <w:u w:val="single"/>
              </w:rPr>
              <w:t xml:space="preserve">    </w:t>
            </w:r>
            <w:r w:rsidR="00800F38">
              <w:rPr>
                <w:sz w:val="24"/>
                <w:u w:val="single"/>
              </w:rPr>
              <w:t xml:space="preserve">   </w:t>
            </w:r>
            <w:r w:rsidR="0089575D">
              <w:rPr>
                <w:sz w:val="24"/>
                <w:u w:val="single"/>
              </w:rPr>
              <w:t xml:space="preserve">   </w:t>
            </w:r>
          </w:p>
        </w:tc>
      </w:tr>
      <w:tr w:rsidR="00BC5BDC" w:rsidRPr="00BE68BE" w14:paraId="5F0B7C9A" w14:textId="77777777" w:rsidTr="0028787A">
        <w:trPr>
          <w:trHeight w:val="699"/>
        </w:trPr>
        <w:tc>
          <w:tcPr>
            <w:tcW w:w="1526" w:type="dxa"/>
            <w:vAlign w:val="center"/>
          </w:tcPr>
          <w:p w14:paraId="03D9C2E0" w14:textId="77777777" w:rsidR="00BC5BDC" w:rsidRPr="00173967" w:rsidRDefault="00BC5BDC" w:rsidP="00BC5BDC">
            <w:pPr>
              <w:pStyle w:val="New0"/>
              <w:spacing w:line="480" w:lineRule="atLeast"/>
              <w:rPr>
                <w:b/>
                <w:bCs/>
                <w:iCs/>
                <w:sz w:val="24"/>
              </w:rPr>
            </w:pPr>
            <w:r w:rsidRPr="00173967">
              <w:rPr>
                <w:b/>
                <w:bCs/>
                <w:iCs/>
                <w:sz w:val="24"/>
              </w:rPr>
              <w:t>参与单位名称及人员姓名</w:t>
            </w:r>
          </w:p>
        </w:tc>
        <w:tc>
          <w:tcPr>
            <w:tcW w:w="6996" w:type="dxa"/>
            <w:shd w:val="clear" w:color="auto" w:fill="FFFFFF" w:themeFill="background1"/>
            <w:vAlign w:val="center"/>
          </w:tcPr>
          <w:p w14:paraId="1E4FBBFE" w14:textId="4B2E4D53" w:rsidR="00FE5589" w:rsidRPr="00275BE1" w:rsidRDefault="00FE5589"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邹靖</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中金公司</w:t>
            </w:r>
          </w:p>
          <w:p w14:paraId="06EB61E6" w14:textId="4A5957D2"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张骏</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上海弘尚资产管理中心（有限合伙）</w:t>
            </w:r>
          </w:p>
          <w:p w14:paraId="0F176DA7" w14:textId="608AF7FE"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王哲宇</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苏州证禾基金管理有限公司</w:t>
            </w:r>
          </w:p>
          <w:p w14:paraId="10D662E2" w14:textId="4E58A9E8"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周小锋</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方正证券股份有限公司</w:t>
            </w:r>
          </w:p>
          <w:p w14:paraId="0B9C28F5" w14:textId="3A7B12EE"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陈辛</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华泰证券（上海）资产管理有限公司</w:t>
            </w:r>
          </w:p>
          <w:p w14:paraId="00DC02F8" w14:textId="1E9212A6"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尚志民</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上海朴易资产管理有限公司</w:t>
            </w:r>
          </w:p>
          <w:p w14:paraId="136A8DE8" w14:textId="64E22A24"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陈宏洋</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华创证券</w:t>
            </w:r>
          </w:p>
          <w:p w14:paraId="24DF081D" w14:textId="53779DFD"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沙海丽</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上海宽远资产管理有限公司</w:t>
            </w:r>
          </w:p>
          <w:p w14:paraId="1B47137C" w14:textId="2EF4D6DE"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李曦辰</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阳光资产管理股份有限公司</w:t>
            </w:r>
          </w:p>
          <w:p w14:paraId="2B73144F" w14:textId="01E3C1F8"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谢哲栋</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东吴证券</w:t>
            </w:r>
          </w:p>
          <w:p w14:paraId="78DEECD1" w14:textId="1994E6DE"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莫然</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天风证券</w:t>
            </w:r>
          </w:p>
          <w:p w14:paraId="1B301121" w14:textId="006986BB"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杨震</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东方证券</w:t>
            </w:r>
          </w:p>
          <w:p w14:paraId="1E0DD490" w14:textId="6B626143"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姜喜旻</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国金证券资产管理有限公司</w:t>
            </w:r>
          </w:p>
          <w:p w14:paraId="214D159B" w14:textId="383A436C"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刘颖飞</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平安银行股份有限公司</w:t>
            </w:r>
          </w:p>
          <w:p w14:paraId="2542912F" w14:textId="2E3966AB"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宋小庆</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慈阳投资</w:t>
            </w:r>
          </w:p>
          <w:p w14:paraId="05C8828F" w14:textId="6B247F31"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余文婷</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富安达基金管理有限公司</w:t>
            </w:r>
          </w:p>
          <w:p w14:paraId="78454A30" w14:textId="7230692B"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周晓萌</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民生证券</w:t>
            </w:r>
          </w:p>
          <w:p w14:paraId="5F3C1E17" w14:textId="463F85E4"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周孟夏</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建信信托有限责任公司</w:t>
            </w:r>
          </w:p>
          <w:p w14:paraId="205B4ED2" w14:textId="0E004BA1"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邢增岛</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龙全投资</w:t>
            </w:r>
          </w:p>
          <w:p w14:paraId="69EB886E" w14:textId="3C622420" w:rsidR="00241064" w:rsidRPr="00275BE1" w:rsidRDefault="00241064" w:rsidP="00241064">
            <w:pPr>
              <w:widowControl/>
              <w:jc w:val="left"/>
              <w:rPr>
                <w:rFonts w:ascii="宋体" w:hAnsi="宋体" w:cs="宋体"/>
                <w:color w:val="000000"/>
                <w:kern w:val="0"/>
                <w:sz w:val="24"/>
                <w:szCs w:val="24"/>
              </w:rPr>
            </w:pPr>
            <w:bookmarkStart w:id="0" w:name="OLE_LINK4"/>
            <w:bookmarkStart w:id="1" w:name="OLE_LINK5"/>
            <w:r w:rsidRPr="00275BE1">
              <w:rPr>
                <w:rFonts w:ascii="宋体" w:hAnsi="宋体" w:cs="宋体" w:hint="eastAsia"/>
                <w:color w:val="000000"/>
                <w:kern w:val="0"/>
                <w:sz w:val="24"/>
                <w:szCs w:val="24"/>
              </w:rPr>
              <w:t>费启旻</w:t>
            </w:r>
            <w:bookmarkEnd w:id="0"/>
            <w:bookmarkEnd w:id="1"/>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00A13468" w:rsidRPr="00275BE1">
              <w:rPr>
                <w:rFonts w:ascii="宋体" w:hAnsi="宋体" w:cs="宋体" w:hint="eastAsia"/>
                <w:color w:val="000000"/>
                <w:kern w:val="0"/>
                <w:sz w:val="24"/>
                <w:szCs w:val="24"/>
              </w:rPr>
              <w:t>首域盈信</w:t>
            </w:r>
          </w:p>
          <w:p w14:paraId="0BDDE25E" w14:textId="1C10A1CA"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郭敏</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信达澳亚基金管理有限公司</w:t>
            </w:r>
          </w:p>
          <w:p w14:paraId="5A41F408" w14:textId="451B84C5"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杨云逍</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华泰证券</w:t>
            </w:r>
          </w:p>
          <w:p w14:paraId="2F3BC67A" w14:textId="4BC150DC"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平敬伟</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00A13468" w:rsidRPr="00275BE1">
              <w:rPr>
                <w:rFonts w:ascii="宋体" w:hAnsi="宋体" w:cs="宋体" w:hint="eastAsia"/>
                <w:color w:val="000000"/>
                <w:kern w:val="0"/>
                <w:sz w:val="24"/>
                <w:szCs w:val="24"/>
              </w:rPr>
              <w:t>财达机械</w:t>
            </w:r>
          </w:p>
          <w:p w14:paraId="424CC222" w14:textId="5247D2D9"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陈基赟</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中邮证券</w:t>
            </w:r>
          </w:p>
          <w:p w14:paraId="15C06CA5" w14:textId="2870C140"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席建国</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广东莲花私募证券投资基金管理有限公司</w:t>
            </w:r>
          </w:p>
          <w:p w14:paraId="40719FFD" w14:textId="08B275BE"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韩家仑</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00A13468" w:rsidRPr="00275BE1">
              <w:rPr>
                <w:rFonts w:ascii="宋体" w:hAnsi="宋体" w:cs="宋体" w:hint="eastAsia"/>
                <w:color w:val="000000"/>
                <w:kern w:val="0"/>
                <w:sz w:val="24"/>
                <w:szCs w:val="24"/>
              </w:rPr>
              <w:t>财达证券</w:t>
            </w:r>
          </w:p>
          <w:p w14:paraId="62137E35" w14:textId="415BA40F"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俞谷声</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浙江景和资产管理有限公司</w:t>
            </w:r>
          </w:p>
          <w:p w14:paraId="20DD942B" w14:textId="73B1A977"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周鼎</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华能贵诚信托有限公司</w:t>
            </w:r>
          </w:p>
          <w:p w14:paraId="6F89F216" w14:textId="01BF2828"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黄向前</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深圳市尚诚资产管理有限责任公司</w:t>
            </w:r>
          </w:p>
          <w:p w14:paraId="1A19263D" w14:textId="1D7425A1"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李昂</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国海证券</w:t>
            </w:r>
          </w:p>
          <w:p w14:paraId="51DCA988" w14:textId="0BD45395"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赵玥炜</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国泰海通证券股份有限公司</w:t>
            </w:r>
          </w:p>
          <w:p w14:paraId="1960A92A" w14:textId="6B97272F"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唐凯</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00A13468" w:rsidRPr="00275BE1">
              <w:rPr>
                <w:rFonts w:ascii="宋体" w:hAnsi="宋体" w:cs="宋体" w:hint="eastAsia"/>
                <w:color w:val="000000"/>
                <w:kern w:val="0"/>
                <w:sz w:val="24"/>
                <w:szCs w:val="24"/>
              </w:rPr>
              <w:t>东北专精特新</w:t>
            </w:r>
          </w:p>
          <w:p w14:paraId="2C46732C" w14:textId="20C72EC9"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lastRenderedPageBreak/>
              <w:t>曹国军</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上海天猊投资</w:t>
            </w:r>
          </w:p>
          <w:p w14:paraId="25BD1A54" w14:textId="145AA07A"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朱际冬</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广银理财有限责任公司</w:t>
            </w:r>
          </w:p>
          <w:p w14:paraId="62A7DCF5" w14:textId="73CB186C"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姚文韬</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华泰证券(上海)资产管理有限公司</w:t>
            </w:r>
          </w:p>
          <w:p w14:paraId="5CD4980A" w14:textId="5174D89A"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榮白丁</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霸菱資產管理(亞洲)有限公司</w:t>
            </w:r>
          </w:p>
          <w:p w14:paraId="62D9AD32" w14:textId="0AA65F0B"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张浩</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大家资产管理有限责任公司</w:t>
            </w:r>
          </w:p>
          <w:p w14:paraId="53D630C7" w14:textId="2B98ED55"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王钟琪</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华夏未来资本管理有限公司</w:t>
            </w:r>
          </w:p>
          <w:p w14:paraId="35930803" w14:textId="24D5A288"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戚星宇</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上海国际信托有限公司</w:t>
            </w:r>
          </w:p>
          <w:p w14:paraId="64A73168" w14:textId="32C90E47"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张岩松</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中银国际证券资产管理部</w:t>
            </w:r>
          </w:p>
          <w:p w14:paraId="7D1F4635" w14:textId="66358F95"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罗采奕</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珠海德若私募基金管理有限公司</w:t>
            </w:r>
          </w:p>
          <w:p w14:paraId="33D560E2" w14:textId="2FD24682"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曹小敏</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长江证券</w:t>
            </w:r>
          </w:p>
          <w:p w14:paraId="1BF27ADF" w14:textId="30E7BAF9"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缪东航</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摩根士丹利基金管理(中国)有限公司</w:t>
            </w:r>
          </w:p>
          <w:p w14:paraId="40607C67" w14:textId="44FCC2D1"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丁姝滢</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恒越基金管理有限公司</w:t>
            </w:r>
          </w:p>
          <w:p w14:paraId="50914885" w14:textId="2FCA9608"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姚飞</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兴合基金管理有限公司</w:t>
            </w:r>
          </w:p>
          <w:p w14:paraId="7097ECA2" w14:textId="09EA7D09"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田荣</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华泰保兴</w:t>
            </w:r>
          </w:p>
          <w:p w14:paraId="0F5DE649" w14:textId="03CB8ABB"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张宇翔</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前海开源基金管理有限公司</w:t>
            </w:r>
          </w:p>
          <w:p w14:paraId="2058337F" w14:textId="3295CDD9"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牛先智</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西部证券股份有限公司</w:t>
            </w:r>
          </w:p>
          <w:p w14:paraId="3DBE56E7" w14:textId="3806D43A"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谢校辉</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中泰证券研究所</w:t>
            </w:r>
          </w:p>
          <w:p w14:paraId="30666C22" w14:textId="7908791A"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孟灿</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国金证券股份有限公司</w:t>
            </w:r>
          </w:p>
          <w:p w14:paraId="644F2619" w14:textId="551AD7F3"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黄行辉</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国泰君安证券股份有限公司</w:t>
            </w:r>
          </w:p>
          <w:p w14:paraId="4B756D70" w14:textId="01DB68B6"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方婧姝</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华安证券</w:t>
            </w:r>
          </w:p>
          <w:p w14:paraId="4A9322BB" w14:textId="594CC304"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范方舟</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广发证券</w:t>
            </w:r>
          </w:p>
          <w:p w14:paraId="09A83714" w14:textId="70E2536F"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曾大鹏</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大成基金管理有限公司</w:t>
            </w:r>
          </w:p>
          <w:p w14:paraId="1555B743" w14:textId="35A7B825"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徐宇星</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东北证券</w:t>
            </w:r>
          </w:p>
          <w:p w14:paraId="630FC52A" w14:textId="7E502FCA"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李天益</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和基投资</w:t>
            </w:r>
          </w:p>
          <w:p w14:paraId="6F0BDA0F" w14:textId="65465C1B" w:rsidR="00241064" w:rsidRPr="00275BE1" w:rsidRDefault="00241064"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张曼迪</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诺安基金管理有限公司</w:t>
            </w:r>
          </w:p>
          <w:p w14:paraId="5502F56C" w14:textId="5D970B9D" w:rsidR="00FE5589" w:rsidRPr="00275BE1" w:rsidRDefault="00241064" w:rsidP="00FE5589">
            <w:pPr>
              <w:widowControl/>
              <w:jc w:val="left"/>
              <w:rPr>
                <w:rFonts w:ascii="宋体" w:hAnsi="宋体" w:cs="宋体" w:hint="eastAsia"/>
                <w:color w:val="000000"/>
                <w:kern w:val="0"/>
                <w:sz w:val="24"/>
                <w:szCs w:val="24"/>
              </w:rPr>
            </w:pPr>
            <w:r w:rsidRPr="00275BE1">
              <w:rPr>
                <w:rFonts w:ascii="宋体" w:hAnsi="宋体" w:cs="宋体" w:hint="eastAsia"/>
                <w:color w:val="000000"/>
                <w:kern w:val="0"/>
                <w:sz w:val="24"/>
                <w:szCs w:val="24"/>
              </w:rPr>
              <w:t>彭元立</w:t>
            </w:r>
            <w:r w:rsidRPr="00275BE1">
              <w:rPr>
                <w:rFonts w:ascii="宋体" w:hAnsi="宋体" w:cs="宋体" w:hint="eastAsia"/>
                <w:color w:val="000000"/>
                <w:kern w:val="0"/>
                <w:sz w:val="24"/>
                <w:szCs w:val="24"/>
              </w:rPr>
              <w:tab/>
            </w:r>
            <w:r w:rsidR="00275BE1">
              <w:rPr>
                <w:rFonts w:ascii="宋体" w:hAnsi="宋体" w:cs="宋体"/>
                <w:color w:val="000000"/>
                <w:kern w:val="0"/>
                <w:sz w:val="24"/>
                <w:szCs w:val="24"/>
              </w:rPr>
              <w:t xml:space="preserve"> </w:t>
            </w:r>
            <w:r w:rsidRPr="00275BE1">
              <w:rPr>
                <w:rFonts w:ascii="宋体" w:hAnsi="宋体" w:cs="宋体" w:hint="eastAsia"/>
                <w:color w:val="000000"/>
                <w:kern w:val="0"/>
                <w:sz w:val="24"/>
                <w:szCs w:val="24"/>
              </w:rPr>
              <w:t>国盛证券</w:t>
            </w:r>
          </w:p>
          <w:p w14:paraId="6332E34E" w14:textId="7054BBD6" w:rsidR="00FE5589" w:rsidRPr="00275BE1" w:rsidRDefault="00275BE1" w:rsidP="00241064">
            <w:pPr>
              <w:widowControl/>
              <w:jc w:val="left"/>
              <w:rPr>
                <w:rFonts w:ascii="宋体" w:hAnsi="宋体" w:cs="宋体"/>
                <w:color w:val="000000"/>
                <w:kern w:val="0"/>
                <w:sz w:val="24"/>
                <w:szCs w:val="24"/>
              </w:rPr>
            </w:pPr>
            <w:r w:rsidRPr="00275BE1">
              <w:rPr>
                <w:rFonts w:ascii="宋体" w:hAnsi="宋体" w:cs="宋体" w:hint="eastAsia"/>
                <w:color w:val="000000"/>
                <w:kern w:val="0"/>
                <w:sz w:val="24"/>
                <w:szCs w:val="24"/>
              </w:rPr>
              <w:t>潘孜骅</w:t>
            </w:r>
            <w:r>
              <w:rPr>
                <w:rFonts w:ascii="宋体" w:hAnsi="宋体" w:cs="宋体" w:hint="eastAsia"/>
                <w:color w:val="000000"/>
                <w:kern w:val="0"/>
                <w:sz w:val="24"/>
                <w:szCs w:val="24"/>
              </w:rPr>
              <w:t xml:space="preserve"> </w:t>
            </w:r>
            <w:r>
              <w:rPr>
                <w:rFonts w:ascii="宋体" w:hAnsi="宋体" w:cs="宋体"/>
                <w:color w:val="000000"/>
                <w:kern w:val="0"/>
                <w:sz w:val="24"/>
                <w:szCs w:val="24"/>
              </w:rPr>
              <w:t xml:space="preserve"> </w:t>
            </w:r>
            <w:r w:rsidRPr="00275BE1">
              <w:rPr>
                <w:rFonts w:ascii="宋体" w:hAnsi="宋体" w:cs="宋体" w:hint="eastAsia"/>
                <w:color w:val="000000"/>
                <w:kern w:val="0"/>
                <w:sz w:val="24"/>
                <w:szCs w:val="24"/>
              </w:rPr>
              <w:t>银杏环球资本</w:t>
            </w:r>
          </w:p>
        </w:tc>
      </w:tr>
      <w:tr w:rsidR="00BC5BDC" w:rsidRPr="00B678C5" w14:paraId="17176A3F" w14:textId="77777777" w:rsidTr="003F33EA">
        <w:trPr>
          <w:trHeight w:val="460"/>
        </w:trPr>
        <w:tc>
          <w:tcPr>
            <w:tcW w:w="1526" w:type="dxa"/>
            <w:vAlign w:val="center"/>
          </w:tcPr>
          <w:p w14:paraId="56B807CB" w14:textId="77777777" w:rsidR="00BC5BDC" w:rsidRPr="00B678C5" w:rsidRDefault="00BC5BDC" w:rsidP="00BC5BDC">
            <w:pPr>
              <w:pStyle w:val="New0"/>
              <w:spacing w:before="100" w:beforeAutospacing="1" w:afterLines="50" w:after="156" w:line="480" w:lineRule="atLeast"/>
              <w:rPr>
                <w:b/>
                <w:bCs/>
                <w:iCs/>
                <w:sz w:val="24"/>
              </w:rPr>
            </w:pPr>
            <w:r w:rsidRPr="00B678C5">
              <w:rPr>
                <w:b/>
                <w:bCs/>
                <w:iCs/>
                <w:sz w:val="24"/>
              </w:rPr>
              <w:lastRenderedPageBreak/>
              <w:t>时间</w:t>
            </w:r>
          </w:p>
        </w:tc>
        <w:tc>
          <w:tcPr>
            <w:tcW w:w="6996" w:type="dxa"/>
            <w:vAlign w:val="center"/>
          </w:tcPr>
          <w:p w14:paraId="6D0FED81" w14:textId="2DF9A7DC" w:rsidR="00BC5BDC" w:rsidRPr="00BE6F10" w:rsidRDefault="00BC5BDC" w:rsidP="00336B36">
            <w:pPr>
              <w:pStyle w:val="New0"/>
              <w:spacing w:before="100" w:beforeAutospacing="1" w:afterLines="50" w:after="156" w:line="480" w:lineRule="atLeast"/>
              <w:rPr>
                <w:rFonts w:ascii="宋体" w:hAnsi="宋体"/>
                <w:bCs/>
                <w:iCs/>
                <w:sz w:val="24"/>
              </w:rPr>
            </w:pPr>
            <w:r w:rsidRPr="00BE6F10">
              <w:rPr>
                <w:rFonts w:ascii="宋体" w:hAnsi="宋体" w:hint="eastAsia"/>
                <w:bCs/>
                <w:iCs/>
                <w:sz w:val="24"/>
              </w:rPr>
              <w:t>202</w:t>
            </w:r>
            <w:r>
              <w:rPr>
                <w:rFonts w:ascii="宋体" w:hAnsi="宋体"/>
                <w:bCs/>
                <w:iCs/>
                <w:sz w:val="24"/>
              </w:rPr>
              <w:t>5</w:t>
            </w:r>
            <w:r w:rsidRPr="00BE6F10">
              <w:rPr>
                <w:rFonts w:ascii="宋体" w:hAnsi="宋体" w:hint="eastAsia"/>
                <w:bCs/>
                <w:iCs/>
                <w:sz w:val="24"/>
              </w:rPr>
              <w:t>年</w:t>
            </w:r>
            <w:r w:rsidR="00336B36">
              <w:rPr>
                <w:rFonts w:ascii="宋体" w:hAnsi="宋体"/>
                <w:bCs/>
                <w:iCs/>
                <w:sz w:val="24"/>
              </w:rPr>
              <w:t>8</w:t>
            </w:r>
            <w:r w:rsidRPr="00BE6F10">
              <w:rPr>
                <w:rFonts w:ascii="宋体" w:hAnsi="宋体" w:hint="eastAsia"/>
                <w:bCs/>
                <w:iCs/>
                <w:sz w:val="24"/>
              </w:rPr>
              <w:t>月</w:t>
            </w:r>
            <w:r w:rsidR="00B233A2">
              <w:rPr>
                <w:rFonts w:ascii="宋体" w:hAnsi="宋体"/>
                <w:bCs/>
                <w:iCs/>
                <w:sz w:val="24"/>
              </w:rPr>
              <w:t>2</w:t>
            </w:r>
            <w:r w:rsidR="00336B36">
              <w:rPr>
                <w:rFonts w:ascii="宋体" w:hAnsi="宋体"/>
                <w:bCs/>
                <w:iCs/>
                <w:sz w:val="24"/>
              </w:rPr>
              <w:t>9</w:t>
            </w:r>
            <w:r w:rsidRPr="00BE6F10">
              <w:rPr>
                <w:rFonts w:ascii="宋体" w:hAnsi="宋体" w:hint="eastAsia"/>
                <w:bCs/>
                <w:iCs/>
                <w:sz w:val="24"/>
              </w:rPr>
              <w:t xml:space="preserve">日 </w:t>
            </w:r>
            <w:r>
              <w:rPr>
                <w:rFonts w:ascii="宋体" w:hAnsi="宋体"/>
                <w:bCs/>
                <w:iCs/>
                <w:sz w:val="24"/>
              </w:rPr>
              <w:t>1</w:t>
            </w:r>
            <w:r w:rsidR="00336B36">
              <w:rPr>
                <w:rFonts w:ascii="宋体" w:hAnsi="宋体"/>
                <w:bCs/>
                <w:iCs/>
                <w:sz w:val="24"/>
              </w:rPr>
              <w:t>5</w:t>
            </w:r>
            <w:r w:rsidRPr="00BE6F10">
              <w:rPr>
                <w:rFonts w:ascii="宋体" w:hAnsi="宋体" w:hint="eastAsia"/>
                <w:bCs/>
                <w:iCs/>
                <w:sz w:val="24"/>
              </w:rPr>
              <w:t>:</w:t>
            </w:r>
            <w:r w:rsidR="000702E8">
              <w:rPr>
                <w:rFonts w:ascii="宋体" w:hAnsi="宋体"/>
                <w:bCs/>
                <w:iCs/>
                <w:sz w:val="24"/>
              </w:rPr>
              <w:t>0</w:t>
            </w:r>
            <w:r w:rsidR="00482B04">
              <w:rPr>
                <w:rFonts w:ascii="宋体" w:hAnsi="宋体"/>
                <w:bCs/>
                <w:iCs/>
                <w:sz w:val="24"/>
              </w:rPr>
              <w:t>0</w:t>
            </w:r>
            <w:r w:rsidRPr="00BE6F10">
              <w:rPr>
                <w:rFonts w:ascii="宋体" w:hAnsi="宋体" w:hint="eastAsia"/>
                <w:bCs/>
                <w:iCs/>
                <w:sz w:val="24"/>
              </w:rPr>
              <w:t>-1</w:t>
            </w:r>
            <w:r w:rsidR="00336B36">
              <w:rPr>
                <w:rFonts w:ascii="宋体" w:hAnsi="宋体"/>
                <w:bCs/>
                <w:iCs/>
                <w:sz w:val="24"/>
              </w:rPr>
              <w:t>6</w:t>
            </w:r>
            <w:r w:rsidRPr="00BE6F10">
              <w:rPr>
                <w:rFonts w:ascii="宋体" w:hAnsi="宋体" w:hint="eastAsia"/>
                <w:bCs/>
                <w:iCs/>
                <w:sz w:val="24"/>
              </w:rPr>
              <w:t>:</w:t>
            </w:r>
            <w:r w:rsidR="00336B36">
              <w:rPr>
                <w:rFonts w:ascii="宋体" w:hAnsi="宋体"/>
                <w:bCs/>
                <w:iCs/>
                <w:sz w:val="24"/>
              </w:rPr>
              <w:t>0</w:t>
            </w:r>
            <w:r w:rsidRPr="00BE6F10">
              <w:rPr>
                <w:rFonts w:ascii="宋体" w:hAnsi="宋体" w:hint="eastAsia"/>
                <w:bCs/>
                <w:iCs/>
                <w:sz w:val="24"/>
              </w:rPr>
              <w:t>0</w:t>
            </w:r>
          </w:p>
        </w:tc>
        <w:bookmarkStart w:id="2" w:name="_GoBack"/>
        <w:bookmarkEnd w:id="2"/>
      </w:tr>
      <w:tr w:rsidR="00BC5BDC" w:rsidRPr="00B678C5" w14:paraId="736EAFBD" w14:textId="77777777" w:rsidTr="00ED583A">
        <w:trPr>
          <w:trHeight w:val="450"/>
        </w:trPr>
        <w:tc>
          <w:tcPr>
            <w:tcW w:w="1526" w:type="dxa"/>
            <w:vAlign w:val="center"/>
          </w:tcPr>
          <w:p w14:paraId="7853BA71" w14:textId="77777777" w:rsidR="00BC5BDC" w:rsidRPr="00B678C5" w:rsidRDefault="00BC5BDC" w:rsidP="00BC5BDC">
            <w:pPr>
              <w:pStyle w:val="New0"/>
              <w:spacing w:before="100" w:beforeAutospacing="1" w:afterLines="50" w:after="156" w:line="480" w:lineRule="atLeast"/>
              <w:rPr>
                <w:b/>
                <w:bCs/>
                <w:iCs/>
                <w:sz w:val="24"/>
              </w:rPr>
            </w:pPr>
            <w:r w:rsidRPr="00B678C5">
              <w:rPr>
                <w:b/>
                <w:bCs/>
                <w:iCs/>
                <w:sz w:val="24"/>
              </w:rPr>
              <w:t>地点</w:t>
            </w:r>
          </w:p>
        </w:tc>
        <w:tc>
          <w:tcPr>
            <w:tcW w:w="6996" w:type="dxa"/>
            <w:vAlign w:val="center"/>
          </w:tcPr>
          <w:p w14:paraId="3F246CCC" w14:textId="78EE1352" w:rsidR="00BC5BDC" w:rsidRPr="00BE6F10" w:rsidRDefault="00BC5BDC" w:rsidP="00BC5BDC">
            <w:pPr>
              <w:pStyle w:val="New0"/>
              <w:spacing w:before="100" w:beforeAutospacing="1" w:afterLines="50" w:after="156" w:line="480" w:lineRule="atLeast"/>
              <w:jc w:val="left"/>
              <w:rPr>
                <w:rFonts w:ascii="宋体" w:hAnsi="宋体"/>
                <w:bCs/>
                <w:iCs/>
                <w:sz w:val="24"/>
              </w:rPr>
            </w:pPr>
            <w:r w:rsidRPr="00BE6F10">
              <w:rPr>
                <w:rFonts w:ascii="宋体" w:hAnsi="宋体" w:hint="eastAsia"/>
                <w:bCs/>
                <w:iCs/>
                <w:sz w:val="24"/>
              </w:rPr>
              <w:t>上海市嘉定区宝钱公路555号</w:t>
            </w:r>
          </w:p>
        </w:tc>
      </w:tr>
      <w:tr w:rsidR="00BC5BDC" w:rsidRPr="00B678C5" w14:paraId="32DBB040" w14:textId="77777777" w:rsidTr="00ED583A">
        <w:trPr>
          <w:trHeight w:val="1010"/>
        </w:trPr>
        <w:tc>
          <w:tcPr>
            <w:tcW w:w="1526" w:type="dxa"/>
            <w:vAlign w:val="center"/>
          </w:tcPr>
          <w:p w14:paraId="7858D97F" w14:textId="77777777" w:rsidR="00BC5BDC" w:rsidRPr="00B678C5" w:rsidRDefault="00BC5BDC" w:rsidP="00BC5BDC">
            <w:pPr>
              <w:pStyle w:val="New0"/>
              <w:spacing w:line="480" w:lineRule="atLeast"/>
              <w:rPr>
                <w:b/>
                <w:bCs/>
                <w:iCs/>
                <w:sz w:val="24"/>
              </w:rPr>
            </w:pPr>
            <w:r w:rsidRPr="00B678C5">
              <w:rPr>
                <w:b/>
                <w:bCs/>
                <w:iCs/>
                <w:sz w:val="24"/>
              </w:rPr>
              <w:t>上市公司接待人员姓名</w:t>
            </w:r>
          </w:p>
        </w:tc>
        <w:tc>
          <w:tcPr>
            <w:tcW w:w="6996" w:type="dxa"/>
            <w:vAlign w:val="center"/>
          </w:tcPr>
          <w:p w14:paraId="474157C0" w14:textId="2C38BF98" w:rsidR="00336B36" w:rsidRDefault="00336B36" w:rsidP="00BC5BDC">
            <w:pPr>
              <w:pStyle w:val="New0"/>
              <w:spacing w:line="480" w:lineRule="atLeast"/>
              <w:rPr>
                <w:rFonts w:ascii="宋体" w:hAnsi="宋体"/>
                <w:bCs/>
                <w:iCs/>
                <w:sz w:val="24"/>
              </w:rPr>
            </w:pPr>
            <w:r>
              <w:rPr>
                <w:rFonts w:ascii="宋体" w:hAnsi="宋体" w:hint="eastAsia"/>
                <w:bCs/>
                <w:iCs/>
                <w:sz w:val="24"/>
              </w:rPr>
              <w:t>副总经理、财务总监：孙立</w:t>
            </w:r>
          </w:p>
          <w:p w14:paraId="039CD673" w14:textId="5DA96981" w:rsidR="00BC5BDC" w:rsidRPr="00BE6F10" w:rsidRDefault="00BC5BDC" w:rsidP="00BC5BDC">
            <w:pPr>
              <w:pStyle w:val="New0"/>
              <w:spacing w:line="480" w:lineRule="atLeast"/>
              <w:rPr>
                <w:rFonts w:ascii="宋体" w:hAnsi="宋体"/>
                <w:bCs/>
                <w:iCs/>
                <w:sz w:val="24"/>
              </w:rPr>
            </w:pPr>
            <w:r>
              <w:rPr>
                <w:rFonts w:ascii="宋体" w:hAnsi="宋体" w:hint="eastAsia"/>
                <w:bCs/>
                <w:iCs/>
                <w:sz w:val="24"/>
              </w:rPr>
              <w:t>董事会秘书：宋宗斌</w:t>
            </w:r>
          </w:p>
        </w:tc>
      </w:tr>
      <w:tr w:rsidR="00BC5BDC" w:rsidRPr="00B678C5" w14:paraId="571B1B92" w14:textId="77777777" w:rsidTr="00ED583A">
        <w:trPr>
          <w:trHeight w:val="1010"/>
        </w:trPr>
        <w:tc>
          <w:tcPr>
            <w:tcW w:w="1526" w:type="dxa"/>
            <w:vAlign w:val="center"/>
          </w:tcPr>
          <w:p w14:paraId="41B16452" w14:textId="55E21F26" w:rsidR="00BC5BDC" w:rsidRPr="003F33EA" w:rsidRDefault="00BC5BDC" w:rsidP="00BC5BDC">
            <w:pPr>
              <w:pStyle w:val="New0"/>
              <w:spacing w:line="480" w:lineRule="atLeast"/>
              <w:rPr>
                <w:b/>
                <w:bCs/>
                <w:iCs/>
                <w:sz w:val="24"/>
              </w:rPr>
            </w:pPr>
            <w:r w:rsidRPr="003F33EA">
              <w:rPr>
                <w:rFonts w:ascii="宋体" w:hAnsi="宋体" w:hint="eastAsia"/>
                <w:b/>
                <w:sz w:val="24"/>
              </w:rPr>
              <w:t>投资者关系活动主要内容介绍</w:t>
            </w:r>
          </w:p>
        </w:tc>
        <w:tc>
          <w:tcPr>
            <w:tcW w:w="6996" w:type="dxa"/>
            <w:vAlign w:val="center"/>
          </w:tcPr>
          <w:p w14:paraId="33BDABF5" w14:textId="77777777" w:rsidR="00336B36" w:rsidRPr="00336B36" w:rsidRDefault="00336B36" w:rsidP="00336B36">
            <w:pPr>
              <w:pStyle w:val="New0"/>
              <w:adjustRightInd w:val="0"/>
              <w:snapToGrid w:val="0"/>
              <w:spacing w:beforeLines="50" w:before="156" w:afterLines="50" w:after="156" w:line="460" w:lineRule="exact"/>
              <w:ind w:firstLineChars="200" w:firstLine="482"/>
              <w:rPr>
                <w:rFonts w:ascii="宋体" w:hAnsi="宋体"/>
                <w:b/>
                <w:bCs/>
                <w:iCs/>
                <w:sz w:val="24"/>
              </w:rPr>
            </w:pPr>
            <w:r w:rsidRPr="00336B36">
              <w:rPr>
                <w:rFonts w:ascii="宋体" w:hAnsi="宋体" w:hint="eastAsia"/>
                <w:b/>
                <w:bCs/>
                <w:iCs/>
                <w:sz w:val="24"/>
              </w:rPr>
              <w:t>一、财务情况</w:t>
            </w:r>
          </w:p>
          <w:p w14:paraId="1ED50F29" w14:textId="77777777" w:rsidR="00FE5589" w:rsidRPr="00FE5589" w:rsidRDefault="00FE5589" w:rsidP="00FE5589">
            <w:pPr>
              <w:pStyle w:val="New0"/>
              <w:adjustRightInd w:val="0"/>
              <w:snapToGrid w:val="0"/>
              <w:spacing w:beforeLines="50" w:before="156" w:afterLines="50" w:after="156" w:line="460" w:lineRule="exact"/>
              <w:ind w:firstLineChars="200" w:firstLine="480"/>
              <w:rPr>
                <w:rFonts w:ascii="宋体" w:hAnsi="宋体"/>
                <w:bCs/>
                <w:iCs/>
                <w:sz w:val="24"/>
              </w:rPr>
            </w:pPr>
            <w:r w:rsidRPr="00FE5589">
              <w:rPr>
                <w:rFonts w:ascii="宋体" w:hAnsi="宋体" w:hint="eastAsia"/>
                <w:bCs/>
                <w:iCs/>
                <w:sz w:val="24"/>
              </w:rPr>
              <w:t>公司2025年上半年实现营收16.39亿元，同比增长17%；归母净利润1.98亿元，同比微降1%；扣非归母净利润1.98亿元，同比增长5%。</w:t>
            </w:r>
          </w:p>
          <w:p w14:paraId="6EB36C90" w14:textId="286FD91E" w:rsidR="00FE5589" w:rsidRPr="00FE5589" w:rsidRDefault="00FE5589" w:rsidP="00FE5589">
            <w:pPr>
              <w:pStyle w:val="New0"/>
              <w:adjustRightInd w:val="0"/>
              <w:snapToGrid w:val="0"/>
              <w:spacing w:beforeLines="50" w:before="156" w:afterLines="50" w:after="156" w:line="460" w:lineRule="exact"/>
              <w:ind w:firstLineChars="200" w:firstLine="480"/>
              <w:rPr>
                <w:rFonts w:ascii="宋体" w:hAnsi="宋体"/>
                <w:bCs/>
                <w:iCs/>
                <w:sz w:val="24"/>
              </w:rPr>
            </w:pPr>
            <w:r w:rsidRPr="00FE5589">
              <w:rPr>
                <w:rFonts w:ascii="宋体" w:hAnsi="宋体" w:hint="eastAsia"/>
                <w:bCs/>
                <w:iCs/>
                <w:sz w:val="24"/>
              </w:rPr>
              <w:t>分板块来看，</w:t>
            </w:r>
            <w:r w:rsidR="00B82E58">
              <w:rPr>
                <w:rFonts w:ascii="宋体" w:hAnsi="宋体" w:hint="eastAsia"/>
                <w:bCs/>
                <w:iCs/>
                <w:sz w:val="24"/>
              </w:rPr>
              <w:t>厂用板块，</w:t>
            </w:r>
            <w:r w:rsidRPr="00FE5589">
              <w:rPr>
                <w:rFonts w:ascii="宋体" w:hAnsi="宋体" w:hint="eastAsia"/>
                <w:bCs/>
                <w:iCs/>
                <w:sz w:val="24"/>
              </w:rPr>
              <w:t>内贸实现营收4.71亿元，同比下滑20%，外贸实现营收6.41亿元，同比增长53.7%。能源板块中，矿</w:t>
            </w:r>
            <w:r w:rsidRPr="00FE5589">
              <w:rPr>
                <w:rFonts w:ascii="宋体" w:hAnsi="宋体" w:hint="eastAsia"/>
                <w:bCs/>
                <w:iCs/>
                <w:sz w:val="24"/>
              </w:rPr>
              <w:lastRenderedPageBreak/>
              <w:t>用防爆实现营收1.3亿元，同比下滑10%，新能源EPC业务实现营收2.87亿元，同比增长126%。专业照明实现营收9200万元，同比下滑3%。</w:t>
            </w:r>
          </w:p>
          <w:p w14:paraId="7458B3E4" w14:textId="77777777" w:rsidR="00FE5589" w:rsidRPr="00FE5589" w:rsidRDefault="00FE5589" w:rsidP="00FE5589">
            <w:pPr>
              <w:pStyle w:val="New0"/>
              <w:adjustRightInd w:val="0"/>
              <w:snapToGrid w:val="0"/>
              <w:spacing w:beforeLines="50" w:before="156" w:afterLines="50" w:after="156" w:line="460" w:lineRule="exact"/>
              <w:ind w:firstLineChars="200" w:firstLine="480"/>
              <w:rPr>
                <w:rFonts w:ascii="宋体" w:hAnsi="宋体"/>
                <w:bCs/>
                <w:iCs/>
                <w:sz w:val="24"/>
              </w:rPr>
            </w:pPr>
            <w:r w:rsidRPr="00FE5589">
              <w:rPr>
                <w:rFonts w:ascii="宋体" w:hAnsi="宋体" w:hint="eastAsia"/>
                <w:bCs/>
                <w:iCs/>
                <w:sz w:val="24"/>
              </w:rPr>
              <w:t>毛利率方面，上半年公司整体毛利率为47.3%，同比下滑5.4pct。其中，防爆板块毛利率56%，同比基本持平；新能源EPC业务毛利率7.4%，同比下滑13pct；专业照明毛利率59.3%，同比增长2.2pct。</w:t>
            </w:r>
          </w:p>
          <w:p w14:paraId="70611A80" w14:textId="09FA1B1B" w:rsidR="00336B36" w:rsidRPr="00336B36" w:rsidRDefault="00FE5589" w:rsidP="00FE5589">
            <w:pPr>
              <w:pStyle w:val="New0"/>
              <w:adjustRightInd w:val="0"/>
              <w:snapToGrid w:val="0"/>
              <w:spacing w:beforeLines="50" w:before="156" w:afterLines="50" w:after="156" w:line="460" w:lineRule="exact"/>
              <w:ind w:firstLineChars="200" w:firstLine="480"/>
              <w:rPr>
                <w:rFonts w:ascii="宋体" w:hAnsi="宋体"/>
                <w:bCs/>
                <w:iCs/>
                <w:sz w:val="24"/>
              </w:rPr>
            </w:pPr>
            <w:r w:rsidRPr="00FE5589">
              <w:rPr>
                <w:rFonts w:ascii="宋体" w:hAnsi="宋体" w:hint="eastAsia"/>
                <w:bCs/>
                <w:iCs/>
                <w:sz w:val="24"/>
              </w:rPr>
              <w:t>现金流方面，上半年现金流为负，主要系新能源EPC项目进展过程中支出与收入确认节奏不匹配，去年开具的部分银行承兑汇票于今年上半年完成支付，导致现金流同比减少1.2亿元，对应的应付票据下降。</w:t>
            </w:r>
          </w:p>
          <w:p w14:paraId="2C5550A7" w14:textId="40D2C1C9" w:rsidR="00BC5BDC" w:rsidRPr="00D12F68" w:rsidRDefault="00BC5BDC" w:rsidP="00B05D40">
            <w:pPr>
              <w:pStyle w:val="New0"/>
              <w:adjustRightInd w:val="0"/>
              <w:snapToGrid w:val="0"/>
              <w:spacing w:beforeLines="50" w:before="156" w:afterLines="50" w:after="156" w:line="460" w:lineRule="exact"/>
              <w:ind w:firstLineChars="200" w:firstLine="482"/>
              <w:rPr>
                <w:rFonts w:ascii="宋体" w:hAnsi="宋体"/>
                <w:b/>
                <w:bCs/>
                <w:iCs/>
                <w:sz w:val="24"/>
              </w:rPr>
            </w:pPr>
            <w:r w:rsidRPr="00FE5589">
              <w:rPr>
                <w:rFonts w:ascii="宋体" w:hAnsi="宋体" w:hint="eastAsia"/>
                <w:b/>
                <w:bCs/>
                <w:iCs/>
                <w:sz w:val="24"/>
              </w:rPr>
              <w:t>问</w:t>
            </w:r>
            <w:r w:rsidRPr="00D12F68">
              <w:rPr>
                <w:rFonts w:ascii="宋体" w:hAnsi="宋体" w:hint="eastAsia"/>
                <w:b/>
                <w:bCs/>
                <w:iCs/>
                <w:sz w:val="24"/>
              </w:rPr>
              <w:t>答</w:t>
            </w:r>
            <w:r w:rsidR="00482B04" w:rsidRPr="00D12F68">
              <w:rPr>
                <w:rFonts w:ascii="宋体" w:hAnsi="宋体" w:hint="eastAsia"/>
                <w:b/>
                <w:bCs/>
                <w:iCs/>
                <w:sz w:val="24"/>
              </w:rPr>
              <w:t>：</w:t>
            </w:r>
          </w:p>
          <w:p w14:paraId="41EA97D3" w14:textId="77777777" w:rsidR="00FE5589" w:rsidRPr="00FE5589" w:rsidRDefault="00FE5589" w:rsidP="00FE5589">
            <w:pPr>
              <w:adjustRightInd w:val="0"/>
              <w:snapToGrid w:val="0"/>
              <w:spacing w:beforeLines="50" w:before="156" w:afterLines="50" w:after="156" w:line="460" w:lineRule="exact"/>
              <w:ind w:firstLineChars="200" w:firstLine="482"/>
              <w:rPr>
                <w:rFonts w:ascii="宋体" w:hAnsi="宋体"/>
                <w:b/>
                <w:sz w:val="24"/>
                <w:szCs w:val="24"/>
              </w:rPr>
            </w:pPr>
            <w:r w:rsidRPr="00FE5589">
              <w:rPr>
                <w:rFonts w:ascii="宋体" w:hAnsi="宋体" w:hint="eastAsia"/>
                <w:b/>
                <w:sz w:val="24"/>
                <w:szCs w:val="24"/>
              </w:rPr>
              <w:t>1.为什么Q2净利润下滑？</w:t>
            </w:r>
          </w:p>
          <w:p w14:paraId="5FCF4EEB" w14:textId="77777777" w:rsidR="00FE5589" w:rsidRPr="00FE5589" w:rsidRDefault="00FE5589" w:rsidP="00FE5589">
            <w:pPr>
              <w:adjustRightInd w:val="0"/>
              <w:snapToGrid w:val="0"/>
              <w:spacing w:beforeLines="50" w:before="156" w:afterLines="50" w:after="156" w:line="460" w:lineRule="exact"/>
              <w:ind w:firstLineChars="200" w:firstLine="480"/>
              <w:rPr>
                <w:rFonts w:ascii="宋体" w:hAnsi="宋体"/>
                <w:sz w:val="24"/>
                <w:szCs w:val="24"/>
              </w:rPr>
            </w:pPr>
            <w:r w:rsidRPr="00FE5589">
              <w:rPr>
                <w:rFonts w:ascii="宋体" w:hAnsi="宋体" w:hint="eastAsia"/>
                <w:sz w:val="24"/>
                <w:szCs w:val="24"/>
              </w:rPr>
              <w:t>答：二季度业绩波动主要系：1）山东某新能源EPC项目受山东省新能源政策影响，无法按期完成所有报批手续而停止建设，前期支出一次性计入营业成本，影响净利润约1250万元；2）获得的政府扶持资金较上年同期减少约1700万元。</w:t>
            </w:r>
          </w:p>
          <w:p w14:paraId="2F138256" w14:textId="77777777" w:rsidR="00FE5589" w:rsidRPr="00FE5589" w:rsidRDefault="00FE5589" w:rsidP="00FE5589">
            <w:pPr>
              <w:adjustRightInd w:val="0"/>
              <w:snapToGrid w:val="0"/>
              <w:spacing w:beforeLines="50" w:before="156" w:afterLines="50" w:after="156" w:line="460" w:lineRule="exact"/>
              <w:ind w:firstLineChars="200" w:firstLine="482"/>
              <w:rPr>
                <w:rFonts w:ascii="宋体" w:hAnsi="宋体"/>
                <w:b/>
                <w:sz w:val="24"/>
                <w:szCs w:val="24"/>
              </w:rPr>
            </w:pPr>
            <w:r w:rsidRPr="00FE5589">
              <w:rPr>
                <w:rFonts w:ascii="宋体" w:hAnsi="宋体" w:hint="eastAsia"/>
                <w:b/>
                <w:sz w:val="24"/>
                <w:szCs w:val="24"/>
              </w:rPr>
              <w:t>2.国内流程工业油气化领域未来下游的需求预期如何？</w:t>
            </w:r>
          </w:p>
          <w:p w14:paraId="1A7BE57A" w14:textId="77777777" w:rsidR="00FE5589" w:rsidRPr="00FE5589" w:rsidRDefault="00FE5589" w:rsidP="00FE5589">
            <w:pPr>
              <w:adjustRightInd w:val="0"/>
              <w:snapToGrid w:val="0"/>
              <w:spacing w:beforeLines="50" w:before="156" w:afterLines="50" w:after="156" w:line="460" w:lineRule="exact"/>
              <w:ind w:firstLineChars="200" w:firstLine="480"/>
              <w:rPr>
                <w:rFonts w:ascii="宋体" w:hAnsi="宋体"/>
                <w:sz w:val="24"/>
                <w:szCs w:val="24"/>
              </w:rPr>
            </w:pPr>
            <w:r w:rsidRPr="00FE5589">
              <w:rPr>
                <w:rFonts w:ascii="宋体" w:hAnsi="宋体" w:hint="eastAsia"/>
                <w:sz w:val="24"/>
                <w:szCs w:val="24"/>
              </w:rPr>
              <w:t>答：预计2023及2024年已签约的延迟建设项目将于今年第三、四季度逐步开工。目前公司已获取部分新疆煤化工项目前期订单，预计自2026年起该区域将实现规模化的订单与收入确认，2027年贡献预计将更为显著。在存量市场方面，当前经济环境下行业竞争加剧，导致产品价格承压，市场整合正在加速。随着竞争格局的优化和市场资源向头部集中，公司未来市场份额有望进一步提升。</w:t>
            </w:r>
          </w:p>
          <w:p w14:paraId="1E1F30B2" w14:textId="44107ABC" w:rsidR="00FE5589" w:rsidRPr="00FE5589" w:rsidRDefault="00FE5589" w:rsidP="00FE5589">
            <w:pPr>
              <w:adjustRightInd w:val="0"/>
              <w:snapToGrid w:val="0"/>
              <w:spacing w:beforeLines="50" w:before="156" w:afterLines="50" w:after="156" w:line="460" w:lineRule="exact"/>
              <w:ind w:firstLineChars="200" w:firstLine="480"/>
              <w:rPr>
                <w:rFonts w:ascii="宋体" w:hAnsi="宋体"/>
                <w:sz w:val="24"/>
                <w:szCs w:val="24"/>
              </w:rPr>
            </w:pPr>
            <w:r w:rsidRPr="00FE5589">
              <w:rPr>
                <w:rFonts w:ascii="宋体" w:hAnsi="宋体" w:hint="eastAsia"/>
                <w:sz w:val="24"/>
                <w:szCs w:val="24"/>
              </w:rPr>
              <w:t>新领域业务中，公司在技术储备、销售渠道及产品研发等</w:t>
            </w:r>
            <w:r w:rsidR="002D3ACB">
              <w:rPr>
                <w:rFonts w:ascii="宋体" w:hAnsi="宋体" w:hint="eastAsia"/>
                <w:sz w:val="24"/>
                <w:szCs w:val="24"/>
              </w:rPr>
              <w:t>方面</w:t>
            </w:r>
            <w:r w:rsidRPr="00FE5589">
              <w:rPr>
                <w:rFonts w:ascii="宋体" w:hAnsi="宋体" w:hint="eastAsia"/>
                <w:sz w:val="24"/>
                <w:szCs w:val="24"/>
              </w:rPr>
              <w:t>持续拓展，</w:t>
            </w:r>
            <w:r w:rsidR="002D3ACB">
              <w:rPr>
                <w:rFonts w:ascii="宋体" w:hAnsi="宋体" w:hint="eastAsia"/>
                <w:sz w:val="24"/>
                <w:szCs w:val="24"/>
              </w:rPr>
              <w:t>安工智能管控系统已经发展到1</w:t>
            </w:r>
            <w:r w:rsidR="002D3ACB">
              <w:rPr>
                <w:rFonts w:ascii="宋体" w:hAnsi="宋体"/>
                <w:sz w:val="24"/>
                <w:szCs w:val="24"/>
              </w:rPr>
              <w:t>5</w:t>
            </w:r>
            <w:r w:rsidR="002D3ACB">
              <w:rPr>
                <w:rFonts w:ascii="宋体" w:hAnsi="宋体" w:hint="eastAsia"/>
                <w:sz w:val="24"/>
                <w:szCs w:val="24"/>
              </w:rPr>
              <w:t>个智能子系统，基</w:t>
            </w:r>
            <w:r w:rsidR="002D3ACB">
              <w:rPr>
                <w:rFonts w:ascii="宋体" w:hAnsi="宋体" w:hint="eastAsia"/>
                <w:sz w:val="24"/>
                <w:szCs w:val="24"/>
              </w:rPr>
              <w:lastRenderedPageBreak/>
              <w:t>本覆盖“智能工厂”的全技术链解决方案；同时在细分市场，</w:t>
            </w:r>
            <w:r w:rsidR="002D3ACB" w:rsidRPr="002D3ACB">
              <w:rPr>
                <w:rFonts w:ascii="宋体" w:hAnsi="宋体" w:hint="eastAsia"/>
                <w:sz w:val="24"/>
                <w:szCs w:val="24"/>
              </w:rPr>
              <w:t>全面深挖粮油、医药、白酒、军核、危化园区等防爆新领域，并进一步拓展至火工自动化产线、烟花自动化产线、工业防爆巡检机器人等方向。公司还积极探索医学自动化领域，成功实现与中南大学湘雅医院、中国科学院宁波材料技术与工程研究所等多方合作的医用植入物等材成形机器人技术成果转化，</w:t>
            </w:r>
            <w:r w:rsidR="002D3ACB">
              <w:rPr>
                <w:rFonts w:ascii="宋体" w:hAnsi="宋体" w:hint="eastAsia"/>
                <w:sz w:val="24"/>
                <w:szCs w:val="24"/>
              </w:rPr>
              <w:t>彰显“华荣智造”硬实力的同时，有效降低对传统石油炼化市场的依赖</w:t>
            </w:r>
            <w:r w:rsidRPr="00FE5589">
              <w:rPr>
                <w:rFonts w:ascii="宋体" w:hAnsi="宋体" w:hint="eastAsia"/>
                <w:sz w:val="24"/>
                <w:szCs w:val="24"/>
              </w:rPr>
              <w:t>。</w:t>
            </w:r>
          </w:p>
          <w:p w14:paraId="2D9BD90F" w14:textId="77777777" w:rsidR="00FE5589" w:rsidRPr="00FE5589" w:rsidRDefault="00FE5589" w:rsidP="00FE5589">
            <w:pPr>
              <w:adjustRightInd w:val="0"/>
              <w:snapToGrid w:val="0"/>
              <w:spacing w:beforeLines="50" w:before="156" w:afterLines="50" w:after="156" w:line="460" w:lineRule="exact"/>
              <w:ind w:firstLineChars="200" w:firstLine="482"/>
              <w:rPr>
                <w:rFonts w:ascii="宋体" w:hAnsi="宋体"/>
                <w:b/>
                <w:sz w:val="24"/>
                <w:szCs w:val="24"/>
              </w:rPr>
            </w:pPr>
            <w:r w:rsidRPr="00FE5589">
              <w:rPr>
                <w:rFonts w:ascii="宋体" w:hAnsi="宋体" w:hint="eastAsia"/>
                <w:b/>
                <w:sz w:val="24"/>
                <w:szCs w:val="24"/>
              </w:rPr>
              <w:t>3.沙特子公司进展如何？</w:t>
            </w:r>
          </w:p>
          <w:p w14:paraId="4EE2D75C" w14:textId="77777777" w:rsidR="00FE5589" w:rsidRPr="00FE5589" w:rsidRDefault="00FE5589" w:rsidP="00FE5589">
            <w:pPr>
              <w:adjustRightInd w:val="0"/>
              <w:snapToGrid w:val="0"/>
              <w:spacing w:beforeLines="50" w:before="156" w:afterLines="50" w:after="156" w:line="460" w:lineRule="exact"/>
              <w:ind w:firstLineChars="200" w:firstLine="480"/>
              <w:rPr>
                <w:rFonts w:ascii="宋体" w:hAnsi="宋体"/>
                <w:sz w:val="24"/>
                <w:szCs w:val="24"/>
              </w:rPr>
            </w:pPr>
            <w:r w:rsidRPr="00FE5589">
              <w:rPr>
                <w:rFonts w:ascii="宋体" w:hAnsi="宋体" w:hint="eastAsia"/>
                <w:sz w:val="24"/>
                <w:szCs w:val="24"/>
              </w:rPr>
              <w:t>答：沙特合资子公司于2024年9月正式成立，目前正在推进多个核心用户的合格供应商入围和市场拓展工作。预计2025年下半年开始获取订单，2026年开始起量。</w:t>
            </w:r>
          </w:p>
          <w:p w14:paraId="6F6CC620" w14:textId="77777777" w:rsidR="00FE5589" w:rsidRPr="00FE5589" w:rsidRDefault="00FE5589" w:rsidP="00FE5589">
            <w:pPr>
              <w:adjustRightInd w:val="0"/>
              <w:snapToGrid w:val="0"/>
              <w:spacing w:beforeLines="50" w:before="156" w:afterLines="50" w:after="156" w:line="460" w:lineRule="exact"/>
              <w:ind w:firstLineChars="200" w:firstLine="482"/>
              <w:rPr>
                <w:rFonts w:ascii="宋体" w:hAnsi="宋体"/>
                <w:b/>
                <w:sz w:val="24"/>
                <w:szCs w:val="24"/>
              </w:rPr>
            </w:pPr>
            <w:r w:rsidRPr="00FE5589">
              <w:rPr>
                <w:rFonts w:ascii="宋体" w:hAnsi="宋体" w:hint="eastAsia"/>
                <w:b/>
                <w:sz w:val="24"/>
                <w:szCs w:val="24"/>
              </w:rPr>
              <w:t>4.安工智能调整现状，未来预期？</w:t>
            </w:r>
          </w:p>
          <w:p w14:paraId="3AF9B46F" w14:textId="77777777" w:rsidR="00FE5589" w:rsidRPr="00FE5589" w:rsidRDefault="00FE5589" w:rsidP="00FE5589">
            <w:pPr>
              <w:adjustRightInd w:val="0"/>
              <w:snapToGrid w:val="0"/>
              <w:spacing w:beforeLines="50" w:before="156" w:afterLines="50" w:after="156" w:line="460" w:lineRule="exact"/>
              <w:ind w:firstLineChars="200" w:firstLine="480"/>
              <w:rPr>
                <w:rFonts w:ascii="宋体" w:hAnsi="宋体"/>
                <w:sz w:val="24"/>
                <w:szCs w:val="24"/>
              </w:rPr>
            </w:pPr>
            <w:r w:rsidRPr="00FE5589">
              <w:rPr>
                <w:rFonts w:ascii="宋体" w:hAnsi="宋体" w:hint="eastAsia"/>
                <w:sz w:val="24"/>
                <w:szCs w:val="24"/>
              </w:rPr>
              <w:t>答：2024年，公司大举进入安工智能危化园区业务。由于该领域用户个性化需求较高，在交付过程中经常因需求变化或新增需求较多导致成本增加、交付周期延长。为此，公司今年加强了对园区端业务的承接管理，包括减少硬件包及工程施工包的承接，同时控制技术方案的超预期调整。这一策略虽可能导致相关业务营收规模下降，但有助于提升利润率。公司企业端业务不受此影响。</w:t>
            </w:r>
          </w:p>
          <w:p w14:paraId="188BD514" w14:textId="77777777" w:rsidR="00FE5589" w:rsidRPr="00FE5589" w:rsidRDefault="00FE5589" w:rsidP="00FE5589">
            <w:pPr>
              <w:adjustRightInd w:val="0"/>
              <w:snapToGrid w:val="0"/>
              <w:spacing w:beforeLines="50" w:before="156" w:afterLines="50" w:after="156" w:line="460" w:lineRule="exact"/>
              <w:ind w:firstLineChars="200" w:firstLine="482"/>
              <w:rPr>
                <w:rFonts w:ascii="宋体" w:hAnsi="宋体"/>
                <w:b/>
                <w:sz w:val="24"/>
                <w:szCs w:val="24"/>
              </w:rPr>
            </w:pPr>
            <w:r w:rsidRPr="00FE5589">
              <w:rPr>
                <w:rFonts w:ascii="宋体" w:hAnsi="宋体" w:hint="eastAsia"/>
                <w:b/>
                <w:sz w:val="24"/>
                <w:szCs w:val="24"/>
              </w:rPr>
              <w:t>5.公司在机器人业务方面的规划是怎么样的？</w:t>
            </w:r>
          </w:p>
          <w:p w14:paraId="477A1012" w14:textId="77777777" w:rsidR="00FE5589" w:rsidRPr="00FE5589" w:rsidRDefault="00FE5589" w:rsidP="00FE5589">
            <w:pPr>
              <w:adjustRightInd w:val="0"/>
              <w:snapToGrid w:val="0"/>
              <w:spacing w:beforeLines="50" w:before="156" w:afterLines="50" w:after="156" w:line="460" w:lineRule="exact"/>
              <w:ind w:firstLineChars="200" w:firstLine="480"/>
              <w:rPr>
                <w:rFonts w:ascii="宋体" w:hAnsi="宋体"/>
                <w:sz w:val="24"/>
                <w:szCs w:val="24"/>
              </w:rPr>
            </w:pPr>
            <w:r w:rsidRPr="00FE5589">
              <w:rPr>
                <w:rFonts w:ascii="宋体" w:hAnsi="宋体" w:hint="eastAsia"/>
                <w:sz w:val="24"/>
                <w:szCs w:val="24"/>
              </w:rPr>
              <w:t>答：公司以安工智能子系统形式推出防爆安全巡检机器人，通过与外部合作获取机器人本体，将防爆技术与机器人技术有机结合，突破防爆结构所带来的“机器人动作和通信”的技术冲突障碍，并进行防爆资质认证，同时负责渠道建设与销售。该产品的市场需求取决于机器人替代人工的整体趋势，若在危化、易燃易爆等场所机器人替代达到一定比例，防爆机器人需求将随之增长。</w:t>
            </w:r>
          </w:p>
          <w:p w14:paraId="30C75809" w14:textId="77777777" w:rsidR="00FE5589" w:rsidRPr="00FE5589" w:rsidRDefault="00FE5589" w:rsidP="00FE5589">
            <w:pPr>
              <w:adjustRightInd w:val="0"/>
              <w:snapToGrid w:val="0"/>
              <w:spacing w:beforeLines="50" w:before="156" w:afterLines="50" w:after="156" w:line="460" w:lineRule="exact"/>
              <w:ind w:firstLineChars="200" w:firstLine="482"/>
              <w:rPr>
                <w:rFonts w:ascii="宋体" w:hAnsi="宋体"/>
                <w:b/>
                <w:sz w:val="24"/>
                <w:szCs w:val="24"/>
              </w:rPr>
            </w:pPr>
            <w:r w:rsidRPr="00FE5589">
              <w:rPr>
                <w:rFonts w:ascii="宋体" w:hAnsi="宋体" w:hint="eastAsia"/>
                <w:b/>
                <w:sz w:val="24"/>
                <w:szCs w:val="24"/>
              </w:rPr>
              <w:lastRenderedPageBreak/>
              <w:t>6.新能源EPC业务的利润预期如何？</w:t>
            </w:r>
          </w:p>
          <w:p w14:paraId="6A890E69" w14:textId="77777777" w:rsidR="00FE5589" w:rsidRPr="00FE5589" w:rsidRDefault="00FE5589" w:rsidP="00FE5589">
            <w:pPr>
              <w:adjustRightInd w:val="0"/>
              <w:snapToGrid w:val="0"/>
              <w:spacing w:beforeLines="50" w:before="156" w:afterLines="50" w:after="156" w:line="460" w:lineRule="exact"/>
              <w:ind w:firstLineChars="200" w:firstLine="480"/>
              <w:rPr>
                <w:rFonts w:ascii="宋体" w:hAnsi="宋体"/>
                <w:sz w:val="24"/>
                <w:szCs w:val="24"/>
              </w:rPr>
            </w:pPr>
            <w:r w:rsidRPr="00FE5589">
              <w:rPr>
                <w:rFonts w:ascii="宋体" w:hAnsi="宋体" w:hint="eastAsia"/>
                <w:sz w:val="24"/>
                <w:szCs w:val="24"/>
              </w:rPr>
              <w:t>答：新能源EPC业务因年初国家出台相关政策，要求各省于2025年底前出台方案，所有风电、光伏等新能源项目上网电量原则上全面进入电力市场，上网电价由市场交易形成，导致部分项目暂停推进，预计2025年4季度逐步恢复。2025年以来，公司积极拓展微电网业务，目前相关资质已全面获取；同时，物流园区端充电桩业务也已成功获取订单并进入执行阶段。2025年上半年，能源板块实现净利润3077万元，同比增长约9%，如不考虑因个别项目终止对利润的影响，同比增长约53%。预计全年新能源EPC业务净利润有望与去年持平。</w:t>
            </w:r>
          </w:p>
          <w:p w14:paraId="26FAB461" w14:textId="77777777" w:rsidR="00FE5589" w:rsidRPr="00FE5589" w:rsidRDefault="00FE5589" w:rsidP="00FE5589">
            <w:pPr>
              <w:adjustRightInd w:val="0"/>
              <w:snapToGrid w:val="0"/>
              <w:spacing w:beforeLines="50" w:before="156" w:afterLines="50" w:after="156" w:line="460" w:lineRule="exact"/>
              <w:ind w:firstLineChars="200" w:firstLine="482"/>
              <w:rPr>
                <w:rFonts w:ascii="宋体" w:hAnsi="宋体"/>
                <w:b/>
                <w:sz w:val="24"/>
                <w:szCs w:val="24"/>
              </w:rPr>
            </w:pPr>
            <w:r w:rsidRPr="00FE5589">
              <w:rPr>
                <w:rFonts w:ascii="宋体" w:hAnsi="宋体" w:hint="eastAsia"/>
                <w:b/>
                <w:sz w:val="24"/>
                <w:szCs w:val="24"/>
              </w:rPr>
              <w:t>7.公司新能源EPC业务是否存在减值风险影响分红水平？</w:t>
            </w:r>
          </w:p>
          <w:p w14:paraId="7AE6A5BB" w14:textId="7EA9658C" w:rsidR="00FE5589" w:rsidRPr="00FE5589" w:rsidRDefault="00FE5589" w:rsidP="00FE5589">
            <w:pPr>
              <w:adjustRightInd w:val="0"/>
              <w:snapToGrid w:val="0"/>
              <w:spacing w:beforeLines="50" w:before="156" w:afterLines="50" w:after="156" w:line="460" w:lineRule="exact"/>
              <w:ind w:firstLineChars="200" w:firstLine="480"/>
              <w:rPr>
                <w:rFonts w:ascii="宋体" w:hAnsi="宋体"/>
                <w:sz w:val="24"/>
                <w:szCs w:val="24"/>
              </w:rPr>
            </w:pPr>
            <w:r w:rsidRPr="00FE5589">
              <w:rPr>
                <w:rFonts w:ascii="宋体" w:hAnsi="宋体" w:hint="eastAsia"/>
                <w:sz w:val="24"/>
                <w:szCs w:val="24"/>
              </w:rPr>
              <w:t>答：公司始终坚持不低于当年可分配</w:t>
            </w:r>
            <w:r w:rsidR="00CF0084">
              <w:rPr>
                <w:rFonts w:ascii="宋体" w:hAnsi="宋体" w:hint="eastAsia"/>
                <w:sz w:val="24"/>
                <w:szCs w:val="24"/>
              </w:rPr>
              <w:t>利润</w:t>
            </w:r>
            <w:r w:rsidRPr="00FE5589">
              <w:rPr>
                <w:rFonts w:ascii="宋体" w:hAnsi="宋体" w:hint="eastAsia"/>
                <w:sz w:val="24"/>
                <w:szCs w:val="24"/>
              </w:rPr>
              <w:t>50%的现金分红政策，且历年实际分红均超出该标准。尽管上半年因应付票据集中兑付导致现金流阶段性承压，但全年现金流整体预计保持稳定。</w:t>
            </w:r>
          </w:p>
          <w:p w14:paraId="7D70F57C" w14:textId="77777777" w:rsidR="00FE5589" w:rsidRPr="00FE5589" w:rsidRDefault="00FE5589" w:rsidP="00FE5589">
            <w:pPr>
              <w:adjustRightInd w:val="0"/>
              <w:snapToGrid w:val="0"/>
              <w:spacing w:beforeLines="50" w:before="156" w:afterLines="50" w:after="156" w:line="460" w:lineRule="exact"/>
              <w:ind w:firstLineChars="200" w:firstLine="482"/>
              <w:rPr>
                <w:rFonts w:ascii="宋体" w:hAnsi="宋体"/>
                <w:b/>
                <w:sz w:val="24"/>
                <w:szCs w:val="24"/>
              </w:rPr>
            </w:pPr>
            <w:r w:rsidRPr="00FE5589">
              <w:rPr>
                <w:rFonts w:ascii="宋体" w:hAnsi="宋体" w:hint="eastAsia"/>
                <w:b/>
                <w:sz w:val="24"/>
                <w:szCs w:val="24"/>
              </w:rPr>
              <w:t>8.报表中业务费及技术调研费是什么？</w:t>
            </w:r>
          </w:p>
          <w:p w14:paraId="20D4A712" w14:textId="71868E4E" w:rsidR="00BC5BDC" w:rsidRPr="00D12F68" w:rsidRDefault="00FE5589" w:rsidP="00FE5589">
            <w:pPr>
              <w:adjustRightInd w:val="0"/>
              <w:snapToGrid w:val="0"/>
              <w:spacing w:beforeLines="50" w:before="156" w:afterLines="50" w:after="156" w:line="460" w:lineRule="exact"/>
              <w:ind w:firstLineChars="200" w:firstLine="480"/>
              <w:rPr>
                <w:rFonts w:ascii="宋体" w:hAnsi="宋体"/>
                <w:sz w:val="24"/>
                <w:szCs w:val="24"/>
              </w:rPr>
            </w:pPr>
            <w:r w:rsidRPr="00FE5589">
              <w:rPr>
                <w:rFonts w:ascii="宋体" w:hAnsi="宋体" w:hint="eastAsia"/>
                <w:sz w:val="24"/>
                <w:szCs w:val="24"/>
              </w:rPr>
              <w:t>答：公司采用业务服务商销售模式，由业务服务商负责用户现场服务、技术调研、工业展览会、技术交流会及运维服务等环节。公司根据其所在区域和规模等因素，按销售额的一定比例支付佣金，并核算相关费用。若业务服务商的客户回款未达标，相应金额将计入其他应付款。</w:t>
            </w:r>
          </w:p>
        </w:tc>
      </w:tr>
      <w:tr w:rsidR="00BC5BDC" w:rsidRPr="00B678C5" w14:paraId="4796CE49" w14:textId="77777777" w:rsidTr="00D53D08">
        <w:trPr>
          <w:trHeight w:val="90"/>
        </w:trPr>
        <w:tc>
          <w:tcPr>
            <w:tcW w:w="1526" w:type="dxa"/>
            <w:vAlign w:val="center"/>
          </w:tcPr>
          <w:p w14:paraId="040EF3C6" w14:textId="18253D9B" w:rsidR="00BC5BDC" w:rsidRPr="00B678C5" w:rsidRDefault="00BC5BDC" w:rsidP="00BC5BDC">
            <w:pPr>
              <w:pStyle w:val="New0"/>
              <w:spacing w:line="480" w:lineRule="atLeast"/>
              <w:rPr>
                <w:rFonts w:ascii="Times New Roman" w:hAnsi="Times New Roman"/>
                <w:b/>
                <w:bCs/>
                <w:iCs/>
                <w:sz w:val="24"/>
              </w:rPr>
            </w:pPr>
            <w:r w:rsidRPr="00B678C5">
              <w:rPr>
                <w:rFonts w:ascii="Times New Roman" w:hAnsi="Times New Roman"/>
                <w:b/>
                <w:bCs/>
                <w:iCs/>
                <w:sz w:val="24"/>
              </w:rPr>
              <w:lastRenderedPageBreak/>
              <w:t>附件清单</w:t>
            </w:r>
          </w:p>
        </w:tc>
        <w:tc>
          <w:tcPr>
            <w:tcW w:w="6996" w:type="dxa"/>
            <w:vAlign w:val="center"/>
          </w:tcPr>
          <w:p w14:paraId="4CAA9805" w14:textId="77777777" w:rsidR="00BC5BDC" w:rsidRPr="00BE6F10" w:rsidRDefault="00BC5BDC" w:rsidP="00BC5BDC">
            <w:pPr>
              <w:pStyle w:val="New0"/>
              <w:spacing w:line="480" w:lineRule="atLeast"/>
              <w:rPr>
                <w:rFonts w:ascii="宋体" w:hAnsi="宋体"/>
                <w:bCs/>
                <w:iCs/>
                <w:sz w:val="24"/>
              </w:rPr>
            </w:pPr>
            <w:r w:rsidRPr="00BE6F10">
              <w:rPr>
                <w:rFonts w:ascii="宋体" w:hAnsi="宋体"/>
                <w:bCs/>
                <w:iCs/>
                <w:sz w:val="24"/>
              </w:rPr>
              <w:t>无。</w:t>
            </w:r>
          </w:p>
        </w:tc>
      </w:tr>
      <w:tr w:rsidR="00BC5BDC" w14:paraId="28F87AC2" w14:textId="77777777" w:rsidTr="00D53D08">
        <w:tc>
          <w:tcPr>
            <w:tcW w:w="1526" w:type="dxa"/>
            <w:vAlign w:val="center"/>
          </w:tcPr>
          <w:p w14:paraId="7F749185" w14:textId="77777777" w:rsidR="00BC5BDC" w:rsidRPr="00B678C5" w:rsidRDefault="00BC5BDC" w:rsidP="00BC5BDC">
            <w:pPr>
              <w:pStyle w:val="New0"/>
              <w:spacing w:line="480" w:lineRule="atLeast"/>
              <w:rPr>
                <w:rFonts w:ascii="Times New Roman" w:hAnsi="Times New Roman"/>
                <w:b/>
                <w:bCs/>
                <w:iCs/>
                <w:sz w:val="24"/>
              </w:rPr>
            </w:pPr>
            <w:r w:rsidRPr="00B678C5">
              <w:rPr>
                <w:rFonts w:ascii="Times New Roman" w:hAnsi="Times New Roman"/>
                <w:b/>
                <w:bCs/>
                <w:iCs/>
                <w:sz w:val="24"/>
              </w:rPr>
              <w:t>日期</w:t>
            </w:r>
          </w:p>
        </w:tc>
        <w:tc>
          <w:tcPr>
            <w:tcW w:w="6996" w:type="dxa"/>
            <w:vAlign w:val="center"/>
          </w:tcPr>
          <w:p w14:paraId="35FF94B4" w14:textId="2249EC48" w:rsidR="00BC5BDC" w:rsidRPr="00BE6F10" w:rsidRDefault="00BC5BDC" w:rsidP="00336B36">
            <w:pPr>
              <w:pStyle w:val="New0"/>
              <w:spacing w:line="480" w:lineRule="atLeast"/>
              <w:rPr>
                <w:rFonts w:ascii="宋体" w:hAnsi="宋体"/>
                <w:bCs/>
                <w:iCs/>
                <w:sz w:val="24"/>
              </w:rPr>
            </w:pPr>
            <w:r w:rsidRPr="00BE6F10">
              <w:rPr>
                <w:rFonts w:ascii="宋体" w:hAnsi="宋体"/>
                <w:bCs/>
                <w:iCs/>
                <w:sz w:val="24"/>
              </w:rPr>
              <w:t>202</w:t>
            </w:r>
            <w:r w:rsidR="00BE68BE">
              <w:rPr>
                <w:rFonts w:ascii="宋体" w:hAnsi="宋体"/>
                <w:bCs/>
                <w:iCs/>
                <w:sz w:val="24"/>
              </w:rPr>
              <w:t>5</w:t>
            </w:r>
            <w:r w:rsidRPr="00BE6F10">
              <w:rPr>
                <w:rFonts w:ascii="宋体" w:hAnsi="宋体"/>
                <w:bCs/>
                <w:iCs/>
                <w:sz w:val="24"/>
              </w:rPr>
              <w:t>年</w:t>
            </w:r>
            <w:r w:rsidR="00336B36">
              <w:rPr>
                <w:rFonts w:ascii="宋体" w:hAnsi="宋体"/>
                <w:bCs/>
                <w:iCs/>
                <w:sz w:val="24"/>
              </w:rPr>
              <w:t>9</w:t>
            </w:r>
            <w:r w:rsidRPr="009467CE">
              <w:rPr>
                <w:rFonts w:ascii="宋体" w:hAnsi="宋体" w:hint="eastAsia"/>
                <w:bCs/>
                <w:iCs/>
                <w:sz w:val="24"/>
              </w:rPr>
              <w:t>月</w:t>
            </w:r>
            <w:r w:rsidR="00336B36">
              <w:rPr>
                <w:rFonts w:ascii="宋体" w:hAnsi="宋体"/>
                <w:bCs/>
                <w:iCs/>
                <w:sz w:val="24"/>
              </w:rPr>
              <w:t>1</w:t>
            </w:r>
            <w:r w:rsidRPr="009467CE">
              <w:rPr>
                <w:rFonts w:ascii="宋体" w:hAnsi="宋体"/>
                <w:bCs/>
                <w:iCs/>
                <w:sz w:val="24"/>
              </w:rPr>
              <w:t>日</w:t>
            </w:r>
          </w:p>
        </w:tc>
      </w:tr>
    </w:tbl>
    <w:p w14:paraId="5429AABF" w14:textId="1E4AF4C3" w:rsidR="00777389" w:rsidRPr="0018665E" w:rsidRDefault="00777389" w:rsidP="009D44C0">
      <w:pPr>
        <w:rPr>
          <w:rFonts w:ascii="Times New Roman" w:hAnsi="Times New Roman"/>
          <w:sz w:val="28"/>
          <w:szCs w:val="28"/>
        </w:rPr>
      </w:pPr>
    </w:p>
    <w:sectPr w:rsidR="00777389" w:rsidRPr="0018665E" w:rsidSect="009D44C0">
      <w:pgSz w:w="11906" w:h="16838"/>
      <w:pgMar w:top="1361" w:right="1797" w:bottom="136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59258" w14:textId="77777777" w:rsidR="00E43639" w:rsidRDefault="00E43639" w:rsidP="00A8422C">
      <w:r>
        <w:separator/>
      </w:r>
    </w:p>
  </w:endnote>
  <w:endnote w:type="continuationSeparator" w:id="0">
    <w:p w14:paraId="3914562F" w14:textId="77777777" w:rsidR="00E43639" w:rsidRDefault="00E43639" w:rsidP="00A8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A29A" w14:textId="77777777" w:rsidR="00E43639" w:rsidRDefault="00E43639" w:rsidP="00A8422C">
      <w:r>
        <w:separator/>
      </w:r>
    </w:p>
  </w:footnote>
  <w:footnote w:type="continuationSeparator" w:id="0">
    <w:p w14:paraId="51A0F97A" w14:textId="77777777" w:rsidR="00E43639" w:rsidRDefault="00E43639" w:rsidP="00A842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E52"/>
    <w:multiLevelType w:val="hybridMultilevel"/>
    <w:tmpl w:val="9A868F90"/>
    <w:lvl w:ilvl="0" w:tplc="61766F9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F43780"/>
    <w:multiLevelType w:val="hybridMultilevel"/>
    <w:tmpl w:val="328213FE"/>
    <w:lvl w:ilvl="0" w:tplc="FE7439C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B62031"/>
    <w:multiLevelType w:val="hybridMultilevel"/>
    <w:tmpl w:val="3C4E096A"/>
    <w:lvl w:ilvl="0" w:tplc="A5E49D98">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9EB3757"/>
    <w:multiLevelType w:val="hybridMultilevel"/>
    <w:tmpl w:val="49F8377E"/>
    <w:lvl w:ilvl="0" w:tplc="B82E513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705C1E"/>
    <w:multiLevelType w:val="hybridMultilevel"/>
    <w:tmpl w:val="79E4885E"/>
    <w:lvl w:ilvl="0" w:tplc="1DD4BDB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662979"/>
    <w:multiLevelType w:val="hybridMultilevel"/>
    <w:tmpl w:val="3C388F6E"/>
    <w:lvl w:ilvl="0" w:tplc="2E2A4ADC">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EE1BB1"/>
    <w:multiLevelType w:val="hybridMultilevel"/>
    <w:tmpl w:val="BCC2CF82"/>
    <w:lvl w:ilvl="0" w:tplc="97F4F3F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390E10"/>
    <w:multiLevelType w:val="hybridMultilevel"/>
    <w:tmpl w:val="89BA1524"/>
    <w:lvl w:ilvl="0" w:tplc="A05C8BE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9F1550"/>
    <w:multiLevelType w:val="hybridMultilevel"/>
    <w:tmpl w:val="FC4697F4"/>
    <w:lvl w:ilvl="0" w:tplc="3416B3A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C972996"/>
    <w:multiLevelType w:val="hybridMultilevel"/>
    <w:tmpl w:val="37ECCE5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912B81"/>
    <w:multiLevelType w:val="hybridMultilevel"/>
    <w:tmpl w:val="0DB08F2C"/>
    <w:lvl w:ilvl="0" w:tplc="566CC73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56F0374"/>
    <w:multiLevelType w:val="hybridMultilevel"/>
    <w:tmpl w:val="93EA02DC"/>
    <w:lvl w:ilvl="0" w:tplc="521671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EE2255"/>
    <w:multiLevelType w:val="hybridMultilevel"/>
    <w:tmpl w:val="F28EB74C"/>
    <w:lvl w:ilvl="0" w:tplc="55B6AE0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2"/>
  </w:num>
  <w:num w:numId="2">
    <w:abstractNumId w:val="8"/>
  </w:num>
  <w:num w:numId="3">
    <w:abstractNumId w:val="3"/>
  </w:num>
  <w:num w:numId="4">
    <w:abstractNumId w:val="10"/>
  </w:num>
  <w:num w:numId="5">
    <w:abstractNumId w:val="6"/>
  </w:num>
  <w:num w:numId="6">
    <w:abstractNumId w:val="5"/>
  </w:num>
  <w:num w:numId="7">
    <w:abstractNumId w:val="2"/>
  </w:num>
  <w:num w:numId="8">
    <w:abstractNumId w:val="0"/>
  </w:num>
  <w:num w:numId="9">
    <w:abstractNumId w:val="1"/>
  </w:num>
  <w:num w:numId="10">
    <w:abstractNumId w:val="7"/>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712"/>
    <w:rsid w:val="00004648"/>
    <w:rsid w:val="0000545F"/>
    <w:rsid w:val="00005F34"/>
    <w:rsid w:val="00011B56"/>
    <w:rsid w:val="00015A23"/>
    <w:rsid w:val="00020D61"/>
    <w:rsid w:val="000219D8"/>
    <w:rsid w:val="00023BE6"/>
    <w:rsid w:val="00024DA7"/>
    <w:rsid w:val="00025EA5"/>
    <w:rsid w:val="00027CFB"/>
    <w:rsid w:val="00031AE6"/>
    <w:rsid w:val="00035858"/>
    <w:rsid w:val="00040602"/>
    <w:rsid w:val="00041307"/>
    <w:rsid w:val="00041CD1"/>
    <w:rsid w:val="00042172"/>
    <w:rsid w:val="00042352"/>
    <w:rsid w:val="000435DF"/>
    <w:rsid w:val="000444DB"/>
    <w:rsid w:val="00044C8F"/>
    <w:rsid w:val="00045692"/>
    <w:rsid w:val="0004575B"/>
    <w:rsid w:val="00046BEC"/>
    <w:rsid w:val="00046F82"/>
    <w:rsid w:val="000471F3"/>
    <w:rsid w:val="00050FD4"/>
    <w:rsid w:val="000524D9"/>
    <w:rsid w:val="000544A4"/>
    <w:rsid w:val="000562D3"/>
    <w:rsid w:val="00056EE7"/>
    <w:rsid w:val="00064578"/>
    <w:rsid w:val="00064C35"/>
    <w:rsid w:val="000655F7"/>
    <w:rsid w:val="00065610"/>
    <w:rsid w:val="000665E5"/>
    <w:rsid w:val="00066D61"/>
    <w:rsid w:val="000671EE"/>
    <w:rsid w:val="00067F72"/>
    <w:rsid w:val="000702E8"/>
    <w:rsid w:val="00070309"/>
    <w:rsid w:val="0007375B"/>
    <w:rsid w:val="00073DE1"/>
    <w:rsid w:val="00075F96"/>
    <w:rsid w:val="00077664"/>
    <w:rsid w:val="00081199"/>
    <w:rsid w:val="00081E5A"/>
    <w:rsid w:val="00082FD5"/>
    <w:rsid w:val="0008335B"/>
    <w:rsid w:val="00083362"/>
    <w:rsid w:val="000847E9"/>
    <w:rsid w:val="00084BBF"/>
    <w:rsid w:val="0009015C"/>
    <w:rsid w:val="00091315"/>
    <w:rsid w:val="0009172F"/>
    <w:rsid w:val="000929CE"/>
    <w:rsid w:val="000932F4"/>
    <w:rsid w:val="00095B9F"/>
    <w:rsid w:val="000A196B"/>
    <w:rsid w:val="000A2090"/>
    <w:rsid w:val="000A2462"/>
    <w:rsid w:val="000A35C9"/>
    <w:rsid w:val="000A3DE4"/>
    <w:rsid w:val="000A3EB6"/>
    <w:rsid w:val="000A3F63"/>
    <w:rsid w:val="000A49C6"/>
    <w:rsid w:val="000A4F7B"/>
    <w:rsid w:val="000A63DB"/>
    <w:rsid w:val="000A67CA"/>
    <w:rsid w:val="000A7559"/>
    <w:rsid w:val="000A7B7C"/>
    <w:rsid w:val="000B03B7"/>
    <w:rsid w:val="000B1B58"/>
    <w:rsid w:val="000B283F"/>
    <w:rsid w:val="000B3336"/>
    <w:rsid w:val="000B49A2"/>
    <w:rsid w:val="000B5186"/>
    <w:rsid w:val="000B6572"/>
    <w:rsid w:val="000C35E8"/>
    <w:rsid w:val="000C3C31"/>
    <w:rsid w:val="000C5960"/>
    <w:rsid w:val="000C5F86"/>
    <w:rsid w:val="000C7C88"/>
    <w:rsid w:val="000D098B"/>
    <w:rsid w:val="000D19A5"/>
    <w:rsid w:val="000D6C6F"/>
    <w:rsid w:val="000E0B57"/>
    <w:rsid w:val="000E1382"/>
    <w:rsid w:val="000E36B8"/>
    <w:rsid w:val="000E4568"/>
    <w:rsid w:val="000E4AB0"/>
    <w:rsid w:val="000E4B52"/>
    <w:rsid w:val="000E5D9F"/>
    <w:rsid w:val="000E748D"/>
    <w:rsid w:val="000F0CEE"/>
    <w:rsid w:val="000F39AA"/>
    <w:rsid w:val="000F3A95"/>
    <w:rsid w:val="000F5833"/>
    <w:rsid w:val="000F5898"/>
    <w:rsid w:val="000F58B1"/>
    <w:rsid w:val="000F630E"/>
    <w:rsid w:val="001007DE"/>
    <w:rsid w:val="00101F77"/>
    <w:rsid w:val="00102340"/>
    <w:rsid w:val="00104AFE"/>
    <w:rsid w:val="00107080"/>
    <w:rsid w:val="001078CF"/>
    <w:rsid w:val="00113218"/>
    <w:rsid w:val="00113A93"/>
    <w:rsid w:val="0011513A"/>
    <w:rsid w:val="00117038"/>
    <w:rsid w:val="001208CD"/>
    <w:rsid w:val="00120A49"/>
    <w:rsid w:val="00120C90"/>
    <w:rsid w:val="00122149"/>
    <w:rsid w:val="00125671"/>
    <w:rsid w:val="00125999"/>
    <w:rsid w:val="001301BE"/>
    <w:rsid w:val="001308BF"/>
    <w:rsid w:val="00134DD2"/>
    <w:rsid w:val="00140F5B"/>
    <w:rsid w:val="00142BBA"/>
    <w:rsid w:val="001447BD"/>
    <w:rsid w:val="00144F2F"/>
    <w:rsid w:val="00145E35"/>
    <w:rsid w:val="00146144"/>
    <w:rsid w:val="00146BB3"/>
    <w:rsid w:val="00152230"/>
    <w:rsid w:val="00153016"/>
    <w:rsid w:val="00157D5F"/>
    <w:rsid w:val="00157FF0"/>
    <w:rsid w:val="00160376"/>
    <w:rsid w:val="00162D41"/>
    <w:rsid w:val="00163358"/>
    <w:rsid w:val="001701D4"/>
    <w:rsid w:val="001704FA"/>
    <w:rsid w:val="00172754"/>
    <w:rsid w:val="00172A27"/>
    <w:rsid w:val="00173967"/>
    <w:rsid w:val="00174B45"/>
    <w:rsid w:val="001754AA"/>
    <w:rsid w:val="00175856"/>
    <w:rsid w:val="00175964"/>
    <w:rsid w:val="00175A06"/>
    <w:rsid w:val="00175C78"/>
    <w:rsid w:val="001837BB"/>
    <w:rsid w:val="001856DF"/>
    <w:rsid w:val="0018665E"/>
    <w:rsid w:val="00186E63"/>
    <w:rsid w:val="0018777D"/>
    <w:rsid w:val="00187F6D"/>
    <w:rsid w:val="00187FD9"/>
    <w:rsid w:val="001930F7"/>
    <w:rsid w:val="00194DD0"/>
    <w:rsid w:val="00195157"/>
    <w:rsid w:val="00195EF5"/>
    <w:rsid w:val="0019655E"/>
    <w:rsid w:val="001A0B32"/>
    <w:rsid w:val="001A0EB7"/>
    <w:rsid w:val="001A5BA9"/>
    <w:rsid w:val="001A71CA"/>
    <w:rsid w:val="001A73B3"/>
    <w:rsid w:val="001B0407"/>
    <w:rsid w:val="001B3AA3"/>
    <w:rsid w:val="001B43A7"/>
    <w:rsid w:val="001B43F8"/>
    <w:rsid w:val="001B58BC"/>
    <w:rsid w:val="001B648D"/>
    <w:rsid w:val="001B78C1"/>
    <w:rsid w:val="001C072E"/>
    <w:rsid w:val="001C1361"/>
    <w:rsid w:val="001C15A0"/>
    <w:rsid w:val="001C1C9B"/>
    <w:rsid w:val="001C391D"/>
    <w:rsid w:val="001C6196"/>
    <w:rsid w:val="001D12B3"/>
    <w:rsid w:val="001D2228"/>
    <w:rsid w:val="001D24D1"/>
    <w:rsid w:val="001D3A1F"/>
    <w:rsid w:val="001D6CEC"/>
    <w:rsid w:val="001E2027"/>
    <w:rsid w:val="001E221A"/>
    <w:rsid w:val="001E2958"/>
    <w:rsid w:val="001E339C"/>
    <w:rsid w:val="001E7A4B"/>
    <w:rsid w:val="001E7E1E"/>
    <w:rsid w:val="001F0902"/>
    <w:rsid w:val="001F0B1C"/>
    <w:rsid w:val="001F0F72"/>
    <w:rsid w:val="001F7BAB"/>
    <w:rsid w:val="002000B8"/>
    <w:rsid w:val="00200440"/>
    <w:rsid w:val="00201A09"/>
    <w:rsid w:val="00202A0A"/>
    <w:rsid w:val="00203B18"/>
    <w:rsid w:val="002114B9"/>
    <w:rsid w:val="00211BC1"/>
    <w:rsid w:val="00211F8D"/>
    <w:rsid w:val="00216826"/>
    <w:rsid w:val="00217DEE"/>
    <w:rsid w:val="00221855"/>
    <w:rsid w:val="00222620"/>
    <w:rsid w:val="00227F31"/>
    <w:rsid w:val="00230685"/>
    <w:rsid w:val="00234586"/>
    <w:rsid w:val="002352B7"/>
    <w:rsid w:val="00240BA6"/>
    <w:rsid w:val="00241064"/>
    <w:rsid w:val="0024780A"/>
    <w:rsid w:val="002516AB"/>
    <w:rsid w:val="00252AD2"/>
    <w:rsid w:val="00253F1E"/>
    <w:rsid w:val="00255343"/>
    <w:rsid w:val="0025535C"/>
    <w:rsid w:val="00255A23"/>
    <w:rsid w:val="00256011"/>
    <w:rsid w:val="00256AFC"/>
    <w:rsid w:val="00257B87"/>
    <w:rsid w:val="0026070C"/>
    <w:rsid w:val="00261293"/>
    <w:rsid w:val="00262981"/>
    <w:rsid w:val="00264863"/>
    <w:rsid w:val="0026491A"/>
    <w:rsid w:val="002708BA"/>
    <w:rsid w:val="0027179B"/>
    <w:rsid w:val="00271873"/>
    <w:rsid w:val="00271EC0"/>
    <w:rsid w:val="002741F9"/>
    <w:rsid w:val="00275BE1"/>
    <w:rsid w:val="0027653A"/>
    <w:rsid w:val="00281F96"/>
    <w:rsid w:val="002839DB"/>
    <w:rsid w:val="00283DF9"/>
    <w:rsid w:val="00284D48"/>
    <w:rsid w:val="00285D10"/>
    <w:rsid w:val="0028787A"/>
    <w:rsid w:val="00287F17"/>
    <w:rsid w:val="00290E8A"/>
    <w:rsid w:val="0029120A"/>
    <w:rsid w:val="002916A4"/>
    <w:rsid w:val="002921C5"/>
    <w:rsid w:val="00292558"/>
    <w:rsid w:val="00293853"/>
    <w:rsid w:val="0029444C"/>
    <w:rsid w:val="0029563C"/>
    <w:rsid w:val="002960B5"/>
    <w:rsid w:val="002A11B3"/>
    <w:rsid w:val="002A3CFD"/>
    <w:rsid w:val="002A6858"/>
    <w:rsid w:val="002B1B58"/>
    <w:rsid w:val="002B1C71"/>
    <w:rsid w:val="002B5050"/>
    <w:rsid w:val="002B5DDA"/>
    <w:rsid w:val="002C06DE"/>
    <w:rsid w:val="002C52C4"/>
    <w:rsid w:val="002C6D8E"/>
    <w:rsid w:val="002D17A3"/>
    <w:rsid w:val="002D21A5"/>
    <w:rsid w:val="002D3A14"/>
    <w:rsid w:val="002D3ACB"/>
    <w:rsid w:val="002D6A9E"/>
    <w:rsid w:val="002D6F94"/>
    <w:rsid w:val="002E1931"/>
    <w:rsid w:val="002E5083"/>
    <w:rsid w:val="002E5695"/>
    <w:rsid w:val="002E5EEA"/>
    <w:rsid w:val="002E776F"/>
    <w:rsid w:val="002E7F64"/>
    <w:rsid w:val="002F1967"/>
    <w:rsid w:val="002F1EB2"/>
    <w:rsid w:val="002F2CA2"/>
    <w:rsid w:val="002F2FEB"/>
    <w:rsid w:val="002F4253"/>
    <w:rsid w:val="002F53FD"/>
    <w:rsid w:val="002F6A57"/>
    <w:rsid w:val="002F6E08"/>
    <w:rsid w:val="002F6E94"/>
    <w:rsid w:val="002F7945"/>
    <w:rsid w:val="003014A9"/>
    <w:rsid w:val="00301F9D"/>
    <w:rsid w:val="00302F14"/>
    <w:rsid w:val="00303D4D"/>
    <w:rsid w:val="00310FCE"/>
    <w:rsid w:val="00311254"/>
    <w:rsid w:val="003126B5"/>
    <w:rsid w:val="00315251"/>
    <w:rsid w:val="00317C9D"/>
    <w:rsid w:val="00321961"/>
    <w:rsid w:val="00323BA2"/>
    <w:rsid w:val="00324755"/>
    <w:rsid w:val="00325404"/>
    <w:rsid w:val="00330563"/>
    <w:rsid w:val="003327BC"/>
    <w:rsid w:val="00332DA9"/>
    <w:rsid w:val="00335D61"/>
    <w:rsid w:val="00336978"/>
    <w:rsid w:val="00336B36"/>
    <w:rsid w:val="0034056B"/>
    <w:rsid w:val="0034084A"/>
    <w:rsid w:val="00344BCA"/>
    <w:rsid w:val="003460FD"/>
    <w:rsid w:val="00346BBA"/>
    <w:rsid w:val="0035146B"/>
    <w:rsid w:val="00351505"/>
    <w:rsid w:val="00352492"/>
    <w:rsid w:val="00352FF2"/>
    <w:rsid w:val="00354477"/>
    <w:rsid w:val="0035478E"/>
    <w:rsid w:val="003605C0"/>
    <w:rsid w:val="0036363C"/>
    <w:rsid w:val="00363B36"/>
    <w:rsid w:val="00364277"/>
    <w:rsid w:val="00364D56"/>
    <w:rsid w:val="00365F25"/>
    <w:rsid w:val="003663EA"/>
    <w:rsid w:val="00370794"/>
    <w:rsid w:val="00370EE8"/>
    <w:rsid w:val="0037189A"/>
    <w:rsid w:val="003763A6"/>
    <w:rsid w:val="00377D66"/>
    <w:rsid w:val="0038036F"/>
    <w:rsid w:val="0038101D"/>
    <w:rsid w:val="00381B7F"/>
    <w:rsid w:val="00382639"/>
    <w:rsid w:val="003856B5"/>
    <w:rsid w:val="00393B5C"/>
    <w:rsid w:val="00395CD8"/>
    <w:rsid w:val="003A0B72"/>
    <w:rsid w:val="003A1123"/>
    <w:rsid w:val="003A2692"/>
    <w:rsid w:val="003B0940"/>
    <w:rsid w:val="003B1C70"/>
    <w:rsid w:val="003B1E88"/>
    <w:rsid w:val="003B2DE3"/>
    <w:rsid w:val="003B3889"/>
    <w:rsid w:val="003B461E"/>
    <w:rsid w:val="003B5DA3"/>
    <w:rsid w:val="003B6C95"/>
    <w:rsid w:val="003C2B04"/>
    <w:rsid w:val="003D21E3"/>
    <w:rsid w:val="003D395C"/>
    <w:rsid w:val="003D7E96"/>
    <w:rsid w:val="003E11A9"/>
    <w:rsid w:val="003E65E9"/>
    <w:rsid w:val="003F1F28"/>
    <w:rsid w:val="003F2C1F"/>
    <w:rsid w:val="003F33EA"/>
    <w:rsid w:val="003F44D1"/>
    <w:rsid w:val="003F5955"/>
    <w:rsid w:val="00401C1A"/>
    <w:rsid w:val="00401F06"/>
    <w:rsid w:val="004037CF"/>
    <w:rsid w:val="004063B5"/>
    <w:rsid w:val="00410E9F"/>
    <w:rsid w:val="004151D8"/>
    <w:rsid w:val="0041666B"/>
    <w:rsid w:val="00422B2B"/>
    <w:rsid w:val="00425CFF"/>
    <w:rsid w:val="00425E39"/>
    <w:rsid w:val="00426D04"/>
    <w:rsid w:val="00433EBE"/>
    <w:rsid w:val="00434764"/>
    <w:rsid w:val="00434A19"/>
    <w:rsid w:val="004351C7"/>
    <w:rsid w:val="00437C45"/>
    <w:rsid w:val="004401FC"/>
    <w:rsid w:val="00440A8D"/>
    <w:rsid w:val="00440F52"/>
    <w:rsid w:val="00442BE2"/>
    <w:rsid w:val="00442C20"/>
    <w:rsid w:val="004449C1"/>
    <w:rsid w:val="004455B9"/>
    <w:rsid w:val="004526E5"/>
    <w:rsid w:val="00462093"/>
    <w:rsid w:val="004650B8"/>
    <w:rsid w:val="00467167"/>
    <w:rsid w:val="00470B4C"/>
    <w:rsid w:val="004713AF"/>
    <w:rsid w:val="00473868"/>
    <w:rsid w:val="0047399C"/>
    <w:rsid w:val="00473E5B"/>
    <w:rsid w:val="0047670A"/>
    <w:rsid w:val="0047756C"/>
    <w:rsid w:val="00481BE7"/>
    <w:rsid w:val="00482B04"/>
    <w:rsid w:val="004851CE"/>
    <w:rsid w:val="00485B80"/>
    <w:rsid w:val="00486DE8"/>
    <w:rsid w:val="00487DA9"/>
    <w:rsid w:val="00491D7D"/>
    <w:rsid w:val="00492BB5"/>
    <w:rsid w:val="004A0F25"/>
    <w:rsid w:val="004A0F89"/>
    <w:rsid w:val="004A16CF"/>
    <w:rsid w:val="004A28B5"/>
    <w:rsid w:val="004A3515"/>
    <w:rsid w:val="004A4585"/>
    <w:rsid w:val="004A5020"/>
    <w:rsid w:val="004A69C2"/>
    <w:rsid w:val="004B18ED"/>
    <w:rsid w:val="004B24AB"/>
    <w:rsid w:val="004B52D6"/>
    <w:rsid w:val="004B59F2"/>
    <w:rsid w:val="004B670E"/>
    <w:rsid w:val="004B7F05"/>
    <w:rsid w:val="004C5D1C"/>
    <w:rsid w:val="004C5EAF"/>
    <w:rsid w:val="004D060B"/>
    <w:rsid w:val="004D4079"/>
    <w:rsid w:val="004D505B"/>
    <w:rsid w:val="004D7228"/>
    <w:rsid w:val="004D7403"/>
    <w:rsid w:val="004E1072"/>
    <w:rsid w:val="004E42E8"/>
    <w:rsid w:val="004E45E0"/>
    <w:rsid w:val="004E4C75"/>
    <w:rsid w:val="004E6435"/>
    <w:rsid w:val="004F3C47"/>
    <w:rsid w:val="004F7A76"/>
    <w:rsid w:val="005006A9"/>
    <w:rsid w:val="00500EDF"/>
    <w:rsid w:val="00501539"/>
    <w:rsid w:val="00502FD0"/>
    <w:rsid w:val="0050396F"/>
    <w:rsid w:val="00503F7C"/>
    <w:rsid w:val="005041FA"/>
    <w:rsid w:val="0050510A"/>
    <w:rsid w:val="00505119"/>
    <w:rsid w:val="00506993"/>
    <w:rsid w:val="00510E71"/>
    <w:rsid w:val="0051221B"/>
    <w:rsid w:val="00513958"/>
    <w:rsid w:val="005139E3"/>
    <w:rsid w:val="00515E53"/>
    <w:rsid w:val="00516D7C"/>
    <w:rsid w:val="00517AB6"/>
    <w:rsid w:val="00520AB6"/>
    <w:rsid w:val="00520E3C"/>
    <w:rsid w:val="00521684"/>
    <w:rsid w:val="005218D4"/>
    <w:rsid w:val="00522240"/>
    <w:rsid w:val="00523408"/>
    <w:rsid w:val="005237C0"/>
    <w:rsid w:val="00523E9A"/>
    <w:rsid w:val="005245C9"/>
    <w:rsid w:val="005253FE"/>
    <w:rsid w:val="0052614F"/>
    <w:rsid w:val="005306FC"/>
    <w:rsid w:val="00532A07"/>
    <w:rsid w:val="005339C5"/>
    <w:rsid w:val="005352E2"/>
    <w:rsid w:val="005406BB"/>
    <w:rsid w:val="00543E6F"/>
    <w:rsid w:val="0054501F"/>
    <w:rsid w:val="00545AE6"/>
    <w:rsid w:val="00545E53"/>
    <w:rsid w:val="00546DF6"/>
    <w:rsid w:val="0054749E"/>
    <w:rsid w:val="005479B0"/>
    <w:rsid w:val="00547E98"/>
    <w:rsid w:val="00550187"/>
    <w:rsid w:val="005515F1"/>
    <w:rsid w:val="00554439"/>
    <w:rsid w:val="00554A64"/>
    <w:rsid w:val="00560DB3"/>
    <w:rsid w:val="00561AD4"/>
    <w:rsid w:val="005625CC"/>
    <w:rsid w:val="005628BB"/>
    <w:rsid w:val="0056431A"/>
    <w:rsid w:val="00566BE9"/>
    <w:rsid w:val="00571998"/>
    <w:rsid w:val="00572158"/>
    <w:rsid w:val="00573D63"/>
    <w:rsid w:val="00580415"/>
    <w:rsid w:val="005806A2"/>
    <w:rsid w:val="00581340"/>
    <w:rsid w:val="00581E0F"/>
    <w:rsid w:val="00583C9D"/>
    <w:rsid w:val="00587E46"/>
    <w:rsid w:val="0059625F"/>
    <w:rsid w:val="0059693A"/>
    <w:rsid w:val="005A32CF"/>
    <w:rsid w:val="005A41FD"/>
    <w:rsid w:val="005B0BD4"/>
    <w:rsid w:val="005B4A0E"/>
    <w:rsid w:val="005B561E"/>
    <w:rsid w:val="005B670B"/>
    <w:rsid w:val="005B6ED2"/>
    <w:rsid w:val="005C2ADB"/>
    <w:rsid w:val="005D27B1"/>
    <w:rsid w:val="005D27F7"/>
    <w:rsid w:val="005D6441"/>
    <w:rsid w:val="005D6720"/>
    <w:rsid w:val="005E0283"/>
    <w:rsid w:val="005E0DEA"/>
    <w:rsid w:val="005E1B72"/>
    <w:rsid w:val="005E3677"/>
    <w:rsid w:val="005F1EEC"/>
    <w:rsid w:val="005F386B"/>
    <w:rsid w:val="005F478A"/>
    <w:rsid w:val="005F5E13"/>
    <w:rsid w:val="00601913"/>
    <w:rsid w:val="006022CF"/>
    <w:rsid w:val="006033B3"/>
    <w:rsid w:val="00604CF4"/>
    <w:rsid w:val="006079D1"/>
    <w:rsid w:val="00611E05"/>
    <w:rsid w:val="00612A62"/>
    <w:rsid w:val="00613A92"/>
    <w:rsid w:val="00613D0B"/>
    <w:rsid w:val="0061773E"/>
    <w:rsid w:val="006204F0"/>
    <w:rsid w:val="00621D1A"/>
    <w:rsid w:val="00623378"/>
    <w:rsid w:val="00624646"/>
    <w:rsid w:val="00626A02"/>
    <w:rsid w:val="00627F2A"/>
    <w:rsid w:val="00631A72"/>
    <w:rsid w:val="00631B52"/>
    <w:rsid w:val="00631B53"/>
    <w:rsid w:val="006328E3"/>
    <w:rsid w:val="006342D8"/>
    <w:rsid w:val="00636DA5"/>
    <w:rsid w:val="0064691E"/>
    <w:rsid w:val="00650152"/>
    <w:rsid w:val="006507F5"/>
    <w:rsid w:val="006517F7"/>
    <w:rsid w:val="006518CC"/>
    <w:rsid w:val="00655E40"/>
    <w:rsid w:val="0066034A"/>
    <w:rsid w:val="00664A34"/>
    <w:rsid w:val="00665F0D"/>
    <w:rsid w:val="006676CF"/>
    <w:rsid w:val="006678A2"/>
    <w:rsid w:val="00671B1B"/>
    <w:rsid w:val="00674193"/>
    <w:rsid w:val="00677BFE"/>
    <w:rsid w:val="0068041C"/>
    <w:rsid w:val="006804CA"/>
    <w:rsid w:val="00680CE1"/>
    <w:rsid w:val="006816AE"/>
    <w:rsid w:val="00685887"/>
    <w:rsid w:val="00685FEA"/>
    <w:rsid w:val="006860FE"/>
    <w:rsid w:val="00686B81"/>
    <w:rsid w:val="00692B6C"/>
    <w:rsid w:val="006932EC"/>
    <w:rsid w:val="00693632"/>
    <w:rsid w:val="00694563"/>
    <w:rsid w:val="00694691"/>
    <w:rsid w:val="006A058D"/>
    <w:rsid w:val="006A101F"/>
    <w:rsid w:val="006A387A"/>
    <w:rsid w:val="006A40BF"/>
    <w:rsid w:val="006A6794"/>
    <w:rsid w:val="006A742C"/>
    <w:rsid w:val="006B0D04"/>
    <w:rsid w:val="006B18FF"/>
    <w:rsid w:val="006B442D"/>
    <w:rsid w:val="006B6E82"/>
    <w:rsid w:val="006B7444"/>
    <w:rsid w:val="006C2801"/>
    <w:rsid w:val="006C485D"/>
    <w:rsid w:val="006D297A"/>
    <w:rsid w:val="006D2A6F"/>
    <w:rsid w:val="006D4DDD"/>
    <w:rsid w:val="006D5B33"/>
    <w:rsid w:val="006E0E84"/>
    <w:rsid w:val="006E1AF5"/>
    <w:rsid w:val="006E2445"/>
    <w:rsid w:val="006E79CB"/>
    <w:rsid w:val="006E7ED0"/>
    <w:rsid w:val="006F1B07"/>
    <w:rsid w:val="006F3278"/>
    <w:rsid w:val="006F39F3"/>
    <w:rsid w:val="006F6893"/>
    <w:rsid w:val="006F6F48"/>
    <w:rsid w:val="006F7D95"/>
    <w:rsid w:val="0070213B"/>
    <w:rsid w:val="007051E9"/>
    <w:rsid w:val="007077A0"/>
    <w:rsid w:val="0071354C"/>
    <w:rsid w:val="00716360"/>
    <w:rsid w:val="0071651F"/>
    <w:rsid w:val="00716A4D"/>
    <w:rsid w:val="00716D41"/>
    <w:rsid w:val="00720BB3"/>
    <w:rsid w:val="0072233A"/>
    <w:rsid w:val="00722453"/>
    <w:rsid w:val="00724EF3"/>
    <w:rsid w:val="00725360"/>
    <w:rsid w:val="00725FB9"/>
    <w:rsid w:val="007272E4"/>
    <w:rsid w:val="00735480"/>
    <w:rsid w:val="00736364"/>
    <w:rsid w:val="007401B5"/>
    <w:rsid w:val="0074076E"/>
    <w:rsid w:val="007422D0"/>
    <w:rsid w:val="007425A1"/>
    <w:rsid w:val="00742EB0"/>
    <w:rsid w:val="007440DA"/>
    <w:rsid w:val="007473BB"/>
    <w:rsid w:val="0075103C"/>
    <w:rsid w:val="0075112A"/>
    <w:rsid w:val="00751877"/>
    <w:rsid w:val="00751D95"/>
    <w:rsid w:val="007528C6"/>
    <w:rsid w:val="0075373F"/>
    <w:rsid w:val="00756182"/>
    <w:rsid w:val="00757B8E"/>
    <w:rsid w:val="007617B1"/>
    <w:rsid w:val="007666BF"/>
    <w:rsid w:val="007676BD"/>
    <w:rsid w:val="00770A79"/>
    <w:rsid w:val="00777389"/>
    <w:rsid w:val="00777CB4"/>
    <w:rsid w:val="00787994"/>
    <w:rsid w:val="00790765"/>
    <w:rsid w:val="00790A47"/>
    <w:rsid w:val="00790B10"/>
    <w:rsid w:val="00791597"/>
    <w:rsid w:val="0079731C"/>
    <w:rsid w:val="00797359"/>
    <w:rsid w:val="00797E7A"/>
    <w:rsid w:val="007A5054"/>
    <w:rsid w:val="007A635D"/>
    <w:rsid w:val="007A6553"/>
    <w:rsid w:val="007A7B51"/>
    <w:rsid w:val="007B0DE9"/>
    <w:rsid w:val="007B1B5B"/>
    <w:rsid w:val="007B1E30"/>
    <w:rsid w:val="007B26D6"/>
    <w:rsid w:val="007B395B"/>
    <w:rsid w:val="007B5D30"/>
    <w:rsid w:val="007B6D06"/>
    <w:rsid w:val="007C12E1"/>
    <w:rsid w:val="007C6F63"/>
    <w:rsid w:val="007C706E"/>
    <w:rsid w:val="007C744F"/>
    <w:rsid w:val="007D0021"/>
    <w:rsid w:val="007D134F"/>
    <w:rsid w:val="007D32FF"/>
    <w:rsid w:val="007D34CF"/>
    <w:rsid w:val="007D4582"/>
    <w:rsid w:val="007E027E"/>
    <w:rsid w:val="007E1E61"/>
    <w:rsid w:val="007E458B"/>
    <w:rsid w:val="007E460F"/>
    <w:rsid w:val="007E4925"/>
    <w:rsid w:val="007E5F2B"/>
    <w:rsid w:val="007E66C2"/>
    <w:rsid w:val="007F303C"/>
    <w:rsid w:val="007F3DC3"/>
    <w:rsid w:val="007F40D3"/>
    <w:rsid w:val="007F45AB"/>
    <w:rsid w:val="007F69AF"/>
    <w:rsid w:val="007F77BC"/>
    <w:rsid w:val="00800C15"/>
    <w:rsid w:val="00800F38"/>
    <w:rsid w:val="00802F7B"/>
    <w:rsid w:val="0080320A"/>
    <w:rsid w:val="00810E9B"/>
    <w:rsid w:val="00811A02"/>
    <w:rsid w:val="0081515F"/>
    <w:rsid w:val="00817C2F"/>
    <w:rsid w:val="00817FC4"/>
    <w:rsid w:val="00820EEF"/>
    <w:rsid w:val="008253B6"/>
    <w:rsid w:val="0082746A"/>
    <w:rsid w:val="00827E2F"/>
    <w:rsid w:val="0083071E"/>
    <w:rsid w:val="00830EAB"/>
    <w:rsid w:val="00831B4D"/>
    <w:rsid w:val="00832A98"/>
    <w:rsid w:val="00833A48"/>
    <w:rsid w:val="00841323"/>
    <w:rsid w:val="00842D2B"/>
    <w:rsid w:val="00842E7C"/>
    <w:rsid w:val="00851F7D"/>
    <w:rsid w:val="00855811"/>
    <w:rsid w:val="00856B6A"/>
    <w:rsid w:val="008571F2"/>
    <w:rsid w:val="008572A8"/>
    <w:rsid w:val="00857447"/>
    <w:rsid w:val="00860501"/>
    <w:rsid w:val="00860592"/>
    <w:rsid w:val="00862E72"/>
    <w:rsid w:val="00863024"/>
    <w:rsid w:val="00863976"/>
    <w:rsid w:val="008647C8"/>
    <w:rsid w:val="0086517C"/>
    <w:rsid w:val="008664D6"/>
    <w:rsid w:val="00870C56"/>
    <w:rsid w:val="00873A53"/>
    <w:rsid w:val="00873C56"/>
    <w:rsid w:val="008747C7"/>
    <w:rsid w:val="00877C21"/>
    <w:rsid w:val="008821E3"/>
    <w:rsid w:val="00885481"/>
    <w:rsid w:val="008865B0"/>
    <w:rsid w:val="00891686"/>
    <w:rsid w:val="008943CC"/>
    <w:rsid w:val="0089575D"/>
    <w:rsid w:val="008A22C3"/>
    <w:rsid w:val="008B0CD1"/>
    <w:rsid w:val="008B1427"/>
    <w:rsid w:val="008B3707"/>
    <w:rsid w:val="008B7892"/>
    <w:rsid w:val="008C3247"/>
    <w:rsid w:val="008C71D8"/>
    <w:rsid w:val="008D120C"/>
    <w:rsid w:val="008D3EB3"/>
    <w:rsid w:val="008D5170"/>
    <w:rsid w:val="008D523C"/>
    <w:rsid w:val="008D5EA6"/>
    <w:rsid w:val="008D6DA4"/>
    <w:rsid w:val="008D7DC5"/>
    <w:rsid w:val="008E3E9A"/>
    <w:rsid w:val="008E6A0C"/>
    <w:rsid w:val="008E7207"/>
    <w:rsid w:val="008E7343"/>
    <w:rsid w:val="008F5580"/>
    <w:rsid w:val="008F5D94"/>
    <w:rsid w:val="008F658F"/>
    <w:rsid w:val="0090010C"/>
    <w:rsid w:val="00900507"/>
    <w:rsid w:val="009027EC"/>
    <w:rsid w:val="00904907"/>
    <w:rsid w:val="00907D9D"/>
    <w:rsid w:val="009106B7"/>
    <w:rsid w:val="00912751"/>
    <w:rsid w:val="00921A47"/>
    <w:rsid w:val="00921C57"/>
    <w:rsid w:val="009245A1"/>
    <w:rsid w:val="00924BF7"/>
    <w:rsid w:val="00924F44"/>
    <w:rsid w:val="00926FBB"/>
    <w:rsid w:val="00927874"/>
    <w:rsid w:val="00930C74"/>
    <w:rsid w:val="00932F1B"/>
    <w:rsid w:val="00935E3B"/>
    <w:rsid w:val="009379B1"/>
    <w:rsid w:val="00945686"/>
    <w:rsid w:val="0094630A"/>
    <w:rsid w:val="009467CE"/>
    <w:rsid w:val="00951E6B"/>
    <w:rsid w:val="00954CF3"/>
    <w:rsid w:val="00955F4F"/>
    <w:rsid w:val="009561D9"/>
    <w:rsid w:val="00962AEE"/>
    <w:rsid w:val="00965D23"/>
    <w:rsid w:val="0096770E"/>
    <w:rsid w:val="00976A1C"/>
    <w:rsid w:val="00981555"/>
    <w:rsid w:val="009832E1"/>
    <w:rsid w:val="0098341A"/>
    <w:rsid w:val="00985FEE"/>
    <w:rsid w:val="009903CA"/>
    <w:rsid w:val="00993DFE"/>
    <w:rsid w:val="00995929"/>
    <w:rsid w:val="009976C4"/>
    <w:rsid w:val="009A2DCB"/>
    <w:rsid w:val="009A3003"/>
    <w:rsid w:val="009A53EB"/>
    <w:rsid w:val="009B07EF"/>
    <w:rsid w:val="009B16AF"/>
    <w:rsid w:val="009B2F0F"/>
    <w:rsid w:val="009C03D2"/>
    <w:rsid w:val="009C20B8"/>
    <w:rsid w:val="009C2B34"/>
    <w:rsid w:val="009C7BAC"/>
    <w:rsid w:val="009D0955"/>
    <w:rsid w:val="009D0AF6"/>
    <w:rsid w:val="009D18C1"/>
    <w:rsid w:val="009D35BB"/>
    <w:rsid w:val="009D44C0"/>
    <w:rsid w:val="009D4D31"/>
    <w:rsid w:val="009E3820"/>
    <w:rsid w:val="009E4843"/>
    <w:rsid w:val="009E65EA"/>
    <w:rsid w:val="009E7DC2"/>
    <w:rsid w:val="009F330D"/>
    <w:rsid w:val="009F58F0"/>
    <w:rsid w:val="009F6FC2"/>
    <w:rsid w:val="00A02FA6"/>
    <w:rsid w:val="00A037A3"/>
    <w:rsid w:val="00A0388D"/>
    <w:rsid w:val="00A03B17"/>
    <w:rsid w:val="00A053AB"/>
    <w:rsid w:val="00A07D33"/>
    <w:rsid w:val="00A12AE9"/>
    <w:rsid w:val="00A13468"/>
    <w:rsid w:val="00A14BF4"/>
    <w:rsid w:val="00A15259"/>
    <w:rsid w:val="00A16B22"/>
    <w:rsid w:val="00A17146"/>
    <w:rsid w:val="00A1788A"/>
    <w:rsid w:val="00A20319"/>
    <w:rsid w:val="00A21AFF"/>
    <w:rsid w:val="00A22E92"/>
    <w:rsid w:val="00A27A0A"/>
    <w:rsid w:val="00A3138C"/>
    <w:rsid w:val="00A316F0"/>
    <w:rsid w:val="00A344AD"/>
    <w:rsid w:val="00A37647"/>
    <w:rsid w:val="00A37714"/>
    <w:rsid w:val="00A37F0A"/>
    <w:rsid w:val="00A400EE"/>
    <w:rsid w:val="00A45152"/>
    <w:rsid w:val="00A4743A"/>
    <w:rsid w:val="00A50597"/>
    <w:rsid w:val="00A5200A"/>
    <w:rsid w:val="00A525FF"/>
    <w:rsid w:val="00A537B6"/>
    <w:rsid w:val="00A53BE8"/>
    <w:rsid w:val="00A561C2"/>
    <w:rsid w:val="00A60F84"/>
    <w:rsid w:val="00A65ED3"/>
    <w:rsid w:val="00A709E3"/>
    <w:rsid w:val="00A70D1A"/>
    <w:rsid w:val="00A7163D"/>
    <w:rsid w:val="00A73F17"/>
    <w:rsid w:val="00A747A0"/>
    <w:rsid w:val="00A75D44"/>
    <w:rsid w:val="00A77EE4"/>
    <w:rsid w:val="00A837A5"/>
    <w:rsid w:val="00A83CFA"/>
    <w:rsid w:val="00A8422C"/>
    <w:rsid w:val="00A8470D"/>
    <w:rsid w:val="00A84A9B"/>
    <w:rsid w:val="00A84DD6"/>
    <w:rsid w:val="00A85F42"/>
    <w:rsid w:val="00A8742A"/>
    <w:rsid w:val="00A90152"/>
    <w:rsid w:val="00A923B6"/>
    <w:rsid w:val="00A9369A"/>
    <w:rsid w:val="00A940BB"/>
    <w:rsid w:val="00A97D04"/>
    <w:rsid w:val="00AA30C2"/>
    <w:rsid w:val="00AA4ADA"/>
    <w:rsid w:val="00AA56E5"/>
    <w:rsid w:val="00AA5792"/>
    <w:rsid w:val="00AB02A4"/>
    <w:rsid w:val="00AB1E85"/>
    <w:rsid w:val="00AB2113"/>
    <w:rsid w:val="00AB267A"/>
    <w:rsid w:val="00AB777A"/>
    <w:rsid w:val="00AC0128"/>
    <w:rsid w:val="00AC1CA6"/>
    <w:rsid w:val="00AC1FC5"/>
    <w:rsid w:val="00AC219F"/>
    <w:rsid w:val="00AC2DE1"/>
    <w:rsid w:val="00AC2F2A"/>
    <w:rsid w:val="00AC3F6C"/>
    <w:rsid w:val="00AC6CDF"/>
    <w:rsid w:val="00AD2A08"/>
    <w:rsid w:val="00AD51D3"/>
    <w:rsid w:val="00AD736E"/>
    <w:rsid w:val="00AE2326"/>
    <w:rsid w:val="00AE2ACC"/>
    <w:rsid w:val="00AE2BF3"/>
    <w:rsid w:val="00AE3482"/>
    <w:rsid w:val="00AE56EF"/>
    <w:rsid w:val="00AE7162"/>
    <w:rsid w:val="00AE7422"/>
    <w:rsid w:val="00AF18E9"/>
    <w:rsid w:val="00AF2A5E"/>
    <w:rsid w:val="00AF4C98"/>
    <w:rsid w:val="00B03405"/>
    <w:rsid w:val="00B040D7"/>
    <w:rsid w:val="00B04CCC"/>
    <w:rsid w:val="00B05D40"/>
    <w:rsid w:val="00B07592"/>
    <w:rsid w:val="00B12F9F"/>
    <w:rsid w:val="00B147B3"/>
    <w:rsid w:val="00B2144A"/>
    <w:rsid w:val="00B233A2"/>
    <w:rsid w:val="00B24C4A"/>
    <w:rsid w:val="00B255DD"/>
    <w:rsid w:val="00B30A6F"/>
    <w:rsid w:val="00B31C9A"/>
    <w:rsid w:val="00B36A91"/>
    <w:rsid w:val="00B458E5"/>
    <w:rsid w:val="00B51C7F"/>
    <w:rsid w:val="00B54A56"/>
    <w:rsid w:val="00B54EA1"/>
    <w:rsid w:val="00B551DA"/>
    <w:rsid w:val="00B5693A"/>
    <w:rsid w:val="00B56D3A"/>
    <w:rsid w:val="00B56ED0"/>
    <w:rsid w:val="00B61798"/>
    <w:rsid w:val="00B6626C"/>
    <w:rsid w:val="00B669D9"/>
    <w:rsid w:val="00B67532"/>
    <w:rsid w:val="00B678C5"/>
    <w:rsid w:val="00B70B5C"/>
    <w:rsid w:val="00B70DA7"/>
    <w:rsid w:val="00B713EF"/>
    <w:rsid w:val="00B716C8"/>
    <w:rsid w:val="00B719D1"/>
    <w:rsid w:val="00B72647"/>
    <w:rsid w:val="00B72A92"/>
    <w:rsid w:val="00B72CAB"/>
    <w:rsid w:val="00B73039"/>
    <w:rsid w:val="00B7330B"/>
    <w:rsid w:val="00B73AFE"/>
    <w:rsid w:val="00B75217"/>
    <w:rsid w:val="00B756A4"/>
    <w:rsid w:val="00B80523"/>
    <w:rsid w:val="00B817BB"/>
    <w:rsid w:val="00B824E6"/>
    <w:rsid w:val="00B82C80"/>
    <w:rsid w:val="00B82E58"/>
    <w:rsid w:val="00B83286"/>
    <w:rsid w:val="00B83BFB"/>
    <w:rsid w:val="00B8489C"/>
    <w:rsid w:val="00B9039C"/>
    <w:rsid w:val="00B92356"/>
    <w:rsid w:val="00B96C06"/>
    <w:rsid w:val="00B977E0"/>
    <w:rsid w:val="00B97886"/>
    <w:rsid w:val="00BA1D10"/>
    <w:rsid w:val="00BA2498"/>
    <w:rsid w:val="00BA4E13"/>
    <w:rsid w:val="00BA55A6"/>
    <w:rsid w:val="00BA5C10"/>
    <w:rsid w:val="00BA5FBF"/>
    <w:rsid w:val="00BA78D4"/>
    <w:rsid w:val="00BB18D9"/>
    <w:rsid w:val="00BB1993"/>
    <w:rsid w:val="00BB3DC9"/>
    <w:rsid w:val="00BB413F"/>
    <w:rsid w:val="00BB5CEE"/>
    <w:rsid w:val="00BB7181"/>
    <w:rsid w:val="00BB7199"/>
    <w:rsid w:val="00BC17D9"/>
    <w:rsid w:val="00BC303A"/>
    <w:rsid w:val="00BC5BDC"/>
    <w:rsid w:val="00BC7BED"/>
    <w:rsid w:val="00BD30C4"/>
    <w:rsid w:val="00BD3F31"/>
    <w:rsid w:val="00BD5131"/>
    <w:rsid w:val="00BD7655"/>
    <w:rsid w:val="00BE410D"/>
    <w:rsid w:val="00BE68BE"/>
    <w:rsid w:val="00BE6F10"/>
    <w:rsid w:val="00BE7ABA"/>
    <w:rsid w:val="00BF0AC0"/>
    <w:rsid w:val="00BF250B"/>
    <w:rsid w:val="00BF32A2"/>
    <w:rsid w:val="00BF4288"/>
    <w:rsid w:val="00BF4315"/>
    <w:rsid w:val="00BF64F8"/>
    <w:rsid w:val="00BF726E"/>
    <w:rsid w:val="00BF770E"/>
    <w:rsid w:val="00C0313B"/>
    <w:rsid w:val="00C040B8"/>
    <w:rsid w:val="00C07C11"/>
    <w:rsid w:val="00C10055"/>
    <w:rsid w:val="00C114B2"/>
    <w:rsid w:val="00C1173C"/>
    <w:rsid w:val="00C15F5A"/>
    <w:rsid w:val="00C164C8"/>
    <w:rsid w:val="00C2105F"/>
    <w:rsid w:val="00C21B40"/>
    <w:rsid w:val="00C2264C"/>
    <w:rsid w:val="00C23516"/>
    <w:rsid w:val="00C3227E"/>
    <w:rsid w:val="00C327FB"/>
    <w:rsid w:val="00C346E4"/>
    <w:rsid w:val="00C42A6E"/>
    <w:rsid w:val="00C4725C"/>
    <w:rsid w:val="00C47B36"/>
    <w:rsid w:val="00C5082E"/>
    <w:rsid w:val="00C53C95"/>
    <w:rsid w:val="00C611E1"/>
    <w:rsid w:val="00C62406"/>
    <w:rsid w:val="00C63129"/>
    <w:rsid w:val="00C63665"/>
    <w:rsid w:val="00C65FEF"/>
    <w:rsid w:val="00C66867"/>
    <w:rsid w:val="00C7005B"/>
    <w:rsid w:val="00C751D3"/>
    <w:rsid w:val="00C849B0"/>
    <w:rsid w:val="00C85E4B"/>
    <w:rsid w:val="00C8667E"/>
    <w:rsid w:val="00C876B2"/>
    <w:rsid w:val="00C92905"/>
    <w:rsid w:val="00C93859"/>
    <w:rsid w:val="00C946CF"/>
    <w:rsid w:val="00C9496E"/>
    <w:rsid w:val="00C95862"/>
    <w:rsid w:val="00C97817"/>
    <w:rsid w:val="00CA0764"/>
    <w:rsid w:val="00CA09F1"/>
    <w:rsid w:val="00CA1B6F"/>
    <w:rsid w:val="00CA69D6"/>
    <w:rsid w:val="00CA6D2C"/>
    <w:rsid w:val="00CA7C09"/>
    <w:rsid w:val="00CB24F6"/>
    <w:rsid w:val="00CB3F02"/>
    <w:rsid w:val="00CB598B"/>
    <w:rsid w:val="00CC070C"/>
    <w:rsid w:val="00CC19A3"/>
    <w:rsid w:val="00CC22C6"/>
    <w:rsid w:val="00CC3103"/>
    <w:rsid w:val="00CC3DFA"/>
    <w:rsid w:val="00CC6524"/>
    <w:rsid w:val="00CC783F"/>
    <w:rsid w:val="00CD3B6D"/>
    <w:rsid w:val="00CD4963"/>
    <w:rsid w:val="00CD54D3"/>
    <w:rsid w:val="00CE08AA"/>
    <w:rsid w:val="00CE2123"/>
    <w:rsid w:val="00CE7E8C"/>
    <w:rsid w:val="00CF0084"/>
    <w:rsid w:val="00CF07C6"/>
    <w:rsid w:val="00CF4EBA"/>
    <w:rsid w:val="00CF5215"/>
    <w:rsid w:val="00CF5B56"/>
    <w:rsid w:val="00CF5D39"/>
    <w:rsid w:val="00D0183A"/>
    <w:rsid w:val="00D022EC"/>
    <w:rsid w:val="00D02FD8"/>
    <w:rsid w:val="00D05772"/>
    <w:rsid w:val="00D05E74"/>
    <w:rsid w:val="00D06F1E"/>
    <w:rsid w:val="00D1051C"/>
    <w:rsid w:val="00D12F68"/>
    <w:rsid w:val="00D134BA"/>
    <w:rsid w:val="00D1424D"/>
    <w:rsid w:val="00D15B53"/>
    <w:rsid w:val="00D15C3C"/>
    <w:rsid w:val="00D170E4"/>
    <w:rsid w:val="00D172FD"/>
    <w:rsid w:val="00D20995"/>
    <w:rsid w:val="00D218CF"/>
    <w:rsid w:val="00D222FD"/>
    <w:rsid w:val="00D2478C"/>
    <w:rsid w:val="00D256B4"/>
    <w:rsid w:val="00D267AE"/>
    <w:rsid w:val="00D26DAD"/>
    <w:rsid w:val="00D2758A"/>
    <w:rsid w:val="00D322A1"/>
    <w:rsid w:val="00D34279"/>
    <w:rsid w:val="00D3650C"/>
    <w:rsid w:val="00D4101A"/>
    <w:rsid w:val="00D41FCB"/>
    <w:rsid w:val="00D428D5"/>
    <w:rsid w:val="00D43733"/>
    <w:rsid w:val="00D43E7C"/>
    <w:rsid w:val="00D5186C"/>
    <w:rsid w:val="00D52DCD"/>
    <w:rsid w:val="00D53A0A"/>
    <w:rsid w:val="00D53D08"/>
    <w:rsid w:val="00D54F0A"/>
    <w:rsid w:val="00D55D68"/>
    <w:rsid w:val="00D56868"/>
    <w:rsid w:val="00D61FFB"/>
    <w:rsid w:val="00D63397"/>
    <w:rsid w:val="00D63D2A"/>
    <w:rsid w:val="00D64366"/>
    <w:rsid w:val="00D70128"/>
    <w:rsid w:val="00D76A93"/>
    <w:rsid w:val="00D821F0"/>
    <w:rsid w:val="00D84890"/>
    <w:rsid w:val="00D87371"/>
    <w:rsid w:val="00D91139"/>
    <w:rsid w:val="00D96119"/>
    <w:rsid w:val="00DA4123"/>
    <w:rsid w:val="00DA77AA"/>
    <w:rsid w:val="00DA7ABB"/>
    <w:rsid w:val="00DB0135"/>
    <w:rsid w:val="00DB061C"/>
    <w:rsid w:val="00DB5AD2"/>
    <w:rsid w:val="00DB7258"/>
    <w:rsid w:val="00DB7A6C"/>
    <w:rsid w:val="00DC230B"/>
    <w:rsid w:val="00DC31BA"/>
    <w:rsid w:val="00DC3875"/>
    <w:rsid w:val="00DC4F16"/>
    <w:rsid w:val="00DC51BD"/>
    <w:rsid w:val="00DC5380"/>
    <w:rsid w:val="00DC75D5"/>
    <w:rsid w:val="00DD0217"/>
    <w:rsid w:val="00DD1420"/>
    <w:rsid w:val="00DD1B89"/>
    <w:rsid w:val="00DD2233"/>
    <w:rsid w:val="00DD6E92"/>
    <w:rsid w:val="00DD7632"/>
    <w:rsid w:val="00DD7B2F"/>
    <w:rsid w:val="00DE275D"/>
    <w:rsid w:val="00DE503E"/>
    <w:rsid w:val="00DE55A3"/>
    <w:rsid w:val="00DE5942"/>
    <w:rsid w:val="00DE6C7C"/>
    <w:rsid w:val="00DF14D1"/>
    <w:rsid w:val="00DF18F5"/>
    <w:rsid w:val="00DF1F00"/>
    <w:rsid w:val="00DF32B8"/>
    <w:rsid w:val="00DF4A4C"/>
    <w:rsid w:val="00DF5F39"/>
    <w:rsid w:val="00DF7FAA"/>
    <w:rsid w:val="00E02FF6"/>
    <w:rsid w:val="00E046FC"/>
    <w:rsid w:val="00E05162"/>
    <w:rsid w:val="00E0618B"/>
    <w:rsid w:val="00E06B9A"/>
    <w:rsid w:val="00E07CA5"/>
    <w:rsid w:val="00E14011"/>
    <w:rsid w:val="00E1545D"/>
    <w:rsid w:val="00E156AC"/>
    <w:rsid w:val="00E17FAC"/>
    <w:rsid w:val="00E214EB"/>
    <w:rsid w:val="00E21572"/>
    <w:rsid w:val="00E231F8"/>
    <w:rsid w:val="00E24DC4"/>
    <w:rsid w:val="00E253C3"/>
    <w:rsid w:val="00E27E1B"/>
    <w:rsid w:val="00E30722"/>
    <w:rsid w:val="00E31900"/>
    <w:rsid w:val="00E37292"/>
    <w:rsid w:val="00E4045B"/>
    <w:rsid w:val="00E41988"/>
    <w:rsid w:val="00E43300"/>
    <w:rsid w:val="00E43639"/>
    <w:rsid w:val="00E4447E"/>
    <w:rsid w:val="00E44DC6"/>
    <w:rsid w:val="00E46528"/>
    <w:rsid w:val="00E4740C"/>
    <w:rsid w:val="00E50CE1"/>
    <w:rsid w:val="00E51B0C"/>
    <w:rsid w:val="00E52C83"/>
    <w:rsid w:val="00E54EF0"/>
    <w:rsid w:val="00E5570C"/>
    <w:rsid w:val="00E64503"/>
    <w:rsid w:val="00E65F7A"/>
    <w:rsid w:val="00E6731D"/>
    <w:rsid w:val="00E70B91"/>
    <w:rsid w:val="00E726FC"/>
    <w:rsid w:val="00E75CA8"/>
    <w:rsid w:val="00E82DA8"/>
    <w:rsid w:val="00E85AE9"/>
    <w:rsid w:val="00E85B16"/>
    <w:rsid w:val="00E85EC4"/>
    <w:rsid w:val="00E87A47"/>
    <w:rsid w:val="00E903B9"/>
    <w:rsid w:val="00E90EB7"/>
    <w:rsid w:val="00E91654"/>
    <w:rsid w:val="00E939DE"/>
    <w:rsid w:val="00EA61AF"/>
    <w:rsid w:val="00EB120D"/>
    <w:rsid w:val="00EB1467"/>
    <w:rsid w:val="00EB1FA1"/>
    <w:rsid w:val="00EC19C1"/>
    <w:rsid w:val="00EC1C52"/>
    <w:rsid w:val="00EC404B"/>
    <w:rsid w:val="00EC6E9B"/>
    <w:rsid w:val="00EC7604"/>
    <w:rsid w:val="00ED0555"/>
    <w:rsid w:val="00ED12B1"/>
    <w:rsid w:val="00ED3131"/>
    <w:rsid w:val="00ED583A"/>
    <w:rsid w:val="00ED5E31"/>
    <w:rsid w:val="00ED6544"/>
    <w:rsid w:val="00EE022F"/>
    <w:rsid w:val="00EE1A23"/>
    <w:rsid w:val="00EE2720"/>
    <w:rsid w:val="00EE327F"/>
    <w:rsid w:val="00EE353C"/>
    <w:rsid w:val="00EE5EDA"/>
    <w:rsid w:val="00EE6FE1"/>
    <w:rsid w:val="00EF0B54"/>
    <w:rsid w:val="00EF1C92"/>
    <w:rsid w:val="00EF5DE2"/>
    <w:rsid w:val="00EF7E88"/>
    <w:rsid w:val="00F0002A"/>
    <w:rsid w:val="00F01538"/>
    <w:rsid w:val="00F017EB"/>
    <w:rsid w:val="00F01A2B"/>
    <w:rsid w:val="00F02F6E"/>
    <w:rsid w:val="00F03DAF"/>
    <w:rsid w:val="00F05B44"/>
    <w:rsid w:val="00F14513"/>
    <w:rsid w:val="00F15CDF"/>
    <w:rsid w:val="00F16A4F"/>
    <w:rsid w:val="00F206B3"/>
    <w:rsid w:val="00F2342F"/>
    <w:rsid w:val="00F242D3"/>
    <w:rsid w:val="00F24CCA"/>
    <w:rsid w:val="00F254EE"/>
    <w:rsid w:val="00F25FD8"/>
    <w:rsid w:val="00F32AB2"/>
    <w:rsid w:val="00F32F99"/>
    <w:rsid w:val="00F33ED2"/>
    <w:rsid w:val="00F34B4D"/>
    <w:rsid w:val="00F34D3B"/>
    <w:rsid w:val="00F35D06"/>
    <w:rsid w:val="00F363D6"/>
    <w:rsid w:val="00F36B1A"/>
    <w:rsid w:val="00F42FE7"/>
    <w:rsid w:val="00F43692"/>
    <w:rsid w:val="00F446B8"/>
    <w:rsid w:val="00F45FA2"/>
    <w:rsid w:val="00F47955"/>
    <w:rsid w:val="00F53101"/>
    <w:rsid w:val="00F53AAA"/>
    <w:rsid w:val="00F55BA3"/>
    <w:rsid w:val="00F55C63"/>
    <w:rsid w:val="00F56445"/>
    <w:rsid w:val="00F60205"/>
    <w:rsid w:val="00F63073"/>
    <w:rsid w:val="00F653A7"/>
    <w:rsid w:val="00F666EE"/>
    <w:rsid w:val="00F67A4C"/>
    <w:rsid w:val="00F67B9A"/>
    <w:rsid w:val="00F709AC"/>
    <w:rsid w:val="00F7734D"/>
    <w:rsid w:val="00F773E1"/>
    <w:rsid w:val="00F777B3"/>
    <w:rsid w:val="00F83761"/>
    <w:rsid w:val="00F84981"/>
    <w:rsid w:val="00F85748"/>
    <w:rsid w:val="00F85789"/>
    <w:rsid w:val="00F875F9"/>
    <w:rsid w:val="00F87CB4"/>
    <w:rsid w:val="00F90A0A"/>
    <w:rsid w:val="00F91CE2"/>
    <w:rsid w:val="00F92B1A"/>
    <w:rsid w:val="00F93923"/>
    <w:rsid w:val="00F96269"/>
    <w:rsid w:val="00FA08FF"/>
    <w:rsid w:val="00FA0AAC"/>
    <w:rsid w:val="00FA3A77"/>
    <w:rsid w:val="00FA4B8E"/>
    <w:rsid w:val="00FA4E8E"/>
    <w:rsid w:val="00FA5984"/>
    <w:rsid w:val="00FA660E"/>
    <w:rsid w:val="00FA7906"/>
    <w:rsid w:val="00FA7C03"/>
    <w:rsid w:val="00FB0774"/>
    <w:rsid w:val="00FB0A7C"/>
    <w:rsid w:val="00FB22B5"/>
    <w:rsid w:val="00FB36CA"/>
    <w:rsid w:val="00FB37A8"/>
    <w:rsid w:val="00FB4346"/>
    <w:rsid w:val="00FB67F5"/>
    <w:rsid w:val="00FB7B83"/>
    <w:rsid w:val="00FC1AD1"/>
    <w:rsid w:val="00FC204F"/>
    <w:rsid w:val="00FC2D5A"/>
    <w:rsid w:val="00FC5DC1"/>
    <w:rsid w:val="00FC6592"/>
    <w:rsid w:val="00FD0D8D"/>
    <w:rsid w:val="00FD267C"/>
    <w:rsid w:val="00FD3172"/>
    <w:rsid w:val="00FD4500"/>
    <w:rsid w:val="00FE5589"/>
    <w:rsid w:val="00FE6F76"/>
    <w:rsid w:val="00FF0D48"/>
    <w:rsid w:val="00FF1879"/>
    <w:rsid w:val="00FF24BB"/>
    <w:rsid w:val="00FF418A"/>
    <w:rsid w:val="00FF4DFD"/>
    <w:rsid w:val="00FF6BED"/>
    <w:rsid w:val="011B0B3E"/>
    <w:rsid w:val="02274A75"/>
    <w:rsid w:val="033E13F6"/>
    <w:rsid w:val="03506DE9"/>
    <w:rsid w:val="03A73E37"/>
    <w:rsid w:val="045C30BE"/>
    <w:rsid w:val="04B9111C"/>
    <w:rsid w:val="04BE0636"/>
    <w:rsid w:val="0A587F35"/>
    <w:rsid w:val="0A6615DD"/>
    <w:rsid w:val="0AA200D9"/>
    <w:rsid w:val="0B2A5DBA"/>
    <w:rsid w:val="0BC118C7"/>
    <w:rsid w:val="0BF32F26"/>
    <w:rsid w:val="0F646CD4"/>
    <w:rsid w:val="0FB70159"/>
    <w:rsid w:val="10566AA0"/>
    <w:rsid w:val="10A626E3"/>
    <w:rsid w:val="11326C5D"/>
    <w:rsid w:val="12CE7EAD"/>
    <w:rsid w:val="13413CC1"/>
    <w:rsid w:val="13B760CB"/>
    <w:rsid w:val="158D2F47"/>
    <w:rsid w:val="159A3E84"/>
    <w:rsid w:val="161329A3"/>
    <w:rsid w:val="164E2B47"/>
    <w:rsid w:val="169F1276"/>
    <w:rsid w:val="16CE2E57"/>
    <w:rsid w:val="19706179"/>
    <w:rsid w:val="1A59379F"/>
    <w:rsid w:val="1CA9271C"/>
    <w:rsid w:val="1CCC65C3"/>
    <w:rsid w:val="1D16109E"/>
    <w:rsid w:val="1E5E3285"/>
    <w:rsid w:val="1EFA7AD4"/>
    <w:rsid w:val="1F164383"/>
    <w:rsid w:val="1F8C008B"/>
    <w:rsid w:val="21DC3EB5"/>
    <w:rsid w:val="21F551BE"/>
    <w:rsid w:val="22A30C5C"/>
    <w:rsid w:val="22B10E4A"/>
    <w:rsid w:val="22EF7B02"/>
    <w:rsid w:val="232E322B"/>
    <w:rsid w:val="257A11EB"/>
    <w:rsid w:val="262B76B2"/>
    <w:rsid w:val="274A1985"/>
    <w:rsid w:val="277877D8"/>
    <w:rsid w:val="28AA523C"/>
    <w:rsid w:val="2D55735D"/>
    <w:rsid w:val="2F1A4BA5"/>
    <w:rsid w:val="300726A6"/>
    <w:rsid w:val="30486A45"/>
    <w:rsid w:val="30F750F1"/>
    <w:rsid w:val="33647368"/>
    <w:rsid w:val="33813B45"/>
    <w:rsid w:val="34F50400"/>
    <w:rsid w:val="34F97994"/>
    <w:rsid w:val="35805BB8"/>
    <w:rsid w:val="36E47B9D"/>
    <w:rsid w:val="38D52BF7"/>
    <w:rsid w:val="39EC5C57"/>
    <w:rsid w:val="3A375E14"/>
    <w:rsid w:val="3A476BB9"/>
    <w:rsid w:val="3A7B11C2"/>
    <w:rsid w:val="3ADE63E1"/>
    <w:rsid w:val="3B991C34"/>
    <w:rsid w:val="3B9B464F"/>
    <w:rsid w:val="3C000D95"/>
    <w:rsid w:val="3D4B6B3D"/>
    <w:rsid w:val="3E8A42E6"/>
    <w:rsid w:val="41630B97"/>
    <w:rsid w:val="41835478"/>
    <w:rsid w:val="41BA41E1"/>
    <w:rsid w:val="421E68E9"/>
    <w:rsid w:val="42F61601"/>
    <w:rsid w:val="43523B6F"/>
    <w:rsid w:val="43F11C1C"/>
    <w:rsid w:val="4448317C"/>
    <w:rsid w:val="45D325B3"/>
    <w:rsid w:val="46400D88"/>
    <w:rsid w:val="471E610A"/>
    <w:rsid w:val="485D4FC6"/>
    <w:rsid w:val="48FB6052"/>
    <w:rsid w:val="4951213E"/>
    <w:rsid w:val="49B025B8"/>
    <w:rsid w:val="49CC3268"/>
    <w:rsid w:val="4B191B98"/>
    <w:rsid w:val="4C736FB2"/>
    <w:rsid w:val="4D214550"/>
    <w:rsid w:val="4FB1612B"/>
    <w:rsid w:val="50571B23"/>
    <w:rsid w:val="512632FB"/>
    <w:rsid w:val="539329D3"/>
    <w:rsid w:val="55267F02"/>
    <w:rsid w:val="56653F98"/>
    <w:rsid w:val="5820615E"/>
    <w:rsid w:val="58C841D3"/>
    <w:rsid w:val="58D4368E"/>
    <w:rsid w:val="58DE00A4"/>
    <w:rsid w:val="59AE3315"/>
    <w:rsid w:val="5B37744F"/>
    <w:rsid w:val="5B584ECB"/>
    <w:rsid w:val="5B9F4E6F"/>
    <w:rsid w:val="5BBA74EE"/>
    <w:rsid w:val="5C80234E"/>
    <w:rsid w:val="5DCA7B89"/>
    <w:rsid w:val="5DE40E91"/>
    <w:rsid w:val="5E596938"/>
    <w:rsid w:val="5E9C1EDC"/>
    <w:rsid w:val="5E9E2CBA"/>
    <w:rsid w:val="5EF71B3A"/>
    <w:rsid w:val="5F232B02"/>
    <w:rsid w:val="61C964C6"/>
    <w:rsid w:val="62A34659"/>
    <w:rsid w:val="62A44B43"/>
    <w:rsid w:val="62AA6B74"/>
    <w:rsid w:val="636D6A22"/>
    <w:rsid w:val="63E27E37"/>
    <w:rsid w:val="63FA69BA"/>
    <w:rsid w:val="640E0BC6"/>
    <w:rsid w:val="64330D78"/>
    <w:rsid w:val="65121123"/>
    <w:rsid w:val="67706CC4"/>
    <w:rsid w:val="6844132E"/>
    <w:rsid w:val="69F64FC5"/>
    <w:rsid w:val="6B7C1202"/>
    <w:rsid w:val="6D373641"/>
    <w:rsid w:val="6DC14180"/>
    <w:rsid w:val="6E38742B"/>
    <w:rsid w:val="6FCF1762"/>
    <w:rsid w:val="70607829"/>
    <w:rsid w:val="71A31F1B"/>
    <w:rsid w:val="725D2D38"/>
    <w:rsid w:val="745F1A7B"/>
    <w:rsid w:val="75192F2C"/>
    <w:rsid w:val="75964330"/>
    <w:rsid w:val="76414D0B"/>
    <w:rsid w:val="773C23F5"/>
    <w:rsid w:val="77C178E6"/>
    <w:rsid w:val="77E4505D"/>
    <w:rsid w:val="781B7540"/>
    <w:rsid w:val="787044AC"/>
    <w:rsid w:val="789809BD"/>
    <w:rsid w:val="78BF39AC"/>
    <w:rsid w:val="799C7E9C"/>
    <w:rsid w:val="7A183A19"/>
    <w:rsid w:val="7A18483C"/>
    <w:rsid w:val="7A434839"/>
    <w:rsid w:val="7ADE07C9"/>
    <w:rsid w:val="7BBF169D"/>
    <w:rsid w:val="7C324148"/>
    <w:rsid w:val="7DE5277F"/>
    <w:rsid w:val="7DF7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6FB42DD"/>
  <w15:docId w15:val="{3B4E7E59-6A7A-4A2C-AC12-6FF82C07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rPr>
  </w:style>
  <w:style w:type="character" w:customStyle="1" w:styleId="New">
    <w:name w:val="页码 New"/>
    <w:basedOn w:val="a0"/>
  </w:style>
  <w:style w:type="character" w:customStyle="1" w:styleId="NewNew">
    <w:name w:val="页码 New New"/>
    <w:basedOn w:val="a0"/>
  </w:style>
  <w:style w:type="character" w:customStyle="1" w:styleId="NewNewNew">
    <w:name w:val="页码 New New New"/>
    <w:basedOn w:val="a0"/>
  </w:style>
  <w:style w:type="character" w:styleId="a5">
    <w:name w:val="annotation reference"/>
    <w:rPr>
      <w:sz w:val="21"/>
      <w:szCs w:val="21"/>
    </w:rPr>
  </w:style>
  <w:style w:type="character" w:customStyle="1" w:styleId="a6">
    <w:name w:val="批注框文本 字符"/>
    <w:link w:val="a7"/>
    <w:rPr>
      <w:kern w:val="2"/>
      <w:sz w:val="18"/>
      <w:szCs w:val="18"/>
    </w:rPr>
  </w:style>
  <w:style w:type="character" w:customStyle="1" w:styleId="a8">
    <w:name w:val="批注主题 字符"/>
    <w:link w:val="a9"/>
    <w:rPr>
      <w:b/>
      <w:bCs/>
      <w:kern w:val="2"/>
      <w:sz w:val="21"/>
    </w:rPr>
  </w:style>
  <w:style w:type="character" w:customStyle="1" w:styleId="aa">
    <w:name w:val="批注文字 字符"/>
    <w:link w:val="ab"/>
    <w:rPr>
      <w:kern w:val="2"/>
      <w:sz w:val="21"/>
    </w:rPr>
  </w:style>
  <w:style w:type="character" w:customStyle="1" w:styleId="NewNewNewNew">
    <w:name w:val="页码 New New New New"/>
    <w:basedOn w:val="a0"/>
  </w:style>
  <w:style w:type="paragraph" w:styleId="ac">
    <w:name w:val="Body Text Indent"/>
    <w:uiPriority w:val="99"/>
    <w:unhideWhenUsed/>
    <w:pPr>
      <w:spacing w:after="120"/>
      <w:ind w:leftChars="200" w:left="420"/>
    </w:pPr>
  </w:style>
  <w:style w:type="paragraph" w:styleId="ab">
    <w:name w:val="annotation text"/>
    <w:basedOn w:val="a"/>
    <w:link w:val="aa"/>
    <w:pPr>
      <w:jc w:val="left"/>
    </w:pPr>
  </w:style>
  <w:style w:type="paragraph" w:customStyle="1" w:styleId="NewNew0">
    <w:name w:val="正文 New New"/>
    <w:pPr>
      <w:widowControl w:val="0"/>
      <w:jc w:val="both"/>
    </w:pPr>
    <w:rPr>
      <w:kern w:val="2"/>
      <w:sz w:val="21"/>
    </w:rPr>
  </w:style>
  <w:style w:type="paragraph" w:customStyle="1" w:styleId="New0">
    <w:name w:val="正文 New"/>
    <w:qFormat/>
    <w:pPr>
      <w:widowControl w:val="0"/>
      <w:jc w:val="both"/>
    </w:pPr>
    <w:rPr>
      <w:kern w:val="2"/>
      <w:sz w:val="21"/>
      <w:szCs w:val="24"/>
    </w:rPr>
  </w:style>
  <w:style w:type="paragraph" w:styleId="a9">
    <w:name w:val="annotation subject"/>
    <w:basedOn w:val="ab"/>
    <w:next w:val="ab"/>
    <w:link w:val="a8"/>
    <w:qFormat/>
    <w:rPr>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
    <w:name w:val="页眉1"/>
    <w:basedOn w:val="a"/>
    <w:uiPriority w:val="99"/>
    <w:unhideWhenUsed/>
    <w:pPr>
      <w:pBdr>
        <w:bottom w:val="single" w:sz="6" w:space="1" w:color="auto"/>
      </w:pBdr>
      <w:tabs>
        <w:tab w:val="center" w:pos="4153"/>
        <w:tab w:val="right" w:pos="8306"/>
      </w:tabs>
      <w:snapToGrid w:val="0"/>
      <w:jc w:val="right"/>
    </w:pPr>
    <w:rPr>
      <w:rFonts w:hint="eastAsia"/>
    </w:rPr>
  </w:style>
  <w:style w:type="paragraph" w:styleId="ad">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New1">
    <w:name w:val="页眉 New"/>
    <w:basedOn w:val="NewNew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0">
    <w:name w:val="页脚 New New New"/>
    <w:basedOn w:val="NewNewNew1"/>
    <w:pPr>
      <w:tabs>
        <w:tab w:val="center" w:pos="4153"/>
        <w:tab w:val="right" w:pos="8306"/>
      </w:tabs>
      <w:snapToGrid w:val="0"/>
      <w:jc w:val="left"/>
    </w:pPr>
    <w:rPr>
      <w:sz w:val="18"/>
    </w:rPr>
  </w:style>
  <w:style w:type="paragraph" w:customStyle="1" w:styleId="NewNew1">
    <w:name w:val="页眉 New New"/>
    <w:basedOn w:val="NewNewNew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a3"/>
    <w:uiPriority w:val="99"/>
    <w:pPr>
      <w:tabs>
        <w:tab w:val="center" w:pos="4153"/>
        <w:tab w:val="right" w:pos="8306"/>
      </w:tabs>
      <w:snapToGrid w:val="0"/>
      <w:jc w:val="left"/>
    </w:pPr>
    <w:rPr>
      <w:sz w:val="18"/>
    </w:rPr>
  </w:style>
  <w:style w:type="paragraph" w:customStyle="1" w:styleId="NewNewNewNewNewNewNewNewNewNewNew">
    <w:name w:val="正文 New New New New New New New New New New New"/>
    <w:pPr>
      <w:widowControl w:val="0"/>
      <w:jc w:val="both"/>
    </w:pPr>
    <w:rPr>
      <w:kern w:val="2"/>
      <w:sz w:val="21"/>
    </w:rPr>
  </w:style>
  <w:style w:type="paragraph" w:customStyle="1" w:styleId="NewNewNewNewNew">
    <w:name w:val="正文 New New New New New"/>
    <w:pPr>
      <w:widowControl w:val="0"/>
      <w:jc w:val="both"/>
    </w:pPr>
    <w:rPr>
      <w:kern w:val="2"/>
      <w:sz w:val="21"/>
    </w:rPr>
  </w:style>
  <w:style w:type="paragraph" w:styleId="a7">
    <w:name w:val="Balloon Text"/>
    <w:basedOn w:val="a"/>
    <w:link w:val="a6"/>
    <w:rPr>
      <w:sz w:val="18"/>
      <w:szCs w:val="18"/>
    </w:rPr>
  </w:style>
  <w:style w:type="paragraph" w:customStyle="1" w:styleId="New2">
    <w:name w:val="页脚 New"/>
    <w:basedOn w:val="New0"/>
    <w:pPr>
      <w:tabs>
        <w:tab w:val="center" w:pos="4153"/>
        <w:tab w:val="right" w:pos="8306"/>
      </w:tabs>
      <w:snapToGrid w:val="0"/>
      <w:jc w:val="left"/>
    </w:pPr>
    <w:rPr>
      <w:sz w:val="18"/>
      <w:szCs w:val="18"/>
    </w:rPr>
  </w:style>
  <w:style w:type="paragraph" w:customStyle="1" w:styleId="10">
    <w:name w:val="页脚1"/>
    <w:basedOn w:val="a"/>
    <w:uiPriority w:val="99"/>
    <w:unhideWhenUsed/>
    <w:pPr>
      <w:tabs>
        <w:tab w:val="center" w:pos="4153"/>
        <w:tab w:val="right" w:pos="8306"/>
      </w:tabs>
      <w:snapToGrid w:val="0"/>
      <w:jc w:val="right"/>
    </w:pPr>
    <w:rPr>
      <w:rFonts w:hint="eastAsia"/>
    </w:rPr>
  </w:style>
  <w:style w:type="paragraph" w:customStyle="1" w:styleId="NewNewNewNewNewNewNewNewNew">
    <w:name w:val="正文 New New New New New New New New New"/>
    <w:pPr>
      <w:widowControl w:val="0"/>
      <w:jc w:val="both"/>
    </w:pPr>
    <w:rPr>
      <w:kern w:val="2"/>
      <w:sz w:val="21"/>
    </w:rPr>
  </w:style>
  <w:style w:type="paragraph" w:customStyle="1" w:styleId="NewNew2">
    <w:name w:val="页脚 New New"/>
    <w:basedOn w:val="NewNew0"/>
    <w:pPr>
      <w:tabs>
        <w:tab w:val="center" w:pos="4153"/>
        <w:tab w:val="right" w:pos="8306"/>
      </w:tabs>
      <w:snapToGrid w:val="0"/>
      <w:jc w:val="left"/>
    </w:pPr>
    <w:rPr>
      <w:sz w:val="18"/>
    </w:rPr>
  </w:style>
  <w:style w:type="paragraph" w:customStyle="1" w:styleId="NewNewNewNew0">
    <w:name w:val="页脚 New New New New"/>
    <w:basedOn w:val="NewNewNewNewNewNewNewNewNewNewNewNew"/>
    <w:pPr>
      <w:tabs>
        <w:tab w:val="center" w:pos="4153"/>
        <w:tab w:val="right" w:pos="8306"/>
      </w:tabs>
      <w:snapToGrid w:val="0"/>
      <w:jc w:val="left"/>
    </w:pPr>
    <w:rPr>
      <w:sz w:val="18"/>
      <w:szCs w:val="18"/>
    </w:rPr>
  </w:style>
  <w:style w:type="paragraph" w:styleId="ae">
    <w:name w:val="List Paragraph"/>
    <w:basedOn w:val="a"/>
    <w:uiPriority w:val="34"/>
    <w:qFormat/>
    <w:pPr>
      <w:widowControl/>
      <w:ind w:firstLineChars="200" w:firstLine="420"/>
      <w:jc w:val="left"/>
    </w:pPr>
    <w:rPr>
      <w:rFonts w:ascii="宋体" w:hAnsi="宋体" w:cs="宋体"/>
      <w:kern w:val="0"/>
      <w:sz w:val="24"/>
      <w:szCs w:val="24"/>
    </w:rPr>
  </w:style>
  <w:style w:type="paragraph" w:customStyle="1" w:styleId="NewNewNewNewNewNewNewNewNewNewNewNew">
    <w:name w:val="正文 New New New New New New New New New New New New"/>
    <w:pPr>
      <w:widowControl w:val="0"/>
      <w:jc w:val="both"/>
    </w:pPr>
    <w:rPr>
      <w:kern w:val="2"/>
      <w:sz w:val="21"/>
      <w:szCs w:val="24"/>
    </w:rPr>
  </w:style>
  <w:style w:type="paragraph" w:styleId="af">
    <w:name w:val="Revision"/>
    <w:uiPriority w:val="99"/>
    <w:unhideWhenUsed/>
    <w:rPr>
      <w:kern w:val="2"/>
      <w:sz w:val="21"/>
    </w:rPr>
  </w:style>
  <w:style w:type="paragraph" w:customStyle="1" w:styleId="NewNewNewNew1">
    <w:name w:val="正文 New New New New"/>
    <w:pPr>
      <w:widowControl w:val="0"/>
      <w:jc w:val="both"/>
    </w:pPr>
    <w:rPr>
      <w:kern w:val="2"/>
      <w:sz w:val="21"/>
    </w:rPr>
  </w:style>
  <w:style w:type="paragraph" w:customStyle="1" w:styleId="NewNewNewNewNewNewNewNewNewNew">
    <w:name w:val="正文 New New New New New New New New New New"/>
    <w:pPr>
      <w:widowControl w:val="0"/>
      <w:jc w:val="both"/>
    </w:pPr>
    <w:rPr>
      <w:kern w:val="2"/>
      <w:sz w:val="21"/>
    </w:rPr>
  </w:style>
  <w:style w:type="paragraph" w:customStyle="1" w:styleId="NewNewNew1">
    <w:name w:val="正文 New New New"/>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kern w:val="2"/>
      <w:sz w:val="21"/>
    </w:rPr>
  </w:style>
  <w:style w:type="paragraph" w:customStyle="1" w:styleId="NewNewNewNewNewNewNew">
    <w:name w:val="正文 New New New New New New New"/>
    <w:pPr>
      <w:widowControl w:val="0"/>
      <w:jc w:val="both"/>
    </w:pPr>
    <w:rPr>
      <w:kern w:val="2"/>
      <w:sz w:val="21"/>
    </w:rPr>
  </w:style>
  <w:style w:type="paragraph" w:customStyle="1" w:styleId="NewNewNewNewNewNewNewNew">
    <w:name w:val="正文 New New New New New New New New"/>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0915">
      <w:bodyDiv w:val="1"/>
      <w:marLeft w:val="0"/>
      <w:marRight w:val="0"/>
      <w:marTop w:val="0"/>
      <w:marBottom w:val="0"/>
      <w:divBdr>
        <w:top w:val="none" w:sz="0" w:space="0" w:color="auto"/>
        <w:left w:val="none" w:sz="0" w:space="0" w:color="auto"/>
        <w:bottom w:val="none" w:sz="0" w:space="0" w:color="auto"/>
        <w:right w:val="none" w:sz="0" w:space="0" w:color="auto"/>
      </w:divBdr>
    </w:div>
    <w:div w:id="399789930">
      <w:bodyDiv w:val="1"/>
      <w:marLeft w:val="0"/>
      <w:marRight w:val="0"/>
      <w:marTop w:val="0"/>
      <w:marBottom w:val="0"/>
      <w:divBdr>
        <w:top w:val="none" w:sz="0" w:space="0" w:color="auto"/>
        <w:left w:val="none" w:sz="0" w:space="0" w:color="auto"/>
        <w:bottom w:val="none" w:sz="0" w:space="0" w:color="auto"/>
        <w:right w:val="none" w:sz="0" w:space="0" w:color="auto"/>
      </w:divBdr>
    </w:div>
    <w:div w:id="410930718">
      <w:bodyDiv w:val="1"/>
      <w:marLeft w:val="0"/>
      <w:marRight w:val="0"/>
      <w:marTop w:val="0"/>
      <w:marBottom w:val="0"/>
      <w:divBdr>
        <w:top w:val="none" w:sz="0" w:space="0" w:color="auto"/>
        <w:left w:val="none" w:sz="0" w:space="0" w:color="auto"/>
        <w:bottom w:val="none" w:sz="0" w:space="0" w:color="auto"/>
        <w:right w:val="none" w:sz="0" w:space="0" w:color="auto"/>
      </w:divBdr>
    </w:div>
    <w:div w:id="499202572">
      <w:bodyDiv w:val="1"/>
      <w:marLeft w:val="0"/>
      <w:marRight w:val="0"/>
      <w:marTop w:val="0"/>
      <w:marBottom w:val="0"/>
      <w:divBdr>
        <w:top w:val="none" w:sz="0" w:space="0" w:color="auto"/>
        <w:left w:val="none" w:sz="0" w:space="0" w:color="auto"/>
        <w:bottom w:val="none" w:sz="0" w:space="0" w:color="auto"/>
        <w:right w:val="none" w:sz="0" w:space="0" w:color="auto"/>
      </w:divBdr>
    </w:div>
    <w:div w:id="510342404">
      <w:bodyDiv w:val="1"/>
      <w:marLeft w:val="0"/>
      <w:marRight w:val="0"/>
      <w:marTop w:val="0"/>
      <w:marBottom w:val="0"/>
      <w:divBdr>
        <w:top w:val="none" w:sz="0" w:space="0" w:color="auto"/>
        <w:left w:val="none" w:sz="0" w:space="0" w:color="auto"/>
        <w:bottom w:val="none" w:sz="0" w:space="0" w:color="auto"/>
        <w:right w:val="none" w:sz="0" w:space="0" w:color="auto"/>
      </w:divBdr>
    </w:div>
    <w:div w:id="524945417">
      <w:bodyDiv w:val="1"/>
      <w:marLeft w:val="0"/>
      <w:marRight w:val="0"/>
      <w:marTop w:val="0"/>
      <w:marBottom w:val="0"/>
      <w:divBdr>
        <w:top w:val="none" w:sz="0" w:space="0" w:color="auto"/>
        <w:left w:val="none" w:sz="0" w:space="0" w:color="auto"/>
        <w:bottom w:val="none" w:sz="0" w:space="0" w:color="auto"/>
        <w:right w:val="none" w:sz="0" w:space="0" w:color="auto"/>
      </w:divBdr>
    </w:div>
    <w:div w:id="565148340">
      <w:bodyDiv w:val="1"/>
      <w:marLeft w:val="0"/>
      <w:marRight w:val="0"/>
      <w:marTop w:val="0"/>
      <w:marBottom w:val="0"/>
      <w:divBdr>
        <w:top w:val="none" w:sz="0" w:space="0" w:color="auto"/>
        <w:left w:val="none" w:sz="0" w:space="0" w:color="auto"/>
        <w:bottom w:val="none" w:sz="0" w:space="0" w:color="auto"/>
        <w:right w:val="none" w:sz="0" w:space="0" w:color="auto"/>
      </w:divBdr>
    </w:div>
    <w:div w:id="710573976">
      <w:bodyDiv w:val="1"/>
      <w:marLeft w:val="0"/>
      <w:marRight w:val="0"/>
      <w:marTop w:val="0"/>
      <w:marBottom w:val="0"/>
      <w:divBdr>
        <w:top w:val="none" w:sz="0" w:space="0" w:color="auto"/>
        <w:left w:val="none" w:sz="0" w:space="0" w:color="auto"/>
        <w:bottom w:val="none" w:sz="0" w:space="0" w:color="auto"/>
        <w:right w:val="none" w:sz="0" w:space="0" w:color="auto"/>
      </w:divBdr>
    </w:div>
    <w:div w:id="722942335">
      <w:bodyDiv w:val="1"/>
      <w:marLeft w:val="0"/>
      <w:marRight w:val="0"/>
      <w:marTop w:val="0"/>
      <w:marBottom w:val="0"/>
      <w:divBdr>
        <w:top w:val="none" w:sz="0" w:space="0" w:color="auto"/>
        <w:left w:val="none" w:sz="0" w:space="0" w:color="auto"/>
        <w:bottom w:val="none" w:sz="0" w:space="0" w:color="auto"/>
        <w:right w:val="none" w:sz="0" w:space="0" w:color="auto"/>
      </w:divBdr>
    </w:div>
    <w:div w:id="737551678">
      <w:bodyDiv w:val="1"/>
      <w:marLeft w:val="0"/>
      <w:marRight w:val="0"/>
      <w:marTop w:val="0"/>
      <w:marBottom w:val="0"/>
      <w:divBdr>
        <w:top w:val="none" w:sz="0" w:space="0" w:color="auto"/>
        <w:left w:val="none" w:sz="0" w:space="0" w:color="auto"/>
        <w:bottom w:val="none" w:sz="0" w:space="0" w:color="auto"/>
        <w:right w:val="none" w:sz="0" w:space="0" w:color="auto"/>
      </w:divBdr>
    </w:div>
    <w:div w:id="755787309">
      <w:bodyDiv w:val="1"/>
      <w:marLeft w:val="0"/>
      <w:marRight w:val="0"/>
      <w:marTop w:val="0"/>
      <w:marBottom w:val="0"/>
      <w:divBdr>
        <w:top w:val="none" w:sz="0" w:space="0" w:color="auto"/>
        <w:left w:val="none" w:sz="0" w:space="0" w:color="auto"/>
        <w:bottom w:val="none" w:sz="0" w:space="0" w:color="auto"/>
        <w:right w:val="none" w:sz="0" w:space="0" w:color="auto"/>
      </w:divBdr>
    </w:div>
    <w:div w:id="832528186">
      <w:bodyDiv w:val="1"/>
      <w:marLeft w:val="0"/>
      <w:marRight w:val="0"/>
      <w:marTop w:val="0"/>
      <w:marBottom w:val="0"/>
      <w:divBdr>
        <w:top w:val="none" w:sz="0" w:space="0" w:color="auto"/>
        <w:left w:val="none" w:sz="0" w:space="0" w:color="auto"/>
        <w:bottom w:val="none" w:sz="0" w:space="0" w:color="auto"/>
        <w:right w:val="none" w:sz="0" w:space="0" w:color="auto"/>
      </w:divBdr>
    </w:div>
    <w:div w:id="841893262">
      <w:bodyDiv w:val="1"/>
      <w:marLeft w:val="0"/>
      <w:marRight w:val="0"/>
      <w:marTop w:val="0"/>
      <w:marBottom w:val="0"/>
      <w:divBdr>
        <w:top w:val="none" w:sz="0" w:space="0" w:color="auto"/>
        <w:left w:val="none" w:sz="0" w:space="0" w:color="auto"/>
        <w:bottom w:val="none" w:sz="0" w:space="0" w:color="auto"/>
        <w:right w:val="none" w:sz="0" w:space="0" w:color="auto"/>
      </w:divBdr>
    </w:div>
    <w:div w:id="852886695">
      <w:bodyDiv w:val="1"/>
      <w:marLeft w:val="0"/>
      <w:marRight w:val="0"/>
      <w:marTop w:val="0"/>
      <w:marBottom w:val="0"/>
      <w:divBdr>
        <w:top w:val="none" w:sz="0" w:space="0" w:color="auto"/>
        <w:left w:val="none" w:sz="0" w:space="0" w:color="auto"/>
        <w:bottom w:val="none" w:sz="0" w:space="0" w:color="auto"/>
        <w:right w:val="none" w:sz="0" w:space="0" w:color="auto"/>
      </w:divBdr>
    </w:div>
    <w:div w:id="919869291">
      <w:bodyDiv w:val="1"/>
      <w:marLeft w:val="0"/>
      <w:marRight w:val="0"/>
      <w:marTop w:val="0"/>
      <w:marBottom w:val="0"/>
      <w:divBdr>
        <w:top w:val="none" w:sz="0" w:space="0" w:color="auto"/>
        <w:left w:val="none" w:sz="0" w:space="0" w:color="auto"/>
        <w:bottom w:val="none" w:sz="0" w:space="0" w:color="auto"/>
        <w:right w:val="none" w:sz="0" w:space="0" w:color="auto"/>
      </w:divBdr>
    </w:div>
    <w:div w:id="1059478303">
      <w:bodyDiv w:val="1"/>
      <w:marLeft w:val="0"/>
      <w:marRight w:val="0"/>
      <w:marTop w:val="0"/>
      <w:marBottom w:val="0"/>
      <w:divBdr>
        <w:top w:val="none" w:sz="0" w:space="0" w:color="auto"/>
        <w:left w:val="none" w:sz="0" w:space="0" w:color="auto"/>
        <w:bottom w:val="none" w:sz="0" w:space="0" w:color="auto"/>
        <w:right w:val="none" w:sz="0" w:space="0" w:color="auto"/>
      </w:divBdr>
    </w:div>
    <w:div w:id="1087188653">
      <w:bodyDiv w:val="1"/>
      <w:marLeft w:val="0"/>
      <w:marRight w:val="0"/>
      <w:marTop w:val="0"/>
      <w:marBottom w:val="0"/>
      <w:divBdr>
        <w:top w:val="none" w:sz="0" w:space="0" w:color="auto"/>
        <w:left w:val="none" w:sz="0" w:space="0" w:color="auto"/>
        <w:bottom w:val="none" w:sz="0" w:space="0" w:color="auto"/>
        <w:right w:val="none" w:sz="0" w:space="0" w:color="auto"/>
      </w:divBdr>
    </w:div>
    <w:div w:id="1104885619">
      <w:bodyDiv w:val="1"/>
      <w:marLeft w:val="0"/>
      <w:marRight w:val="0"/>
      <w:marTop w:val="0"/>
      <w:marBottom w:val="0"/>
      <w:divBdr>
        <w:top w:val="none" w:sz="0" w:space="0" w:color="auto"/>
        <w:left w:val="none" w:sz="0" w:space="0" w:color="auto"/>
        <w:bottom w:val="none" w:sz="0" w:space="0" w:color="auto"/>
        <w:right w:val="none" w:sz="0" w:space="0" w:color="auto"/>
      </w:divBdr>
    </w:div>
    <w:div w:id="1166022046">
      <w:bodyDiv w:val="1"/>
      <w:marLeft w:val="0"/>
      <w:marRight w:val="0"/>
      <w:marTop w:val="0"/>
      <w:marBottom w:val="0"/>
      <w:divBdr>
        <w:top w:val="none" w:sz="0" w:space="0" w:color="auto"/>
        <w:left w:val="none" w:sz="0" w:space="0" w:color="auto"/>
        <w:bottom w:val="none" w:sz="0" w:space="0" w:color="auto"/>
        <w:right w:val="none" w:sz="0" w:space="0" w:color="auto"/>
      </w:divBdr>
    </w:div>
    <w:div w:id="1206524796">
      <w:bodyDiv w:val="1"/>
      <w:marLeft w:val="0"/>
      <w:marRight w:val="0"/>
      <w:marTop w:val="0"/>
      <w:marBottom w:val="0"/>
      <w:divBdr>
        <w:top w:val="none" w:sz="0" w:space="0" w:color="auto"/>
        <w:left w:val="none" w:sz="0" w:space="0" w:color="auto"/>
        <w:bottom w:val="none" w:sz="0" w:space="0" w:color="auto"/>
        <w:right w:val="none" w:sz="0" w:space="0" w:color="auto"/>
      </w:divBdr>
    </w:div>
    <w:div w:id="1231114951">
      <w:bodyDiv w:val="1"/>
      <w:marLeft w:val="0"/>
      <w:marRight w:val="0"/>
      <w:marTop w:val="0"/>
      <w:marBottom w:val="0"/>
      <w:divBdr>
        <w:top w:val="none" w:sz="0" w:space="0" w:color="auto"/>
        <w:left w:val="none" w:sz="0" w:space="0" w:color="auto"/>
        <w:bottom w:val="none" w:sz="0" w:space="0" w:color="auto"/>
        <w:right w:val="none" w:sz="0" w:space="0" w:color="auto"/>
      </w:divBdr>
    </w:div>
    <w:div w:id="1237477235">
      <w:bodyDiv w:val="1"/>
      <w:marLeft w:val="0"/>
      <w:marRight w:val="0"/>
      <w:marTop w:val="0"/>
      <w:marBottom w:val="0"/>
      <w:divBdr>
        <w:top w:val="none" w:sz="0" w:space="0" w:color="auto"/>
        <w:left w:val="none" w:sz="0" w:space="0" w:color="auto"/>
        <w:bottom w:val="none" w:sz="0" w:space="0" w:color="auto"/>
        <w:right w:val="none" w:sz="0" w:space="0" w:color="auto"/>
      </w:divBdr>
    </w:div>
    <w:div w:id="1275937521">
      <w:bodyDiv w:val="1"/>
      <w:marLeft w:val="0"/>
      <w:marRight w:val="0"/>
      <w:marTop w:val="0"/>
      <w:marBottom w:val="0"/>
      <w:divBdr>
        <w:top w:val="none" w:sz="0" w:space="0" w:color="auto"/>
        <w:left w:val="none" w:sz="0" w:space="0" w:color="auto"/>
        <w:bottom w:val="none" w:sz="0" w:space="0" w:color="auto"/>
        <w:right w:val="none" w:sz="0" w:space="0" w:color="auto"/>
      </w:divBdr>
    </w:div>
    <w:div w:id="1277176036">
      <w:bodyDiv w:val="1"/>
      <w:marLeft w:val="0"/>
      <w:marRight w:val="0"/>
      <w:marTop w:val="0"/>
      <w:marBottom w:val="0"/>
      <w:divBdr>
        <w:top w:val="none" w:sz="0" w:space="0" w:color="auto"/>
        <w:left w:val="none" w:sz="0" w:space="0" w:color="auto"/>
        <w:bottom w:val="none" w:sz="0" w:space="0" w:color="auto"/>
        <w:right w:val="none" w:sz="0" w:space="0" w:color="auto"/>
      </w:divBdr>
    </w:div>
    <w:div w:id="1289320632">
      <w:bodyDiv w:val="1"/>
      <w:marLeft w:val="0"/>
      <w:marRight w:val="0"/>
      <w:marTop w:val="0"/>
      <w:marBottom w:val="0"/>
      <w:divBdr>
        <w:top w:val="none" w:sz="0" w:space="0" w:color="auto"/>
        <w:left w:val="none" w:sz="0" w:space="0" w:color="auto"/>
        <w:bottom w:val="none" w:sz="0" w:space="0" w:color="auto"/>
        <w:right w:val="none" w:sz="0" w:space="0" w:color="auto"/>
      </w:divBdr>
    </w:div>
    <w:div w:id="1330712592">
      <w:bodyDiv w:val="1"/>
      <w:marLeft w:val="0"/>
      <w:marRight w:val="0"/>
      <w:marTop w:val="0"/>
      <w:marBottom w:val="0"/>
      <w:divBdr>
        <w:top w:val="none" w:sz="0" w:space="0" w:color="auto"/>
        <w:left w:val="none" w:sz="0" w:space="0" w:color="auto"/>
        <w:bottom w:val="none" w:sz="0" w:space="0" w:color="auto"/>
        <w:right w:val="none" w:sz="0" w:space="0" w:color="auto"/>
      </w:divBdr>
    </w:div>
    <w:div w:id="1364556880">
      <w:bodyDiv w:val="1"/>
      <w:marLeft w:val="0"/>
      <w:marRight w:val="0"/>
      <w:marTop w:val="0"/>
      <w:marBottom w:val="0"/>
      <w:divBdr>
        <w:top w:val="none" w:sz="0" w:space="0" w:color="auto"/>
        <w:left w:val="none" w:sz="0" w:space="0" w:color="auto"/>
        <w:bottom w:val="none" w:sz="0" w:space="0" w:color="auto"/>
        <w:right w:val="none" w:sz="0" w:space="0" w:color="auto"/>
      </w:divBdr>
    </w:div>
    <w:div w:id="1488011663">
      <w:bodyDiv w:val="1"/>
      <w:marLeft w:val="0"/>
      <w:marRight w:val="0"/>
      <w:marTop w:val="0"/>
      <w:marBottom w:val="0"/>
      <w:divBdr>
        <w:top w:val="none" w:sz="0" w:space="0" w:color="auto"/>
        <w:left w:val="none" w:sz="0" w:space="0" w:color="auto"/>
        <w:bottom w:val="none" w:sz="0" w:space="0" w:color="auto"/>
        <w:right w:val="none" w:sz="0" w:space="0" w:color="auto"/>
      </w:divBdr>
    </w:div>
    <w:div w:id="1543320217">
      <w:bodyDiv w:val="1"/>
      <w:marLeft w:val="0"/>
      <w:marRight w:val="0"/>
      <w:marTop w:val="0"/>
      <w:marBottom w:val="0"/>
      <w:divBdr>
        <w:top w:val="none" w:sz="0" w:space="0" w:color="auto"/>
        <w:left w:val="none" w:sz="0" w:space="0" w:color="auto"/>
        <w:bottom w:val="none" w:sz="0" w:space="0" w:color="auto"/>
        <w:right w:val="none" w:sz="0" w:space="0" w:color="auto"/>
      </w:divBdr>
    </w:div>
    <w:div w:id="1610895243">
      <w:bodyDiv w:val="1"/>
      <w:marLeft w:val="0"/>
      <w:marRight w:val="0"/>
      <w:marTop w:val="0"/>
      <w:marBottom w:val="0"/>
      <w:divBdr>
        <w:top w:val="none" w:sz="0" w:space="0" w:color="auto"/>
        <w:left w:val="none" w:sz="0" w:space="0" w:color="auto"/>
        <w:bottom w:val="none" w:sz="0" w:space="0" w:color="auto"/>
        <w:right w:val="none" w:sz="0" w:space="0" w:color="auto"/>
      </w:divBdr>
    </w:div>
    <w:div w:id="1633091964">
      <w:bodyDiv w:val="1"/>
      <w:marLeft w:val="0"/>
      <w:marRight w:val="0"/>
      <w:marTop w:val="0"/>
      <w:marBottom w:val="0"/>
      <w:divBdr>
        <w:top w:val="none" w:sz="0" w:space="0" w:color="auto"/>
        <w:left w:val="none" w:sz="0" w:space="0" w:color="auto"/>
        <w:bottom w:val="none" w:sz="0" w:space="0" w:color="auto"/>
        <w:right w:val="none" w:sz="0" w:space="0" w:color="auto"/>
      </w:divBdr>
    </w:div>
    <w:div w:id="1657027000">
      <w:bodyDiv w:val="1"/>
      <w:marLeft w:val="0"/>
      <w:marRight w:val="0"/>
      <w:marTop w:val="0"/>
      <w:marBottom w:val="0"/>
      <w:divBdr>
        <w:top w:val="none" w:sz="0" w:space="0" w:color="auto"/>
        <w:left w:val="none" w:sz="0" w:space="0" w:color="auto"/>
        <w:bottom w:val="none" w:sz="0" w:space="0" w:color="auto"/>
        <w:right w:val="none" w:sz="0" w:space="0" w:color="auto"/>
      </w:divBdr>
    </w:div>
    <w:div w:id="1690520387">
      <w:bodyDiv w:val="1"/>
      <w:marLeft w:val="0"/>
      <w:marRight w:val="0"/>
      <w:marTop w:val="0"/>
      <w:marBottom w:val="0"/>
      <w:divBdr>
        <w:top w:val="none" w:sz="0" w:space="0" w:color="auto"/>
        <w:left w:val="none" w:sz="0" w:space="0" w:color="auto"/>
        <w:bottom w:val="none" w:sz="0" w:space="0" w:color="auto"/>
        <w:right w:val="none" w:sz="0" w:space="0" w:color="auto"/>
      </w:divBdr>
    </w:div>
    <w:div w:id="1828664899">
      <w:bodyDiv w:val="1"/>
      <w:marLeft w:val="0"/>
      <w:marRight w:val="0"/>
      <w:marTop w:val="0"/>
      <w:marBottom w:val="0"/>
      <w:divBdr>
        <w:top w:val="none" w:sz="0" w:space="0" w:color="auto"/>
        <w:left w:val="none" w:sz="0" w:space="0" w:color="auto"/>
        <w:bottom w:val="none" w:sz="0" w:space="0" w:color="auto"/>
        <w:right w:val="none" w:sz="0" w:space="0" w:color="auto"/>
      </w:divBdr>
    </w:div>
    <w:div w:id="1853450317">
      <w:bodyDiv w:val="1"/>
      <w:marLeft w:val="0"/>
      <w:marRight w:val="0"/>
      <w:marTop w:val="0"/>
      <w:marBottom w:val="0"/>
      <w:divBdr>
        <w:top w:val="none" w:sz="0" w:space="0" w:color="auto"/>
        <w:left w:val="none" w:sz="0" w:space="0" w:color="auto"/>
        <w:bottom w:val="none" w:sz="0" w:space="0" w:color="auto"/>
        <w:right w:val="none" w:sz="0" w:space="0" w:color="auto"/>
      </w:divBdr>
    </w:div>
    <w:div w:id="1880361732">
      <w:bodyDiv w:val="1"/>
      <w:marLeft w:val="0"/>
      <w:marRight w:val="0"/>
      <w:marTop w:val="0"/>
      <w:marBottom w:val="0"/>
      <w:divBdr>
        <w:top w:val="none" w:sz="0" w:space="0" w:color="auto"/>
        <w:left w:val="none" w:sz="0" w:space="0" w:color="auto"/>
        <w:bottom w:val="none" w:sz="0" w:space="0" w:color="auto"/>
        <w:right w:val="none" w:sz="0" w:space="0" w:color="auto"/>
      </w:divBdr>
    </w:div>
    <w:div w:id="1897353910">
      <w:bodyDiv w:val="1"/>
      <w:marLeft w:val="0"/>
      <w:marRight w:val="0"/>
      <w:marTop w:val="0"/>
      <w:marBottom w:val="0"/>
      <w:divBdr>
        <w:top w:val="none" w:sz="0" w:space="0" w:color="auto"/>
        <w:left w:val="none" w:sz="0" w:space="0" w:color="auto"/>
        <w:bottom w:val="none" w:sz="0" w:space="0" w:color="auto"/>
        <w:right w:val="none" w:sz="0" w:space="0" w:color="auto"/>
      </w:divBdr>
    </w:div>
    <w:div w:id="1938364444">
      <w:bodyDiv w:val="1"/>
      <w:marLeft w:val="0"/>
      <w:marRight w:val="0"/>
      <w:marTop w:val="0"/>
      <w:marBottom w:val="0"/>
      <w:divBdr>
        <w:top w:val="none" w:sz="0" w:space="0" w:color="auto"/>
        <w:left w:val="none" w:sz="0" w:space="0" w:color="auto"/>
        <w:bottom w:val="none" w:sz="0" w:space="0" w:color="auto"/>
        <w:right w:val="none" w:sz="0" w:space="0" w:color="auto"/>
      </w:divBdr>
    </w:div>
    <w:div w:id="1960406074">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63169638">
      <w:bodyDiv w:val="1"/>
      <w:marLeft w:val="0"/>
      <w:marRight w:val="0"/>
      <w:marTop w:val="0"/>
      <w:marBottom w:val="0"/>
      <w:divBdr>
        <w:top w:val="none" w:sz="0" w:space="0" w:color="auto"/>
        <w:left w:val="none" w:sz="0" w:space="0" w:color="auto"/>
        <w:bottom w:val="none" w:sz="0" w:space="0" w:color="auto"/>
        <w:right w:val="none" w:sz="0" w:space="0" w:color="auto"/>
      </w:divBdr>
    </w:div>
    <w:div w:id="2065830414">
      <w:bodyDiv w:val="1"/>
      <w:marLeft w:val="0"/>
      <w:marRight w:val="0"/>
      <w:marTop w:val="0"/>
      <w:marBottom w:val="0"/>
      <w:divBdr>
        <w:top w:val="none" w:sz="0" w:space="0" w:color="auto"/>
        <w:left w:val="none" w:sz="0" w:space="0" w:color="auto"/>
        <w:bottom w:val="none" w:sz="0" w:space="0" w:color="auto"/>
        <w:right w:val="none" w:sz="0" w:space="0" w:color="auto"/>
      </w:divBdr>
    </w:div>
    <w:div w:id="2105495138">
      <w:bodyDiv w:val="1"/>
      <w:marLeft w:val="0"/>
      <w:marRight w:val="0"/>
      <w:marTop w:val="0"/>
      <w:marBottom w:val="0"/>
      <w:divBdr>
        <w:top w:val="none" w:sz="0" w:space="0" w:color="auto"/>
        <w:left w:val="none" w:sz="0" w:space="0" w:color="auto"/>
        <w:bottom w:val="none" w:sz="0" w:space="0" w:color="auto"/>
        <w:right w:val="none" w:sz="0" w:space="0" w:color="auto"/>
      </w:divBdr>
    </w:div>
    <w:div w:id="21080355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E0B10-CF40-4240-8CBC-2064A6E8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4670</TotalTime>
  <Pages>5</Pages>
  <Words>470</Words>
  <Characters>2681</Characters>
  <Application>Microsoft Office Word</Application>
  <DocSecurity>0</DocSecurity>
  <PresentationFormat/>
  <Lines>22</Lines>
  <Paragraphs>6</Paragraphs>
  <Slides>0</Slides>
  <Notes>0</Notes>
  <HiddenSlides>0</HiddenSlides>
  <MMClips>0</MMClips>
  <ScaleCrop>false</ScaleCrop>
  <Manager/>
  <Company>Microsoft</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投资者关系活动记录表</dc:title>
  <dc:subject/>
  <dc:creator>Administrator</dc:creator>
  <cp:keywords/>
  <dc:description/>
  <cp:lastModifiedBy>王婷</cp:lastModifiedBy>
  <cp:revision>346</cp:revision>
  <cp:lastPrinted>2024-09-04T08:42:00Z</cp:lastPrinted>
  <dcterms:created xsi:type="dcterms:W3CDTF">2021-04-28T07:22:00Z</dcterms:created>
  <dcterms:modified xsi:type="dcterms:W3CDTF">2025-09-01T07:17:00Z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