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ABBA6" w14:textId="1C2CADF6" w:rsidR="006B181F" w:rsidRPr="004C2754" w:rsidRDefault="00EB14AC" w:rsidP="004C2754">
      <w:pPr>
        <w:adjustRightInd w:val="0"/>
        <w:snapToGrid w:val="0"/>
        <w:spacing w:line="360" w:lineRule="auto"/>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豪威集成电路（集团）股份有限公司</w:t>
      </w:r>
    </w:p>
    <w:p w14:paraId="4D05EF0E" w14:textId="77777777" w:rsidR="006B181F" w:rsidRPr="004C2754" w:rsidRDefault="00EB14AC" w:rsidP="004C2754">
      <w:pPr>
        <w:adjustRightInd w:val="0"/>
        <w:snapToGrid w:val="0"/>
        <w:spacing w:line="360" w:lineRule="auto"/>
        <w:jc w:val="center"/>
        <w:rPr>
          <w:rFonts w:ascii="Times New Roman" w:eastAsia="黑体" w:hAnsi="Times New Roman" w:cs="Times New Roman"/>
          <w:b/>
          <w:sz w:val="32"/>
          <w:szCs w:val="32"/>
        </w:rPr>
      </w:pPr>
      <w:r w:rsidRPr="004C2754">
        <w:rPr>
          <w:rFonts w:ascii="Times New Roman" w:eastAsia="黑体" w:hAnsi="Times New Roman" w:cs="Times New Roman"/>
          <w:b/>
          <w:sz w:val="32"/>
          <w:szCs w:val="32"/>
        </w:rPr>
        <w:t>投资者交流活动记录表</w:t>
      </w:r>
    </w:p>
    <w:tbl>
      <w:tblPr>
        <w:tblStyle w:val="ae"/>
        <w:tblW w:w="8789" w:type="dxa"/>
        <w:jc w:val="center"/>
        <w:tblLayout w:type="fixed"/>
        <w:tblLook w:val="04A0" w:firstRow="1" w:lastRow="0" w:firstColumn="1" w:lastColumn="0" w:noHBand="0" w:noVBand="1"/>
      </w:tblPr>
      <w:tblGrid>
        <w:gridCol w:w="1555"/>
        <w:gridCol w:w="7234"/>
      </w:tblGrid>
      <w:tr w:rsidR="006B181F" w14:paraId="1AA607CC" w14:textId="77777777">
        <w:trPr>
          <w:jc w:val="center"/>
        </w:trPr>
        <w:tc>
          <w:tcPr>
            <w:tcW w:w="1555" w:type="dxa"/>
            <w:vAlign w:val="center"/>
          </w:tcPr>
          <w:p w14:paraId="2A923ADF"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投资者交流</w:t>
            </w:r>
          </w:p>
          <w:p w14:paraId="77B0C566"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活动类别</w:t>
            </w:r>
          </w:p>
        </w:tc>
        <w:tc>
          <w:tcPr>
            <w:tcW w:w="7234" w:type="dxa"/>
            <w:vAlign w:val="center"/>
          </w:tcPr>
          <w:p w14:paraId="5391C7AD" w14:textId="77777777" w:rsidR="006B181F" w:rsidRDefault="00EB14AC">
            <w:pPr>
              <w:spacing w:line="36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特定对象调研</w:t>
            </w:r>
            <w:r>
              <w:rPr>
                <w:rFonts w:ascii="Times New Roman" w:hAnsi="Times New Roman" w:cs="Times New Roman"/>
                <w:szCs w:val="21"/>
              </w:rPr>
              <w:t xml:space="preserve">  □</w:t>
            </w:r>
            <w:r>
              <w:rPr>
                <w:rFonts w:ascii="Times New Roman" w:hAnsi="Times New Roman" w:cs="Times New Roman"/>
                <w:szCs w:val="21"/>
              </w:rPr>
              <w:t>分析</w:t>
            </w:r>
            <w:proofErr w:type="gramStart"/>
            <w:r>
              <w:rPr>
                <w:rFonts w:ascii="Times New Roman" w:hAnsi="Times New Roman" w:cs="Times New Roman"/>
                <w:szCs w:val="21"/>
              </w:rPr>
              <w:t>师会议</w:t>
            </w:r>
            <w:proofErr w:type="gramEnd"/>
            <w:r>
              <w:rPr>
                <w:rFonts w:ascii="Times New Roman" w:hAnsi="Times New Roman" w:cs="Times New Roman"/>
                <w:szCs w:val="21"/>
              </w:rPr>
              <w:t xml:space="preserve">  □</w:t>
            </w:r>
            <w:r>
              <w:rPr>
                <w:rFonts w:ascii="Times New Roman" w:hAnsi="Times New Roman" w:cs="Times New Roman"/>
                <w:szCs w:val="21"/>
              </w:rPr>
              <w:t>媒体采访</w:t>
            </w:r>
            <w:r>
              <w:rPr>
                <w:rFonts w:ascii="Times New Roman" w:hAnsi="Times New Roman" w:cs="Times New Roman"/>
                <w:szCs w:val="21"/>
              </w:rPr>
              <w:t xml:space="preserve">  √</w:t>
            </w:r>
            <w:r>
              <w:rPr>
                <w:rFonts w:ascii="Times New Roman" w:hAnsi="Times New Roman" w:cs="Times New Roman"/>
                <w:szCs w:val="21"/>
              </w:rPr>
              <w:t>业绩说明会</w:t>
            </w:r>
            <w:r>
              <w:rPr>
                <w:rFonts w:ascii="Times New Roman" w:hAnsi="Times New Roman" w:cs="Times New Roman"/>
                <w:szCs w:val="21"/>
              </w:rPr>
              <w:t xml:space="preserve">  □</w:t>
            </w:r>
            <w:r>
              <w:rPr>
                <w:rFonts w:ascii="Times New Roman" w:hAnsi="Times New Roman" w:cs="Times New Roman"/>
                <w:szCs w:val="21"/>
              </w:rPr>
              <w:t>新闻发布会</w:t>
            </w:r>
            <w:r>
              <w:rPr>
                <w:rFonts w:ascii="Times New Roman" w:hAnsi="Times New Roman" w:cs="Times New Roman"/>
                <w:szCs w:val="21"/>
              </w:rPr>
              <w:t xml:space="preserve">       □</w:t>
            </w:r>
            <w:r>
              <w:rPr>
                <w:rFonts w:ascii="Times New Roman" w:hAnsi="Times New Roman" w:cs="Times New Roman"/>
                <w:szCs w:val="21"/>
              </w:rPr>
              <w:t>路演活动</w:t>
            </w:r>
            <w:r>
              <w:rPr>
                <w:rFonts w:ascii="Times New Roman" w:hAnsi="Times New Roman" w:cs="Times New Roman"/>
                <w:szCs w:val="21"/>
              </w:rPr>
              <w:t xml:space="preserve">  □</w:t>
            </w:r>
            <w:r>
              <w:rPr>
                <w:rFonts w:ascii="Times New Roman" w:hAnsi="Times New Roman" w:cs="Times New Roman"/>
                <w:szCs w:val="21"/>
              </w:rPr>
              <w:t>现场参观</w:t>
            </w:r>
            <w:r>
              <w:rPr>
                <w:rFonts w:ascii="Times New Roman" w:hAnsi="Times New Roman" w:cs="Times New Roman"/>
                <w:szCs w:val="21"/>
              </w:rPr>
              <w:t xml:space="preserve">  □</w:t>
            </w:r>
            <w:r>
              <w:rPr>
                <w:rFonts w:ascii="Times New Roman" w:hAnsi="Times New Roman" w:cs="Times New Roman"/>
                <w:szCs w:val="21"/>
              </w:rPr>
              <w:t>其他（</w:t>
            </w:r>
            <w:proofErr w:type="gramStart"/>
            <w:r>
              <w:rPr>
                <w:rFonts w:ascii="Times New Roman" w:hAnsi="Times New Roman" w:cs="Times New Roman"/>
                <w:szCs w:val="21"/>
              </w:rPr>
              <w:t>请文</w:t>
            </w:r>
            <w:proofErr w:type="gramEnd"/>
            <w:r>
              <w:rPr>
                <w:rFonts w:ascii="Times New Roman" w:hAnsi="Times New Roman" w:cs="Times New Roman"/>
                <w:szCs w:val="21"/>
              </w:rPr>
              <w:t>字说明其他活动内容）</w:t>
            </w:r>
          </w:p>
        </w:tc>
      </w:tr>
      <w:tr w:rsidR="006B181F" w14:paraId="39F3B959" w14:textId="77777777">
        <w:trPr>
          <w:jc w:val="center"/>
        </w:trPr>
        <w:tc>
          <w:tcPr>
            <w:tcW w:w="1555" w:type="dxa"/>
            <w:vAlign w:val="center"/>
          </w:tcPr>
          <w:p w14:paraId="6E85EFAE"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t>参与单位名称</w:t>
            </w:r>
          </w:p>
        </w:tc>
        <w:tc>
          <w:tcPr>
            <w:tcW w:w="7234" w:type="dxa"/>
            <w:vAlign w:val="center"/>
          </w:tcPr>
          <w:p w14:paraId="2348C67F" w14:textId="3A8930C4" w:rsidR="006B181F" w:rsidRDefault="00EB14AC">
            <w:pPr>
              <w:spacing w:line="360" w:lineRule="auto"/>
              <w:rPr>
                <w:rFonts w:ascii="Times New Roman" w:hAnsi="Times New Roman" w:cs="Times New Roman"/>
                <w:szCs w:val="21"/>
              </w:rPr>
            </w:pPr>
            <w:r>
              <w:rPr>
                <w:rFonts w:ascii="Times New Roman" w:hAnsi="Times New Roman" w:cs="Times New Roman" w:hint="eastAsia"/>
                <w:szCs w:val="21"/>
              </w:rPr>
              <w:t>爱建证券，安信基金，宝盈基金，北京</w:t>
            </w:r>
            <w:proofErr w:type="gramStart"/>
            <w:r>
              <w:rPr>
                <w:rFonts w:ascii="Times New Roman" w:hAnsi="Times New Roman" w:cs="Times New Roman" w:hint="eastAsia"/>
                <w:szCs w:val="21"/>
              </w:rPr>
              <w:t>禹田资本</w:t>
            </w:r>
            <w:proofErr w:type="gramEnd"/>
            <w:r>
              <w:rPr>
                <w:rFonts w:ascii="Times New Roman" w:hAnsi="Times New Roman" w:cs="Times New Roman" w:hint="eastAsia"/>
                <w:szCs w:val="21"/>
              </w:rPr>
              <w:t>，博时基金，</w:t>
            </w:r>
            <w:proofErr w:type="gramStart"/>
            <w:r>
              <w:rPr>
                <w:rFonts w:ascii="Times New Roman" w:hAnsi="Times New Roman" w:cs="Times New Roman" w:hint="eastAsia"/>
                <w:szCs w:val="21"/>
              </w:rPr>
              <w:t>博裕资本</w:t>
            </w:r>
            <w:proofErr w:type="gramEnd"/>
            <w:r>
              <w:rPr>
                <w:rFonts w:ascii="Times New Roman" w:hAnsi="Times New Roman" w:cs="Times New Roman" w:hint="eastAsia"/>
                <w:szCs w:val="21"/>
              </w:rPr>
              <w:t>，百年保险资管，财通证券，长江证券，长江证券资管，长盛基金，长信基金，长安基金，</w:t>
            </w:r>
            <w:proofErr w:type="gramStart"/>
            <w:r>
              <w:rPr>
                <w:rFonts w:ascii="Times New Roman" w:hAnsi="Times New Roman" w:cs="Times New Roman" w:hint="eastAsia"/>
                <w:szCs w:val="21"/>
              </w:rPr>
              <w:t>创金合</w:t>
            </w:r>
            <w:proofErr w:type="gramEnd"/>
            <w:r>
              <w:rPr>
                <w:rFonts w:ascii="Times New Roman" w:hAnsi="Times New Roman" w:cs="Times New Roman" w:hint="eastAsia"/>
                <w:szCs w:val="21"/>
              </w:rPr>
              <w:t>信基金，通商基金，东方财富证券，东方证券，东亚前海证券，东吴基金，方正证券，方正富邦基金，富国基金，广发证券，广发基金，</w:t>
            </w:r>
            <w:proofErr w:type="gramStart"/>
            <w:r>
              <w:rPr>
                <w:rFonts w:ascii="Times New Roman" w:hAnsi="Times New Roman" w:cs="Times New Roman" w:hint="eastAsia"/>
                <w:szCs w:val="21"/>
              </w:rPr>
              <w:t>广发乾和</w:t>
            </w:r>
            <w:proofErr w:type="gramEnd"/>
            <w:r>
              <w:rPr>
                <w:rFonts w:ascii="Times New Roman" w:hAnsi="Times New Roman" w:cs="Times New Roman" w:hint="eastAsia"/>
                <w:szCs w:val="21"/>
              </w:rPr>
              <w:t>投资，</w:t>
            </w:r>
            <w:proofErr w:type="gramStart"/>
            <w:r>
              <w:rPr>
                <w:rFonts w:ascii="Times New Roman" w:hAnsi="Times New Roman" w:cs="Times New Roman" w:hint="eastAsia"/>
                <w:szCs w:val="21"/>
              </w:rPr>
              <w:t>复星高科</w:t>
            </w:r>
            <w:proofErr w:type="gramEnd"/>
            <w:r>
              <w:rPr>
                <w:rFonts w:ascii="Times New Roman" w:hAnsi="Times New Roman" w:cs="Times New Roman" w:hint="eastAsia"/>
                <w:szCs w:val="21"/>
              </w:rPr>
              <w:t>，前海再保险，</w:t>
            </w:r>
            <w:proofErr w:type="gramStart"/>
            <w:r>
              <w:rPr>
                <w:rFonts w:ascii="Times New Roman" w:hAnsi="Times New Roman" w:cs="Times New Roman" w:hint="eastAsia"/>
                <w:szCs w:val="21"/>
              </w:rPr>
              <w:t>浦银国际</w:t>
            </w:r>
            <w:proofErr w:type="gramEnd"/>
            <w:r>
              <w:rPr>
                <w:rFonts w:ascii="Times New Roman" w:hAnsi="Times New Roman" w:cs="Times New Roman" w:hint="eastAsia"/>
                <w:szCs w:val="21"/>
              </w:rPr>
              <w:t>控股，浦发银行，平安证券，平安基金，平安银行理财，高信</w:t>
            </w:r>
            <w:proofErr w:type="gramStart"/>
            <w:r>
              <w:rPr>
                <w:rFonts w:ascii="Times New Roman" w:hAnsi="Times New Roman" w:cs="Times New Roman" w:hint="eastAsia"/>
                <w:szCs w:val="21"/>
              </w:rPr>
              <w:t>百诺资管</w:t>
            </w:r>
            <w:proofErr w:type="gramEnd"/>
            <w:r>
              <w:rPr>
                <w:rFonts w:ascii="Times New Roman" w:hAnsi="Times New Roman" w:cs="Times New Roman" w:hint="eastAsia"/>
                <w:szCs w:val="21"/>
              </w:rPr>
              <w:t>，国投证券，</w:t>
            </w:r>
            <w:proofErr w:type="gramStart"/>
            <w:r>
              <w:rPr>
                <w:rFonts w:ascii="Times New Roman" w:hAnsi="Times New Roman" w:cs="Times New Roman" w:hint="eastAsia"/>
                <w:szCs w:val="21"/>
              </w:rPr>
              <w:t>国投瑞银</w:t>
            </w:r>
            <w:proofErr w:type="gramEnd"/>
            <w:r>
              <w:rPr>
                <w:rFonts w:ascii="Times New Roman" w:hAnsi="Times New Roman" w:cs="Times New Roman" w:hint="eastAsia"/>
                <w:szCs w:val="21"/>
              </w:rPr>
              <w:t>基金，国投招商投资，</w:t>
            </w:r>
            <w:proofErr w:type="gramStart"/>
            <w:r>
              <w:rPr>
                <w:rFonts w:ascii="Times New Roman" w:hAnsi="Times New Roman" w:cs="Times New Roman" w:hint="eastAsia"/>
                <w:szCs w:val="21"/>
              </w:rPr>
              <w:t>国泰海通</w:t>
            </w:r>
            <w:proofErr w:type="gramEnd"/>
            <w:r>
              <w:rPr>
                <w:rFonts w:ascii="Times New Roman" w:hAnsi="Times New Roman" w:cs="Times New Roman" w:hint="eastAsia"/>
                <w:szCs w:val="21"/>
              </w:rPr>
              <w:t>证券，国海证券，国金证券，国盛证券，国信证券，</w:t>
            </w:r>
            <w:proofErr w:type="gramStart"/>
            <w:r>
              <w:rPr>
                <w:rFonts w:ascii="Times New Roman" w:hAnsi="Times New Roman" w:cs="Times New Roman" w:hint="eastAsia"/>
                <w:szCs w:val="21"/>
              </w:rPr>
              <w:t>国元证券</w:t>
            </w:r>
            <w:proofErr w:type="gramEnd"/>
            <w:r>
              <w:rPr>
                <w:rFonts w:ascii="Times New Roman" w:hAnsi="Times New Roman" w:cs="Times New Roman" w:hint="eastAsia"/>
                <w:szCs w:val="21"/>
              </w:rPr>
              <w:t>，光大证券，海通国际证券，海富通基金，华安证券，华安财保资管，华宝证券，华创证券，华福证券，华西证券，华兴证券，汇丰前海证券，华泰证券，华泰保兴基金，华夏未来资本，杭州弈</w:t>
            </w:r>
            <w:proofErr w:type="gramStart"/>
            <w:r>
              <w:rPr>
                <w:rFonts w:ascii="Times New Roman" w:hAnsi="Times New Roman" w:cs="Times New Roman" w:hint="eastAsia"/>
                <w:szCs w:val="21"/>
              </w:rPr>
              <w:t>宸</w:t>
            </w:r>
            <w:proofErr w:type="gramEnd"/>
            <w:r>
              <w:rPr>
                <w:rFonts w:ascii="Times New Roman" w:hAnsi="Times New Roman" w:cs="Times New Roman" w:hint="eastAsia"/>
                <w:szCs w:val="21"/>
              </w:rPr>
              <w:t>基金，汉石投资，红杉资本，红土创新基金，花旗环球金融，建信基金，交银施罗德基金，交银国际，景</w:t>
            </w:r>
            <w:proofErr w:type="gramStart"/>
            <w:r>
              <w:rPr>
                <w:rFonts w:ascii="Times New Roman" w:hAnsi="Times New Roman" w:cs="Times New Roman" w:hint="eastAsia"/>
                <w:szCs w:val="21"/>
              </w:rPr>
              <w:t>林资管</w:t>
            </w:r>
            <w:proofErr w:type="gramEnd"/>
            <w:r>
              <w:rPr>
                <w:rFonts w:ascii="Times New Roman" w:hAnsi="Times New Roman" w:cs="Times New Roman" w:hint="eastAsia"/>
                <w:szCs w:val="21"/>
              </w:rPr>
              <w:t>，景顺长城基金，</w:t>
            </w:r>
            <w:proofErr w:type="gramStart"/>
            <w:r>
              <w:rPr>
                <w:rFonts w:ascii="Times New Roman" w:hAnsi="Times New Roman" w:cs="Times New Roman" w:hint="eastAsia"/>
                <w:szCs w:val="21"/>
              </w:rPr>
              <w:t>九泰基金</w:t>
            </w:r>
            <w:proofErr w:type="gramEnd"/>
            <w:r>
              <w:rPr>
                <w:rFonts w:ascii="Times New Roman" w:hAnsi="Times New Roman" w:cs="Times New Roman" w:hint="eastAsia"/>
                <w:szCs w:val="21"/>
              </w:rPr>
              <w:t>，</w:t>
            </w:r>
            <w:r>
              <w:rPr>
                <w:rFonts w:ascii="Times New Roman" w:hAnsi="Times New Roman" w:cs="Times New Roman"/>
                <w:szCs w:val="21"/>
              </w:rPr>
              <w:t>IDG</w:t>
            </w:r>
            <w:r>
              <w:rPr>
                <w:rFonts w:ascii="Times New Roman" w:hAnsi="Times New Roman" w:cs="Times New Roman" w:hint="eastAsia"/>
                <w:szCs w:val="21"/>
              </w:rPr>
              <w:t>资本，</w:t>
            </w:r>
            <w:bookmarkStart w:id="0" w:name="_GoBack"/>
            <w:bookmarkEnd w:id="0"/>
            <w:r>
              <w:rPr>
                <w:rFonts w:ascii="Times New Roman" w:hAnsi="Times New Roman" w:cs="Times New Roman" w:hint="eastAsia"/>
                <w:szCs w:val="21"/>
              </w:rPr>
              <w:t>君康人寿，金鹰基金，建银国际证券，摩根大通证券（中国），摩根士丹利基金（中国），</w:t>
            </w:r>
            <w:proofErr w:type="gramStart"/>
            <w:r>
              <w:rPr>
                <w:rFonts w:ascii="Times New Roman" w:hAnsi="Times New Roman" w:cs="Times New Roman" w:hint="eastAsia"/>
                <w:szCs w:val="21"/>
              </w:rPr>
              <w:t>凯</w:t>
            </w:r>
            <w:proofErr w:type="gramEnd"/>
            <w:r>
              <w:rPr>
                <w:rFonts w:ascii="Times New Roman" w:hAnsi="Times New Roman" w:cs="Times New Roman" w:hint="eastAsia"/>
                <w:szCs w:val="21"/>
              </w:rPr>
              <w:t>基亚洲证券，泰</w:t>
            </w:r>
            <w:proofErr w:type="gramStart"/>
            <w:r>
              <w:rPr>
                <w:rFonts w:ascii="Times New Roman" w:hAnsi="Times New Roman" w:cs="Times New Roman" w:hint="eastAsia"/>
                <w:szCs w:val="21"/>
              </w:rPr>
              <w:t>康资管</w:t>
            </w:r>
            <w:proofErr w:type="gramEnd"/>
            <w:r>
              <w:rPr>
                <w:rFonts w:ascii="Times New Roman" w:hAnsi="Times New Roman" w:cs="Times New Roman" w:hint="eastAsia"/>
                <w:szCs w:val="21"/>
              </w:rPr>
              <w:t>，里昂证券，大和资本，麦高证券，</w:t>
            </w:r>
            <w:proofErr w:type="gramStart"/>
            <w:r>
              <w:rPr>
                <w:rFonts w:ascii="Times New Roman" w:hAnsi="Times New Roman" w:cs="Times New Roman" w:hint="eastAsia"/>
                <w:szCs w:val="21"/>
              </w:rPr>
              <w:t>麦格理资本</w:t>
            </w:r>
            <w:proofErr w:type="gramEnd"/>
            <w:r>
              <w:rPr>
                <w:rFonts w:ascii="Times New Roman" w:hAnsi="Times New Roman" w:cs="Times New Roman" w:hint="eastAsia"/>
                <w:szCs w:val="21"/>
              </w:rPr>
              <w:t>，明涧投资，南方基金，</w:t>
            </w:r>
            <w:proofErr w:type="gramStart"/>
            <w:r>
              <w:rPr>
                <w:rFonts w:ascii="Times New Roman" w:hAnsi="Times New Roman" w:cs="Times New Roman" w:hint="eastAsia"/>
                <w:szCs w:val="21"/>
              </w:rPr>
              <w:t>农银汇理</w:t>
            </w:r>
            <w:proofErr w:type="gramEnd"/>
            <w:r>
              <w:rPr>
                <w:rFonts w:ascii="Times New Roman" w:hAnsi="Times New Roman" w:cs="Times New Roman" w:hint="eastAsia"/>
                <w:szCs w:val="21"/>
              </w:rPr>
              <w:t>基金，鹏华基金，</w:t>
            </w:r>
            <w:proofErr w:type="gramStart"/>
            <w:r>
              <w:rPr>
                <w:rFonts w:ascii="Times New Roman" w:hAnsi="Times New Roman" w:cs="Times New Roman" w:hint="eastAsia"/>
                <w:szCs w:val="21"/>
              </w:rPr>
              <w:t>盘京投资</w:t>
            </w:r>
            <w:proofErr w:type="gramEnd"/>
            <w:r>
              <w:rPr>
                <w:rFonts w:ascii="Times New Roman" w:hAnsi="Times New Roman" w:cs="Times New Roman" w:hint="eastAsia"/>
                <w:szCs w:val="21"/>
              </w:rPr>
              <w:t>，</w:t>
            </w:r>
            <w:proofErr w:type="gramStart"/>
            <w:r>
              <w:rPr>
                <w:rFonts w:ascii="Times New Roman" w:hAnsi="Times New Roman" w:cs="Times New Roman" w:hint="eastAsia"/>
                <w:szCs w:val="21"/>
              </w:rPr>
              <w:t>睿</w:t>
            </w:r>
            <w:proofErr w:type="gramEnd"/>
            <w:r>
              <w:rPr>
                <w:rFonts w:ascii="Times New Roman" w:hAnsi="Times New Roman" w:cs="Times New Roman" w:hint="eastAsia"/>
                <w:szCs w:val="21"/>
              </w:rPr>
              <w:t>远基金，瑞银证券，瑞银集团，瑞穗证券（亚洲），</w:t>
            </w:r>
            <w:proofErr w:type="gramStart"/>
            <w:r>
              <w:rPr>
                <w:rFonts w:ascii="Times New Roman" w:hAnsi="Times New Roman" w:cs="Times New Roman" w:hint="eastAsia"/>
                <w:szCs w:val="21"/>
              </w:rPr>
              <w:t>润晖投资</w:t>
            </w:r>
            <w:proofErr w:type="gramEnd"/>
            <w:r>
              <w:rPr>
                <w:rFonts w:ascii="Times New Roman" w:hAnsi="Times New Roman" w:cs="Times New Roman" w:hint="eastAsia"/>
                <w:szCs w:val="21"/>
              </w:rPr>
              <w:t>，野村国际证券，太平洋证券，太平洋保险，</w:t>
            </w:r>
            <w:proofErr w:type="gramStart"/>
            <w:r>
              <w:rPr>
                <w:rFonts w:ascii="Times New Roman" w:hAnsi="Times New Roman" w:cs="Times New Roman" w:hint="eastAsia"/>
                <w:szCs w:val="21"/>
              </w:rPr>
              <w:t>申万宏</w:t>
            </w:r>
            <w:proofErr w:type="gramEnd"/>
            <w:r>
              <w:rPr>
                <w:rFonts w:ascii="Times New Roman" w:hAnsi="Times New Roman" w:cs="Times New Roman" w:hint="eastAsia"/>
                <w:szCs w:val="21"/>
              </w:rPr>
              <w:t>源证券，</w:t>
            </w:r>
            <w:proofErr w:type="gramStart"/>
            <w:r>
              <w:rPr>
                <w:rFonts w:ascii="Times New Roman" w:hAnsi="Times New Roman" w:cs="Times New Roman" w:hint="eastAsia"/>
                <w:szCs w:val="21"/>
              </w:rPr>
              <w:t>申万宏</w:t>
            </w:r>
            <w:proofErr w:type="gramEnd"/>
            <w:r>
              <w:rPr>
                <w:rFonts w:ascii="Times New Roman" w:hAnsi="Times New Roman" w:cs="Times New Roman" w:hint="eastAsia"/>
                <w:szCs w:val="21"/>
              </w:rPr>
              <w:t>源研究，</w:t>
            </w:r>
            <w:proofErr w:type="gramStart"/>
            <w:r>
              <w:rPr>
                <w:rFonts w:ascii="Times New Roman" w:hAnsi="Times New Roman" w:cs="Times New Roman" w:hint="eastAsia"/>
                <w:szCs w:val="21"/>
              </w:rPr>
              <w:t>申万菱</w:t>
            </w:r>
            <w:proofErr w:type="gramEnd"/>
            <w:r>
              <w:rPr>
                <w:rFonts w:ascii="Times New Roman" w:hAnsi="Times New Roman" w:cs="Times New Roman" w:hint="eastAsia"/>
                <w:szCs w:val="21"/>
              </w:rPr>
              <w:t>信基金，</w:t>
            </w:r>
            <w:proofErr w:type="gramStart"/>
            <w:r>
              <w:rPr>
                <w:rFonts w:ascii="Times New Roman" w:hAnsi="Times New Roman" w:cs="Times New Roman" w:hint="eastAsia"/>
                <w:szCs w:val="21"/>
              </w:rPr>
              <w:t>深圳富存投资</w:t>
            </w:r>
            <w:proofErr w:type="gramEnd"/>
            <w:r>
              <w:rPr>
                <w:rFonts w:ascii="Times New Roman" w:hAnsi="Times New Roman" w:cs="Times New Roman" w:hint="eastAsia"/>
                <w:szCs w:val="21"/>
              </w:rPr>
              <w:t>，天风证券，</w:t>
            </w:r>
            <w:proofErr w:type="gramStart"/>
            <w:r>
              <w:rPr>
                <w:rFonts w:ascii="Times New Roman" w:hAnsi="Times New Roman" w:cs="Times New Roman" w:hint="eastAsia"/>
                <w:szCs w:val="21"/>
              </w:rPr>
              <w:t>汇添富</w:t>
            </w:r>
            <w:proofErr w:type="gramEnd"/>
            <w:r>
              <w:rPr>
                <w:rFonts w:ascii="Times New Roman" w:hAnsi="Times New Roman" w:cs="Times New Roman" w:hint="eastAsia"/>
                <w:szCs w:val="21"/>
              </w:rPr>
              <w:t>基金，相聚资本，兴业证券，西部证券，西部利得基金，西南证券，银华基金，</w:t>
            </w:r>
            <w:proofErr w:type="gramStart"/>
            <w:r>
              <w:rPr>
                <w:rFonts w:ascii="Times New Roman" w:hAnsi="Times New Roman" w:cs="Times New Roman" w:hint="eastAsia"/>
                <w:szCs w:val="21"/>
              </w:rPr>
              <w:t>永赢基金</w:t>
            </w:r>
            <w:proofErr w:type="gramEnd"/>
            <w:r>
              <w:rPr>
                <w:rFonts w:ascii="Times New Roman" w:hAnsi="Times New Roman" w:cs="Times New Roman" w:hint="eastAsia"/>
                <w:szCs w:val="21"/>
              </w:rPr>
              <w:t>，</w:t>
            </w:r>
            <w:proofErr w:type="gramStart"/>
            <w:r>
              <w:rPr>
                <w:rFonts w:ascii="Times New Roman" w:hAnsi="Times New Roman" w:cs="Times New Roman" w:hint="eastAsia"/>
                <w:szCs w:val="21"/>
              </w:rPr>
              <w:t>圆信永丰</w:t>
            </w:r>
            <w:proofErr w:type="gramEnd"/>
            <w:r>
              <w:rPr>
                <w:rFonts w:ascii="Times New Roman" w:hAnsi="Times New Roman" w:cs="Times New Roman" w:hint="eastAsia"/>
                <w:szCs w:val="21"/>
              </w:rPr>
              <w:t>基金，</w:t>
            </w:r>
            <w:proofErr w:type="gramStart"/>
            <w:r>
              <w:rPr>
                <w:rFonts w:ascii="Times New Roman" w:hAnsi="Times New Roman" w:cs="Times New Roman" w:hint="eastAsia"/>
                <w:szCs w:val="21"/>
              </w:rPr>
              <w:t>甬兴证券</w:t>
            </w:r>
            <w:proofErr w:type="gramEnd"/>
            <w:r>
              <w:rPr>
                <w:rFonts w:ascii="Times New Roman" w:hAnsi="Times New Roman" w:cs="Times New Roman" w:hint="eastAsia"/>
                <w:szCs w:val="21"/>
              </w:rPr>
              <w:t>，易方达基金，新华基金，</w:t>
            </w:r>
            <w:proofErr w:type="gramStart"/>
            <w:r>
              <w:rPr>
                <w:rFonts w:ascii="Times New Roman" w:hAnsi="Times New Roman" w:cs="Times New Roman" w:hint="eastAsia"/>
                <w:szCs w:val="21"/>
              </w:rPr>
              <w:t>信达澳亚基</w:t>
            </w:r>
            <w:proofErr w:type="gramEnd"/>
            <w:r>
              <w:rPr>
                <w:rFonts w:ascii="Times New Roman" w:hAnsi="Times New Roman" w:cs="Times New Roman" w:hint="eastAsia"/>
                <w:szCs w:val="21"/>
              </w:rPr>
              <w:t>金，</w:t>
            </w:r>
            <w:proofErr w:type="gramStart"/>
            <w:r>
              <w:rPr>
                <w:rFonts w:ascii="Times New Roman" w:hAnsi="Times New Roman" w:cs="Times New Roman" w:hint="eastAsia"/>
                <w:szCs w:val="21"/>
              </w:rPr>
              <w:t>兴证全球</w:t>
            </w:r>
            <w:proofErr w:type="gramEnd"/>
            <w:r>
              <w:rPr>
                <w:rFonts w:ascii="Times New Roman" w:hAnsi="Times New Roman" w:cs="Times New Roman" w:hint="eastAsia"/>
                <w:szCs w:val="21"/>
              </w:rPr>
              <w:t>基金，中银基金，中航基金，中汇人寿，中国国际金融，中国银河证券，中泰证券，中邮证券，</w:t>
            </w:r>
            <w:proofErr w:type="gramStart"/>
            <w:r>
              <w:rPr>
                <w:rFonts w:ascii="Times New Roman" w:hAnsi="Times New Roman" w:cs="Times New Roman" w:hint="eastAsia"/>
                <w:szCs w:val="21"/>
              </w:rPr>
              <w:t>中信保诚</w:t>
            </w:r>
            <w:proofErr w:type="gramEnd"/>
            <w:r>
              <w:rPr>
                <w:rFonts w:ascii="Times New Roman" w:hAnsi="Times New Roman" w:cs="Times New Roman" w:hint="eastAsia"/>
                <w:szCs w:val="21"/>
              </w:rPr>
              <w:t>基金，中</w:t>
            </w:r>
            <w:proofErr w:type="gramStart"/>
            <w:r>
              <w:rPr>
                <w:rFonts w:ascii="Times New Roman" w:hAnsi="Times New Roman" w:cs="Times New Roman" w:hint="eastAsia"/>
                <w:szCs w:val="21"/>
              </w:rPr>
              <w:t>信建投证券</w:t>
            </w:r>
            <w:proofErr w:type="gramEnd"/>
            <w:r>
              <w:rPr>
                <w:rFonts w:ascii="Times New Roman" w:hAnsi="Times New Roman" w:cs="Times New Roman" w:hint="eastAsia"/>
                <w:szCs w:val="21"/>
              </w:rPr>
              <w:t>，中信证券，浙商证券，招商证券，招银国际，</w:t>
            </w:r>
            <w:r>
              <w:rPr>
                <w:rFonts w:ascii="Times New Roman" w:hAnsi="Times New Roman" w:cs="Times New Roman"/>
                <w:szCs w:val="21"/>
              </w:rPr>
              <w:t>Acuity Knowledge</w:t>
            </w:r>
            <w:r>
              <w:rPr>
                <w:rFonts w:ascii="Times New Roman" w:hAnsi="Times New Roman" w:cs="Times New Roman" w:hint="eastAsia"/>
                <w:szCs w:val="21"/>
              </w:rPr>
              <w:t>，</w:t>
            </w:r>
            <w:r>
              <w:rPr>
                <w:rFonts w:ascii="Times New Roman" w:hAnsi="Times New Roman" w:cs="Times New Roman"/>
                <w:szCs w:val="21"/>
              </w:rPr>
              <w:t xml:space="preserve">Art </w:t>
            </w:r>
            <w:proofErr w:type="spellStart"/>
            <w:r>
              <w:rPr>
                <w:rFonts w:ascii="Times New Roman" w:hAnsi="Times New Roman" w:cs="Times New Roman"/>
                <w:szCs w:val="21"/>
              </w:rPr>
              <w:t>Ivet</w:t>
            </w:r>
            <w:proofErr w:type="spellEnd"/>
            <w:r>
              <w:rPr>
                <w:rFonts w:ascii="Times New Roman" w:hAnsi="Times New Roman" w:cs="Times New Roman"/>
                <w:szCs w:val="21"/>
              </w:rPr>
              <w:t xml:space="preserve"> Cap</w:t>
            </w:r>
            <w:r>
              <w:rPr>
                <w:rFonts w:ascii="Times New Roman" w:hAnsi="Times New Roman" w:cs="Times New Roman" w:hint="eastAsia"/>
                <w:szCs w:val="21"/>
              </w:rPr>
              <w:t>，</w:t>
            </w:r>
            <w:r>
              <w:rPr>
                <w:rFonts w:ascii="Times New Roman" w:hAnsi="Times New Roman" w:cs="Times New Roman"/>
                <w:szCs w:val="21"/>
              </w:rPr>
              <w:t>Artisan Partners Asset Management</w:t>
            </w:r>
            <w:r>
              <w:rPr>
                <w:rFonts w:ascii="Times New Roman" w:hAnsi="Times New Roman" w:cs="Times New Roman" w:hint="eastAsia"/>
                <w:szCs w:val="21"/>
              </w:rPr>
              <w:t>，</w:t>
            </w:r>
            <w:r>
              <w:rPr>
                <w:rFonts w:ascii="Times New Roman" w:hAnsi="Times New Roman" w:cs="Times New Roman"/>
                <w:szCs w:val="21"/>
              </w:rPr>
              <w:t>Fidelity International</w:t>
            </w:r>
            <w:r>
              <w:rPr>
                <w:rFonts w:ascii="Times New Roman" w:hAnsi="Times New Roman" w:cs="Times New Roman" w:hint="eastAsia"/>
                <w:szCs w:val="21"/>
              </w:rPr>
              <w:t>，</w:t>
            </w:r>
            <w:r>
              <w:rPr>
                <w:rFonts w:ascii="Times New Roman" w:hAnsi="Times New Roman" w:cs="Times New Roman"/>
                <w:szCs w:val="21"/>
              </w:rPr>
              <w:t>Goldman Sachs (Asia) L.L.C.</w:t>
            </w:r>
            <w:r>
              <w:rPr>
                <w:rFonts w:ascii="Times New Roman" w:hAnsi="Times New Roman" w:cs="Times New Roman" w:hint="eastAsia"/>
                <w:szCs w:val="21"/>
              </w:rPr>
              <w:t>，</w:t>
            </w:r>
            <w:r>
              <w:rPr>
                <w:rFonts w:ascii="Times New Roman" w:hAnsi="Times New Roman" w:cs="Times New Roman"/>
                <w:szCs w:val="21"/>
              </w:rPr>
              <w:t>Harvest Fund</w:t>
            </w:r>
            <w:r>
              <w:rPr>
                <w:rFonts w:ascii="Times New Roman" w:hAnsi="Times New Roman" w:cs="Times New Roman" w:hint="eastAsia"/>
                <w:szCs w:val="21"/>
              </w:rPr>
              <w:t>，</w:t>
            </w:r>
            <w:r>
              <w:rPr>
                <w:rFonts w:ascii="Times New Roman" w:hAnsi="Times New Roman" w:cs="Times New Roman"/>
                <w:szCs w:val="21"/>
              </w:rPr>
              <w:t>Balyasny Asset Management</w:t>
            </w:r>
            <w:r>
              <w:rPr>
                <w:rFonts w:ascii="Times New Roman" w:hAnsi="Times New Roman" w:cs="Times New Roman" w:hint="eastAsia"/>
                <w:szCs w:val="21"/>
              </w:rPr>
              <w:t>，</w:t>
            </w:r>
            <w:r>
              <w:rPr>
                <w:rFonts w:ascii="Times New Roman" w:hAnsi="Times New Roman" w:cs="Times New Roman"/>
                <w:szCs w:val="21"/>
              </w:rPr>
              <w:t>Lombard Odier (Singapore) Ltd.</w:t>
            </w:r>
            <w:r>
              <w:rPr>
                <w:rFonts w:ascii="Times New Roman" w:hAnsi="Times New Roman" w:cs="Times New Roman" w:hint="eastAsia"/>
                <w:szCs w:val="21"/>
              </w:rPr>
              <w:t>，</w:t>
            </w:r>
            <w:r>
              <w:rPr>
                <w:rFonts w:ascii="Times New Roman" w:hAnsi="Times New Roman" w:cs="Times New Roman"/>
                <w:szCs w:val="21"/>
              </w:rPr>
              <w:t>Morgan Stanley</w:t>
            </w:r>
            <w:r>
              <w:rPr>
                <w:rFonts w:ascii="Times New Roman" w:hAnsi="Times New Roman" w:cs="Times New Roman" w:hint="eastAsia"/>
                <w:szCs w:val="21"/>
              </w:rPr>
              <w:t>，</w:t>
            </w:r>
            <w:r>
              <w:rPr>
                <w:rFonts w:ascii="Times New Roman" w:hAnsi="Times New Roman" w:cs="Times New Roman"/>
                <w:szCs w:val="21"/>
              </w:rPr>
              <w:t>Neuberger Berman</w:t>
            </w:r>
            <w:r>
              <w:rPr>
                <w:rFonts w:ascii="Times New Roman" w:hAnsi="Times New Roman" w:cs="Times New Roman" w:hint="eastAsia"/>
                <w:szCs w:val="21"/>
              </w:rPr>
              <w:t>，</w:t>
            </w:r>
            <w:r>
              <w:rPr>
                <w:rFonts w:ascii="Times New Roman" w:hAnsi="Times New Roman" w:cs="Times New Roman"/>
                <w:szCs w:val="21"/>
              </w:rPr>
              <w:t>Perseverance Asset</w:t>
            </w:r>
            <w:r>
              <w:rPr>
                <w:rFonts w:ascii="Times New Roman" w:hAnsi="Times New Roman" w:cs="Times New Roman" w:hint="eastAsia"/>
                <w:szCs w:val="21"/>
              </w:rPr>
              <w:t>，</w:t>
            </w:r>
            <w:r>
              <w:rPr>
                <w:rFonts w:ascii="Times New Roman" w:hAnsi="Times New Roman" w:cs="Times New Roman"/>
                <w:szCs w:val="21"/>
              </w:rPr>
              <w:t>Point72</w:t>
            </w:r>
            <w:r>
              <w:rPr>
                <w:rFonts w:ascii="Times New Roman" w:hAnsi="Times New Roman" w:cs="Times New Roman" w:hint="eastAsia"/>
                <w:szCs w:val="21"/>
              </w:rPr>
              <w:t>，</w:t>
            </w:r>
            <w:r>
              <w:rPr>
                <w:rFonts w:ascii="Times New Roman" w:hAnsi="Times New Roman" w:cs="Times New Roman"/>
                <w:szCs w:val="21"/>
              </w:rPr>
              <w:t>UBS Group Ag</w:t>
            </w:r>
            <w:r>
              <w:rPr>
                <w:rFonts w:ascii="Times New Roman" w:hAnsi="Times New Roman" w:cs="Times New Roman" w:hint="eastAsia"/>
                <w:szCs w:val="21"/>
              </w:rPr>
              <w:t>，</w:t>
            </w:r>
            <w:r>
              <w:rPr>
                <w:rFonts w:ascii="Times New Roman" w:hAnsi="Times New Roman" w:cs="Times New Roman"/>
                <w:szCs w:val="21"/>
              </w:rPr>
              <w:t xml:space="preserve">UG Investment </w:t>
            </w:r>
            <w:r>
              <w:rPr>
                <w:rFonts w:ascii="Times New Roman" w:hAnsi="Times New Roman" w:cs="Times New Roman"/>
                <w:szCs w:val="21"/>
              </w:rPr>
              <w:lastRenderedPageBreak/>
              <w:t>Advises LTD</w:t>
            </w:r>
            <w:r>
              <w:rPr>
                <w:rFonts w:ascii="Times New Roman" w:hAnsi="Times New Roman" w:cs="Times New Roman" w:hint="eastAsia"/>
                <w:szCs w:val="21"/>
              </w:rPr>
              <w:t>等</w:t>
            </w:r>
            <w:r>
              <w:rPr>
                <w:rFonts w:ascii="Times New Roman" w:hAnsi="Times New Roman" w:cs="Times New Roman"/>
                <w:szCs w:val="21"/>
              </w:rPr>
              <w:t>300</w:t>
            </w:r>
            <w:r>
              <w:rPr>
                <w:rFonts w:ascii="Times New Roman" w:hAnsi="Times New Roman" w:cs="Times New Roman" w:hint="eastAsia"/>
                <w:szCs w:val="21"/>
              </w:rPr>
              <w:t>余家机构。</w:t>
            </w:r>
          </w:p>
        </w:tc>
      </w:tr>
      <w:tr w:rsidR="006B181F" w14:paraId="3172FE40" w14:textId="77777777">
        <w:trPr>
          <w:jc w:val="center"/>
        </w:trPr>
        <w:tc>
          <w:tcPr>
            <w:tcW w:w="1555" w:type="dxa"/>
            <w:vAlign w:val="center"/>
          </w:tcPr>
          <w:p w14:paraId="561A628C"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lastRenderedPageBreak/>
              <w:t>公司接待人员</w:t>
            </w:r>
          </w:p>
        </w:tc>
        <w:tc>
          <w:tcPr>
            <w:tcW w:w="7234" w:type="dxa"/>
            <w:vAlign w:val="center"/>
          </w:tcPr>
          <w:p w14:paraId="4D437F2F" w14:textId="0BE4A9E8" w:rsidR="006B181F" w:rsidRDefault="00EB14AC">
            <w:pPr>
              <w:spacing w:line="360" w:lineRule="auto"/>
              <w:rPr>
                <w:rFonts w:ascii="Times New Roman" w:hAnsi="Times New Roman" w:cs="Times New Roman"/>
                <w:szCs w:val="21"/>
              </w:rPr>
            </w:pPr>
            <w:r>
              <w:rPr>
                <w:rFonts w:ascii="Times New Roman" w:hAnsi="Times New Roman" w:cs="Times New Roman" w:hint="eastAsia"/>
                <w:szCs w:val="21"/>
              </w:rPr>
              <w:t>董事长虞仁荣、</w:t>
            </w:r>
            <w:r>
              <w:rPr>
                <w:rFonts w:ascii="Times New Roman" w:hAnsi="Times New Roman" w:cs="Times New Roman"/>
                <w:szCs w:val="21"/>
              </w:rPr>
              <w:t>总经理王</w:t>
            </w:r>
            <w:r>
              <w:rPr>
                <w:rFonts w:ascii="Times New Roman" w:hAnsi="Times New Roman" w:cs="Times New Roman" w:hint="eastAsia"/>
                <w:szCs w:val="21"/>
              </w:rPr>
              <w:t>崧、董事</w:t>
            </w:r>
            <w:r>
              <w:rPr>
                <w:rFonts w:ascii="Times New Roman" w:hAnsi="Times New Roman" w:cs="Times New Roman"/>
                <w:szCs w:val="21"/>
              </w:rPr>
              <w:t>/</w:t>
            </w:r>
            <w:r>
              <w:rPr>
                <w:rFonts w:ascii="Times New Roman" w:hAnsi="Times New Roman" w:cs="Times New Roman" w:hint="eastAsia"/>
                <w:szCs w:val="21"/>
              </w:rPr>
              <w:t>全球业务高级副总裁</w:t>
            </w:r>
            <w:r>
              <w:rPr>
                <w:rFonts w:ascii="Times New Roman" w:hAnsi="Times New Roman" w:cs="Times New Roman"/>
                <w:szCs w:val="21"/>
              </w:rPr>
              <w:t>吴晓东</w:t>
            </w:r>
            <w:r>
              <w:rPr>
                <w:rFonts w:ascii="Times New Roman" w:hAnsi="Times New Roman" w:cs="Times New Roman" w:hint="eastAsia"/>
                <w:szCs w:val="21"/>
              </w:rPr>
              <w:t>、</w:t>
            </w:r>
            <w:r>
              <w:rPr>
                <w:rFonts w:ascii="Times New Roman" w:hAnsi="Times New Roman" w:cs="Times New Roman"/>
                <w:szCs w:val="21"/>
              </w:rPr>
              <w:t>董事</w:t>
            </w:r>
            <w:r>
              <w:rPr>
                <w:rFonts w:ascii="Times New Roman" w:hAnsi="Times New Roman" w:cs="Times New Roman"/>
                <w:szCs w:val="21"/>
              </w:rPr>
              <w:t>/</w:t>
            </w:r>
            <w:r>
              <w:rPr>
                <w:rFonts w:ascii="Times New Roman" w:hAnsi="Times New Roman" w:cs="Times New Roman" w:hint="eastAsia"/>
                <w:szCs w:val="21"/>
              </w:rPr>
              <w:t>集团高级副总裁</w:t>
            </w:r>
            <w:r>
              <w:rPr>
                <w:rFonts w:ascii="Times New Roman" w:hAnsi="Times New Roman" w:cs="Times New Roman"/>
                <w:szCs w:val="21"/>
              </w:rPr>
              <w:t>贾渊</w:t>
            </w:r>
            <w:r>
              <w:rPr>
                <w:rFonts w:ascii="Times New Roman" w:hAnsi="Times New Roman" w:cs="Times New Roman" w:hint="eastAsia"/>
                <w:szCs w:val="21"/>
              </w:rPr>
              <w:t>、董事会秘书任冰、财务总监徐兴</w:t>
            </w:r>
          </w:p>
        </w:tc>
      </w:tr>
      <w:tr w:rsidR="006B181F" w14:paraId="0004C905" w14:textId="77777777">
        <w:trPr>
          <w:jc w:val="center"/>
        </w:trPr>
        <w:tc>
          <w:tcPr>
            <w:tcW w:w="1555" w:type="dxa"/>
            <w:vAlign w:val="center"/>
          </w:tcPr>
          <w:p w14:paraId="23909E5D"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t>时间</w:t>
            </w:r>
          </w:p>
        </w:tc>
        <w:tc>
          <w:tcPr>
            <w:tcW w:w="7234" w:type="dxa"/>
            <w:vAlign w:val="center"/>
          </w:tcPr>
          <w:p w14:paraId="7E1829B4" w14:textId="5E56D81C" w:rsidR="006B181F" w:rsidRDefault="00EB14AC">
            <w:pPr>
              <w:spacing w:line="360" w:lineRule="auto"/>
              <w:rPr>
                <w:rFonts w:ascii="Times New Roman" w:hAnsi="Times New Roman" w:cs="Times New Roman"/>
                <w:szCs w:val="21"/>
              </w:rPr>
            </w:pPr>
            <w:r>
              <w:rPr>
                <w:rFonts w:ascii="Times New Roman" w:hAnsi="Times New Roman" w:cs="Times New Roman"/>
                <w:szCs w:val="21"/>
              </w:rPr>
              <w:t>2025</w:t>
            </w:r>
            <w:r>
              <w:rPr>
                <w:rFonts w:ascii="Times New Roman" w:hAnsi="Times New Roman" w:cs="Times New Roman" w:hint="eastAsia"/>
                <w:szCs w:val="21"/>
              </w:rPr>
              <w:t>年</w:t>
            </w:r>
            <w:r>
              <w:rPr>
                <w:rFonts w:ascii="Times New Roman" w:hAnsi="Times New Roman" w:cs="Times New Roman"/>
                <w:szCs w:val="21"/>
              </w:rPr>
              <w:t>8</w:t>
            </w:r>
            <w:r>
              <w:rPr>
                <w:rFonts w:ascii="Times New Roman" w:hAnsi="Times New Roman" w:cs="Times New Roman" w:hint="eastAsia"/>
                <w:szCs w:val="21"/>
              </w:rPr>
              <w:t>月</w:t>
            </w:r>
            <w:r>
              <w:rPr>
                <w:rFonts w:ascii="Times New Roman" w:hAnsi="Times New Roman" w:cs="Times New Roman"/>
                <w:szCs w:val="21"/>
              </w:rPr>
              <w:t>31</w:t>
            </w:r>
            <w:r>
              <w:rPr>
                <w:rFonts w:ascii="Times New Roman" w:hAnsi="Times New Roman" w:cs="Times New Roman" w:hint="eastAsia"/>
                <w:szCs w:val="21"/>
              </w:rPr>
              <w:t>日</w:t>
            </w:r>
            <w:r>
              <w:rPr>
                <w:rFonts w:ascii="Times New Roman" w:hAnsi="Times New Roman" w:cs="Times New Roman"/>
                <w:szCs w:val="21"/>
              </w:rPr>
              <w:t>15:00</w:t>
            </w:r>
          </w:p>
        </w:tc>
      </w:tr>
      <w:tr w:rsidR="006B181F" w14:paraId="73E091EC" w14:textId="77777777">
        <w:trPr>
          <w:jc w:val="center"/>
        </w:trPr>
        <w:tc>
          <w:tcPr>
            <w:tcW w:w="1555" w:type="dxa"/>
            <w:vAlign w:val="center"/>
          </w:tcPr>
          <w:p w14:paraId="52A06436" w14:textId="77777777" w:rsidR="006B181F" w:rsidRDefault="00EB14AC">
            <w:pPr>
              <w:adjustRightInd w:val="0"/>
              <w:snapToGrid w:val="0"/>
              <w:jc w:val="center"/>
              <w:rPr>
                <w:rFonts w:ascii="Times New Roman" w:hAnsi="Times New Roman" w:cs="Times New Roman"/>
                <w:b/>
                <w:szCs w:val="21"/>
              </w:rPr>
            </w:pPr>
            <w:r>
              <w:rPr>
                <w:rFonts w:ascii="Times New Roman" w:hAnsi="Times New Roman" w:cs="Times New Roman" w:hint="eastAsia"/>
                <w:b/>
                <w:szCs w:val="21"/>
              </w:rPr>
              <w:t>地点</w:t>
            </w:r>
          </w:p>
        </w:tc>
        <w:tc>
          <w:tcPr>
            <w:tcW w:w="7234" w:type="dxa"/>
            <w:vAlign w:val="center"/>
          </w:tcPr>
          <w:p w14:paraId="6E314994" w14:textId="77777777" w:rsidR="006B181F" w:rsidRDefault="00EB14AC">
            <w:pPr>
              <w:spacing w:line="360" w:lineRule="auto"/>
              <w:rPr>
                <w:rFonts w:ascii="Times New Roman" w:hAnsi="Times New Roman" w:cs="Times New Roman"/>
                <w:szCs w:val="21"/>
              </w:rPr>
            </w:pPr>
            <w:r>
              <w:rPr>
                <w:rFonts w:ascii="Times New Roman" w:hAnsi="Times New Roman" w:cs="Times New Roman" w:hint="eastAsia"/>
                <w:szCs w:val="21"/>
              </w:rPr>
              <w:t>电话会议</w:t>
            </w:r>
          </w:p>
        </w:tc>
      </w:tr>
      <w:tr w:rsidR="006B181F" w14:paraId="755CC278" w14:textId="77777777">
        <w:trPr>
          <w:trHeight w:val="5093"/>
          <w:jc w:val="center"/>
        </w:trPr>
        <w:tc>
          <w:tcPr>
            <w:tcW w:w="1555" w:type="dxa"/>
            <w:vAlign w:val="center"/>
          </w:tcPr>
          <w:p w14:paraId="094AFEF4" w14:textId="77777777" w:rsidR="006B181F" w:rsidRPr="00990CE1" w:rsidRDefault="00EB14AC">
            <w:pPr>
              <w:spacing w:line="360" w:lineRule="auto"/>
              <w:rPr>
                <w:rFonts w:ascii="Times New Roman" w:hAnsi="Times New Roman" w:cs="Times New Roman"/>
                <w:b/>
                <w:szCs w:val="21"/>
              </w:rPr>
            </w:pPr>
            <w:r w:rsidRPr="00990CE1">
              <w:rPr>
                <w:rFonts w:ascii="Times New Roman" w:hAnsi="Times New Roman" w:cs="Times New Roman" w:hint="eastAsia"/>
                <w:b/>
                <w:szCs w:val="21"/>
              </w:rPr>
              <w:t>交流内容</w:t>
            </w:r>
          </w:p>
        </w:tc>
        <w:tc>
          <w:tcPr>
            <w:tcW w:w="7234" w:type="dxa"/>
          </w:tcPr>
          <w:p w14:paraId="10C3E190" w14:textId="77777777" w:rsidR="006B181F" w:rsidRDefault="00EB14AC">
            <w:pPr>
              <w:tabs>
                <w:tab w:val="left" w:pos="720"/>
              </w:tabs>
              <w:spacing w:line="360" w:lineRule="auto"/>
              <w:rPr>
                <w:rFonts w:ascii="Times New Roman" w:hAnsi="Times New Roman" w:cs="Times New Roman"/>
                <w:b/>
                <w:bCs/>
                <w:szCs w:val="21"/>
              </w:rPr>
            </w:pPr>
            <w:r>
              <w:rPr>
                <w:rFonts w:ascii="Times New Roman" w:hAnsi="Times New Roman" w:cs="Times New Roman" w:hint="eastAsia"/>
                <w:b/>
                <w:bCs/>
                <w:szCs w:val="21"/>
              </w:rPr>
              <w:t>公司</w:t>
            </w:r>
            <w:r>
              <w:rPr>
                <w:rFonts w:ascii="Times New Roman" w:hAnsi="Times New Roman" w:cs="Times New Roman"/>
                <w:b/>
                <w:bCs/>
                <w:szCs w:val="21"/>
              </w:rPr>
              <w:t>2025</w:t>
            </w:r>
            <w:r>
              <w:rPr>
                <w:rFonts w:ascii="Times New Roman" w:hAnsi="Times New Roman" w:cs="Times New Roman" w:hint="eastAsia"/>
                <w:b/>
                <w:bCs/>
                <w:szCs w:val="21"/>
              </w:rPr>
              <w:t>年上半年业绩情况介绍：</w:t>
            </w:r>
          </w:p>
          <w:p w14:paraId="4E007550" w14:textId="44AD982B"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szCs w:val="21"/>
              </w:rPr>
              <w:t>2025</w:t>
            </w:r>
            <w:r w:rsidRPr="004C2754">
              <w:rPr>
                <w:rFonts w:ascii="Times New Roman" w:hAnsi="Times New Roman" w:cs="Times New Roman" w:hint="eastAsia"/>
                <w:szCs w:val="21"/>
              </w:rPr>
              <w:t>年上半年，公司主营业务收入为</w:t>
            </w:r>
            <w:r w:rsidRPr="004C2754">
              <w:rPr>
                <w:rFonts w:ascii="Times New Roman" w:hAnsi="Times New Roman" w:cs="Times New Roman"/>
                <w:szCs w:val="21"/>
              </w:rPr>
              <w:t>139.40</w:t>
            </w:r>
            <w:r w:rsidRPr="004C2754">
              <w:rPr>
                <w:rFonts w:ascii="Times New Roman" w:hAnsi="Times New Roman" w:cs="Times New Roman" w:hint="eastAsia"/>
                <w:szCs w:val="21"/>
              </w:rPr>
              <w:t>亿元，较上年同期增加</w:t>
            </w:r>
            <w:r w:rsidRPr="004C2754">
              <w:rPr>
                <w:rFonts w:ascii="Times New Roman" w:hAnsi="Times New Roman" w:cs="Times New Roman"/>
                <w:szCs w:val="21"/>
              </w:rPr>
              <w:t>15.49%</w:t>
            </w:r>
            <w:r w:rsidRPr="004C2754">
              <w:rPr>
                <w:rFonts w:ascii="Times New Roman" w:hAnsi="Times New Roman" w:cs="Times New Roman" w:hint="eastAsia"/>
                <w:szCs w:val="21"/>
              </w:rPr>
              <w:t>。其中半导体设计业务产品销售收入实现</w:t>
            </w:r>
            <w:r w:rsidRPr="004C2754">
              <w:rPr>
                <w:rFonts w:ascii="Times New Roman" w:hAnsi="Times New Roman" w:cs="Times New Roman"/>
                <w:szCs w:val="21"/>
              </w:rPr>
              <w:t>115.72</w:t>
            </w:r>
            <w:r w:rsidRPr="004C2754">
              <w:rPr>
                <w:rFonts w:ascii="Times New Roman" w:hAnsi="Times New Roman" w:cs="Times New Roman" w:hint="eastAsia"/>
                <w:szCs w:val="21"/>
              </w:rPr>
              <w:t>亿元，占主营业务收入的比例为</w:t>
            </w:r>
            <w:r w:rsidRPr="004C2754">
              <w:rPr>
                <w:rFonts w:ascii="Times New Roman" w:hAnsi="Times New Roman" w:cs="Times New Roman"/>
                <w:szCs w:val="21"/>
              </w:rPr>
              <w:t>83.01%</w:t>
            </w:r>
            <w:r w:rsidRPr="004C2754">
              <w:rPr>
                <w:rFonts w:ascii="Times New Roman" w:hAnsi="Times New Roman" w:cs="Times New Roman" w:hint="eastAsia"/>
                <w:szCs w:val="21"/>
              </w:rPr>
              <w:t>，同比增长</w:t>
            </w:r>
            <w:r w:rsidRPr="004C2754">
              <w:rPr>
                <w:rFonts w:ascii="Times New Roman" w:hAnsi="Times New Roman" w:cs="Times New Roman"/>
                <w:szCs w:val="21"/>
              </w:rPr>
              <w:t>11.08%</w:t>
            </w:r>
            <w:r w:rsidRPr="004C2754">
              <w:rPr>
                <w:rFonts w:ascii="Times New Roman" w:hAnsi="Times New Roman" w:cs="Times New Roman" w:hint="eastAsia"/>
                <w:szCs w:val="21"/>
              </w:rPr>
              <w:t>；公司半导体代理销售业务实现收入</w:t>
            </w:r>
            <w:r w:rsidRPr="004C2754">
              <w:rPr>
                <w:rFonts w:ascii="Times New Roman" w:hAnsi="Times New Roman" w:cs="Times New Roman"/>
                <w:szCs w:val="21"/>
              </w:rPr>
              <w:t>23.14</w:t>
            </w:r>
            <w:r w:rsidRPr="004C2754">
              <w:rPr>
                <w:rFonts w:ascii="Times New Roman" w:hAnsi="Times New Roman" w:cs="Times New Roman" w:hint="eastAsia"/>
                <w:szCs w:val="21"/>
              </w:rPr>
              <w:t>亿元，占公司主营业务收入的</w:t>
            </w:r>
            <w:r w:rsidRPr="004C2754">
              <w:rPr>
                <w:rFonts w:ascii="Times New Roman" w:hAnsi="Times New Roman" w:cs="Times New Roman"/>
                <w:szCs w:val="21"/>
              </w:rPr>
              <w:t>16.60%</w:t>
            </w:r>
            <w:r w:rsidRPr="004C2754">
              <w:rPr>
                <w:rFonts w:ascii="Times New Roman" w:hAnsi="Times New Roman" w:cs="Times New Roman" w:hint="eastAsia"/>
                <w:szCs w:val="21"/>
              </w:rPr>
              <w:t>，同比增长</w:t>
            </w:r>
            <w:r w:rsidRPr="004C2754">
              <w:rPr>
                <w:rFonts w:ascii="Times New Roman" w:hAnsi="Times New Roman" w:cs="Times New Roman"/>
                <w:szCs w:val="21"/>
              </w:rPr>
              <w:t>41.73%</w:t>
            </w:r>
            <w:r w:rsidRPr="004C2754">
              <w:rPr>
                <w:rFonts w:ascii="Times New Roman" w:hAnsi="Times New Roman" w:cs="Times New Roman" w:hint="eastAsia"/>
                <w:szCs w:val="21"/>
              </w:rPr>
              <w:t>。</w:t>
            </w:r>
          </w:p>
          <w:p w14:paraId="130A193B" w14:textId="02454C5D"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半导体设计业务中图像传感器解决方案业务实现营业收入</w:t>
            </w:r>
            <w:r w:rsidRPr="004C2754">
              <w:rPr>
                <w:rFonts w:ascii="Times New Roman" w:hAnsi="Times New Roman" w:cs="Times New Roman"/>
                <w:szCs w:val="21"/>
              </w:rPr>
              <w:t>103.46</w:t>
            </w:r>
            <w:r w:rsidRPr="004C2754">
              <w:rPr>
                <w:rFonts w:ascii="Times New Roman" w:hAnsi="Times New Roman" w:cs="Times New Roman" w:hint="eastAsia"/>
                <w:szCs w:val="21"/>
              </w:rPr>
              <w:t>亿元，占主营业务收入的比例约为</w:t>
            </w:r>
            <w:r w:rsidRPr="004C2754">
              <w:rPr>
                <w:rFonts w:ascii="Times New Roman" w:hAnsi="Times New Roman" w:cs="Times New Roman"/>
                <w:szCs w:val="21"/>
              </w:rPr>
              <w:t>74.21%</w:t>
            </w:r>
            <w:r w:rsidRPr="004C2754">
              <w:rPr>
                <w:rFonts w:ascii="Times New Roman" w:hAnsi="Times New Roman" w:cs="Times New Roman" w:hint="eastAsia"/>
                <w:szCs w:val="21"/>
              </w:rPr>
              <w:t>，较</w:t>
            </w:r>
            <w:r>
              <w:rPr>
                <w:rFonts w:ascii="Times New Roman" w:hAnsi="Times New Roman" w:cs="Times New Roman" w:hint="eastAsia"/>
                <w:szCs w:val="21"/>
              </w:rPr>
              <w:t>上年同期</w:t>
            </w:r>
            <w:r w:rsidRPr="004C2754">
              <w:rPr>
                <w:rFonts w:ascii="Times New Roman" w:hAnsi="Times New Roman" w:cs="Times New Roman" w:hint="eastAsia"/>
                <w:szCs w:val="21"/>
              </w:rPr>
              <w:t>增加</w:t>
            </w:r>
            <w:r w:rsidRPr="004C2754">
              <w:rPr>
                <w:rFonts w:ascii="Times New Roman" w:hAnsi="Times New Roman" w:cs="Times New Roman"/>
                <w:szCs w:val="21"/>
              </w:rPr>
              <w:t>11.10%</w:t>
            </w:r>
            <w:r w:rsidRPr="004C2754">
              <w:rPr>
                <w:rFonts w:ascii="Times New Roman" w:hAnsi="Times New Roman" w:cs="Times New Roman" w:hint="eastAsia"/>
                <w:szCs w:val="21"/>
              </w:rPr>
              <w:t>，主要</w:t>
            </w:r>
            <w:r>
              <w:rPr>
                <w:rFonts w:ascii="Times New Roman" w:hAnsi="Times New Roman" w:cs="Times New Roman" w:hint="eastAsia"/>
                <w:szCs w:val="21"/>
              </w:rPr>
              <w:t>为</w:t>
            </w:r>
            <w:r w:rsidRPr="004C2754">
              <w:rPr>
                <w:rFonts w:ascii="Times New Roman" w:hAnsi="Times New Roman" w:cs="Times New Roman" w:hint="eastAsia"/>
                <w:szCs w:val="21"/>
              </w:rPr>
              <w:t>公司应用于汽车智能驾驶、新兴市场的图像传感器营业收入规模实现了较大幅度增长。</w:t>
            </w:r>
            <w:r w:rsidRPr="004C2754">
              <w:rPr>
                <w:rFonts w:ascii="Times New Roman" w:hAnsi="Times New Roman" w:cs="Times New Roman"/>
                <w:szCs w:val="21"/>
              </w:rPr>
              <w:t>2025</w:t>
            </w:r>
            <w:r w:rsidRPr="004C2754">
              <w:rPr>
                <w:rFonts w:ascii="Times New Roman" w:hAnsi="Times New Roman" w:cs="Times New Roman" w:hint="eastAsia"/>
                <w:szCs w:val="21"/>
              </w:rPr>
              <w:t>年上半年</w:t>
            </w:r>
            <w:r>
              <w:rPr>
                <w:rFonts w:ascii="Times New Roman" w:hAnsi="Times New Roman" w:cs="Times New Roman" w:hint="eastAsia"/>
                <w:szCs w:val="21"/>
              </w:rPr>
              <w:t>，</w:t>
            </w:r>
            <w:r w:rsidRPr="004C2754">
              <w:rPr>
                <w:rFonts w:ascii="Times New Roman" w:hAnsi="Times New Roman" w:cs="Times New Roman" w:hint="eastAsia"/>
                <w:szCs w:val="21"/>
              </w:rPr>
              <w:t>公司图像传感器业务来源于汽车市场的收入上升至</w:t>
            </w:r>
            <w:r w:rsidRPr="004C2754">
              <w:rPr>
                <w:rFonts w:ascii="Times New Roman" w:hAnsi="Times New Roman" w:cs="Times New Roman"/>
                <w:szCs w:val="21"/>
              </w:rPr>
              <w:t>37.89</w:t>
            </w:r>
            <w:r w:rsidRPr="004C2754">
              <w:rPr>
                <w:rFonts w:ascii="Times New Roman" w:hAnsi="Times New Roman" w:cs="Times New Roman" w:hint="eastAsia"/>
                <w:szCs w:val="21"/>
              </w:rPr>
              <w:t>亿元，同比增长</w:t>
            </w:r>
            <w:r w:rsidRPr="004C2754">
              <w:rPr>
                <w:rFonts w:ascii="Times New Roman" w:hAnsi="Times New Roman" w:cs="Times New Roman"/>
                <w:szCs w:val="21"/>
              </w:rPr>
              <w:t>30.04%</w:t>
            </w:r>
            <w:r w:rsidRPr="004C2754">
              <w:rPr>
                <w:rFonts w:ascii="Times New Roman" w:hAnsi="Times New Roman" w:cs="Times New Roman" w:hint="eastAsia"/>
                <w:szCs w:val="21"/>
              </w:rPr>
              <w:t>，约占公司图像传感器业务</w:t>
            </w:r>
            <w:r>
              <w:rPr>
                <w:rFonts w:ascii="Times New Roman" w:hAnsi="Times New Roman" w:cs="Times New Roman" w:hint="eastAsia"/>
                <w:szCs w:val="21"/>
              </w:rPr>
              <w:t>收入</w:t>
            </w:r>
            <w:r w:rsidRPr="004C2754">
              <w:rPr>
                <w:rFonts w:ascii="Times New Roman" w:hAnsi="Times New Roman" w:cs="Times New Roman" w:hint="eastAsia"/>
                <w:szCs w:val="21"/>
              </w:rPr>
              <w:t>的</w:t>
            </w:r>
            <w:r w:rsidRPr="004C2754">
              <w:rPr>
                <w:rFonts w:ascii="Times New Roman" w:hAnsi="Times New Roman" w:cs="Times New Roman"/>
                <w:szCs w:val="21"/>
              </w:rPr>
              <w:t>37%</w:t>
            </w:r>
            <w:r>
              <w:rPr>
                <w:rFonts w:ascii="Times New Roman" w:hAnsi="Times New Roman" w:cs="Times New Roman" w:hint="eastAsia"/>
                <w:szCs w:val="21"/>
              </w:rPr>
              <w:t>；</w:t>
            </w:r>
            <w:r w:rsidRPr="004C2754">
              <w:rPr>
                <w:rFonts w:ascii="Times New Roman" w:hAnsi="Times New Roman" w:cs="Times New Roman" w:hint="eastAsia"/>
                <w:szCs w:val="21"/>
              </w:rPr>
              <w:t>由于公司</w:t>
            </w:r>
            <w:r>
              <w:rPr>
                <w:rFonts w:ascii="Times New Roman" w:hAnsi="Times New Roman" w:cs="Times New Roman" w:hint="eastAsia"/>
                <w:szCs w:val="21"/>
              </w:rPr>
              <w:t>应用于智能</w:t>
            </w:r>
            <w:r w:rsidRPr="004C2754">
              <w:rPr>
                <w:rFonts w:ascii="Times New Roman" w:hAnsi="Times New Roman" w:cs="Times New Roman" w:hint="eastAsia"/>
                <w:szCs w:val="21"/>
              </w:rPr>
              <w:t>手机</w:t>
            </w:r>
            <w:r>
              <w:rPr>
                <w:rFonts w:ascii="Times New Roman" w:hAnsi="Times New Roman" w:cs="Times New Roman" w:hint="eastAsia"/>
                <w:szCs w:val="21"/>
              </w:rPr>
              <w:t>市场的</w:t>
            </w:r>
            <w:r w:rsidRPr="004C2754">
              <w:rPr>
                <w:rFonts w:ascii="Times New Roman" w:hAnsi="Times New Roman" w:cs="Times New Roman" w:hint="eastAsia"/>
                <w:szCs w:val="21"/>
              </w:rPr>
              <w:t>老产品需求逐步收敛，公司图像传感器业务来源于手机市场的收入实现</w:t>
            </w:r>
            <w:r w:rsidRPr="004C2754">
              <w:rPr>
                <w:rFonts w:ascii="Times New Roman" w:hAnsi="Times New Roman" w:cs="Times New Roman"/>
                <w:szCs w:val="21"/>
              </w:rPr>
              <w:t>39.20</w:t>
            </w:r>
            <w:r w:rsidRPr="004C2754">
              <w:rPr>
                <w:rFonts w:ascii="Times New Roman" w:hAnsi="Times New Roman" w:cs="Times New Roman" w:hint="eastAsia"/>
                <w:szCs w:val="21"/>
              </w:rPr>
              <w:t>亿元，同比下降</w:t>
            </w:r>
            <w:r w:rsidRPr="004C2754">
              <w:rPr>
                <w:rFonts w:ascii="Times New Roman" w:hAnsi="Times New Roman" w:cs="Times New Roman"/>
                <w:szCs w:val="21"/>
              </w:rPr>
              <w:t>19.48%</w:t>
            </w:r>
            <w:r w:rsidRPr="004C2754">
              <w:rPr>
                <w:rFonts w:ascii="Times New Roman" w:hAnsi="Times New Roman" w:cs="Times New Roman" w:hint="eastAsia"/>
                <w:szCs w:val="21"/>
              </w:rPr>
              <w:t>，约占公司图像传感器业务</w:t>
            </w:r>
            <w:r>
              <w:rPr>
                <w:rFonts w:ascii="Times New Roman" w:hAnsi="Times New Roman" w:cs="Times New Roman" w:hint="eastAsia"/>
                <w:szCs w:val="21"/>
              </w:rPr>
              <w:t>收入</w:t>
            </w:r>
            <w:r w:rsidRPr="004C2754">
              <w:rPr>
                <w:rFonts w:ascii="Times New Roman" w:hAnsi="Times New Roman" w:cs="Times New Roman" w:hint="eastAsia"/>
                <w:szCs w:val="21"/>
              </w:rPr>
              <w:t>的</w:t>
            </w:r>
            <w:r w:rsidRPr="004C2754">
              <w:rPr>
                <w:rFonts w:ascii="Times New Roman" w:hAnsi="Times New Roman" w:cs="Times New Roman"/>
                <w:szCs w:val="21"/>
              </w:rPr>
              <w:t>38%</w:t>
            </w:r>
            <w:r>
              <w:rPr>
                <w:rFonts w:ascii="Times New Roman" w:hAnsi="Times New Roman" w:cs="Times New Roman" w:hint="eastAsia"/>
                <w:szCs w:val="21"/>
              </w:rPr>
              <w:t>；</w:t>
            </w:r>
            <w:r w:rsidRPr="004C2754">
              <w:rPr>
                <w:rFonts w:ascii="Times New Roman" w:hAnsi="Times New Roman" w:cs="Times New Roman" w:hint="eastAsia"/>
                <w:szCs w:val="21"/>
              </w:rPr>
              <w:t>来自</w:t>
            </w:r>
            <w:r>
              <w:rPr>
                <w:rFonts w:ascii="Times New Roman" w:hAnsi="Times New Roman" w:cs="Times New Roman" w:hint="eastAsia"/>
                <w:szCs w:val="21"/>
              </w:rPr>
              <w:t>于</w:t>
            </w:r>
            <w:r w:rsidRPr="004C2754">
              <w:rPr>
                <w:rFonts w:ascii="Times New Roman" w:hAnsi="Times New Roman" w:cs="Times New Roman" w:hint="eastAsia"/>
                <w:szCs w:val="21"/>
              </w:rPr>
              <w:t>新兴市场的收入跃升至</w:t>
            </w:r>
            <w:r w:rsidRPr="004C2754">
              <w:rPr>
                <w:rFonts w:ascii="Times New Roman" w:hAnsi="Times New Roman" w:cs="Times New Roman"/>
                <w:szCs w:val="21"/>
              </w:rPr>
              <w:t>11.73</w:t>
            </w:r>
            <w:r w:rsidRPr="004C2754">
              <w:rPr>
                <w:rFonts w:ascii="Times New Roman" w:hAnsi="Times New Roman" w:cs="Times New Roman" w:hint="eastAsia"/>
                <w:szCs w:val="21"/>
              </w:rPr>
              <w:t>亿元，同比增长约</w:t>
            </w:r>
            <w:r w:rsidRPr="004C2754">
              <w:rPr>
                <w:rFonts w:ascii="Times New Roman" w:hAnsi="Times New Roman" w:cs="Times New Roman"/>
                <w:szCs w:val="21"/>
              </w:rPr>
              <w:t>2.5</w:t>
            </w:r>
            <w:r w:rsidRPr="004C2754">
              <w:rPr>
                <w:rFonts w:ascii="Times New Roman" w:hAnsi="Times New Roman" w:cs="Times New Roman" w:hint="eastAsia"/>
                <w:szCs w:val="21"/>
              </w:rPr>
              <w:t>倍，约占公司图像传感器业务</w:t>
            </w:r>
            <w:r>
              <w:rPr>
                <w:rFonts w:ascii="Times New Roman" w:hAnsi="Times New Roman" w:cs="Times New Roman" w:hint="eastAsia"/>
                <w:szCs w:val="21"/>
              </w:rPr>
              <w:t>收入</w:t>
            </w:r>
            <w:r w:rsidRPr="004C2754">
              <w:rPr>
                <w:rFonts w:ascii="Times New Roman" w:hAnsi="Times New Roman" w:cs="Times New Roman" w:hint="eastAsia"/>
                <w:szCs w:val="21"/>
              </w:rPr>
              <w:t>的</w:t>
            </w:r>
            <w:r w:rsidRPr="004C2754">
              <w:rPr>
                <w:rFonts w:ascii="Times New Roman" w:hAnsi="Times New Roman" w:cs="Times New Roman"/>
                <w:szCs w:val="21"/>
              </w:rPr>
              <w:t>11%</w:t>
            </w:r>
            <w:r w:rsidRPr="004C2754">
              <w:rPr>
                <w:rFonts w:ascii="Times New Roman" w:hAnsi="Times New Roman" w:cs="Times New Roman" w:hint="eastAsia"/>
                <w:szCs w:val="21"/>
              </w:rPr>
              <w:t>，</w:t>
            </w:r>
            <w:r>
              <w:rPr>
                <w:rFonts w:ascii="Times New Roman" w:hAnsi="Times New Roman" w:cs="Times New Roman" w:hint="eastAsia"/>
                <w:szCs w:val="21"/>
              </w:rPr>
              <w:t>新兴市场</w:t>
            </w:r>
            <w:r w:rsidRPr="004C2754">
              <w:rPr>
                <w:rFonts w:ascii="Times New Roman" w:hAnsi="Times New Roman" w:cs="Times New Roman" w:hint="eastAsia"/>
                <w:szCs w:val="21"/>
              </w:rPr>
              <w:t>未来增长动能强劲</w:t>
            </w:r>
            <w:r>
              <w:rPr>
                <w:rFonts w:ascii="Times New Roman" w:hAnsi="Times New Roman" w:cs="Times New Roman" w:hint="eastAsia"/>
                <w:szCs w:val="21"/>
              </w:rPr>
              <w:t>；同时</w:t>
            </w:r>
            <w:r w:rsidRPr="004C2754">
              <w:rPr>
                <w:rFonts w:ascii="Times New Roman" w:hAnsi="Times New Roman" w:cs="Times New Roman" w:hint="eastAsia"/>
                <w:szCs w:val="21"/>
              </w:rPr>
              <w:t>公司持续推进安防市场高端化，报告期内来源于安防市场的收入实现</w:t>
            </w:r>
            <w:r w:rsidRPr="004C2754">
              <w:rPr>
                <w:rFonts w:ascii="Times New Roman" w:hAnsi="Times New Roman" w:cs="Times New Roman"/>
                <w:szCs w:val="21"/>
              </w:rPr>
              <w:t>8.27</w:t>
            </w:r>
            <w:r w:rsidRPr="004C2754">
              <w:rPr>
                <w:rFonts w:ascii="Times New Roman" w:hAnsi="Times New Roman" w:cs="Times New Roman" w:hint="eastAsia"/>
                <w:szCs w:val="21"/>
              </w:rPr>
              <w:t>亿元，同比增长</w:t>
            </w:r>
            <w:r w:rsidRPr="004C2754">
              <w:rPr>
                <w:rFonts w:ascii="Times New Roman" w:hAnsi="Times New Roman" w:cs="Times New Roman"/>
                <w:szCs w:val="21"/>
              </w:rPr>
              <w:t>16.77%</w:t>
            </w:r>
            <w:r>
              <w:rPr>
                <w:rFonts w:ascii="Times New Roman" w:hAnsi="Times New Roman" w:cs="Times New Roman" w:hint="eastAsia"/>
                <w:szCs w:val="21"/>
              </w:rPr>
              <w:t>；</w:t>
            </w:r>
            <w:r w:rsidRPr="004C2754">
              <w:rPr>
                <w:rFonts w:ascii="Times New Roman" w:hAnsi="Times New Roman" w:cs="Times New Roman" w:hint="eastAsia"/>
                <w:szCs w:val="21"/>
              </w:rPr>
              <w:t>与此同时，受益于医疗终端的需求增长，报告期内来源于医疗市场的收入</w:t>
            </w:r>
            <w:r w:rsidRPr="004C2754">
              <w:rPr>
                <w:rFonts w:ascii="Times New Roman" w:hAnsi="Times New Roman" w:cs="Times New Roman"/>
                <w:szCs w:val="21"/>
              </w:rPr>
              <w:t>4.43</w:t>
            </w:r>
            <w:r w:rsidRPr="004C2754">
              <w:rPr>
                <w:rFonts w:ascii="Times New Roman" w:hAnsi="Times New Roman" w:cs="Times New Roman" w:hint="eastAsia"/>
                <w:szCs w:val="21"/>
              </w:rPr>
              <w:t>亿元，同比增长</w:t>
            </w:r>
            <w:r w:rsidRPr="004C2754">
              <w:rPr>
                <w:rFonts w:ascii="Times New Roman" w:hAnsi="Times New Roman" w:cs="Times New Roman"/>
                <w:szCs w:val="21"/>
              </w:rPr>
              <w:t>68.01%</w:t>
            </w:r>
            <w:r w:rsidRPr="004C2754">
              <w:rPr>
                <w:rFonts w:ascii="Times New Roman" w:hAnsi="Times New Roman" w:cs="Times New Roman" w:hint="eastAsia"/>
                <w:szCs w:val="21"/>
              </w:rPr>
              <w:t>。</w:t>
            </w:r>
          </w:p>
          <w:p w14:paraId="7867599E" w14:textId="6832A8C2"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公司的显示解决方案业务</w:t>
            </w:r>
            <w:r>
              <w:rPr>
                <w:rFonts w:ascii="Times New Roman" w:hAnsi="Times New Roman" w:cs="Times New Roman" w:hint="eastAsia"/>
                <w:szCs w:val="21"/>
              </w:rPr>
              <w:t>由于</w:t>
            </w:r>
            <w:r w:rsidRPr="004C2754">
              <w:rPr>
                <w:rFonts w:ascii="Times New Roman" w:hAnsi="Times New Roman" w:cs="Times New Roman" w:hint="eastAsia"/>
                <w:szCs w:val="21"/>
              </w:rPr>
              <w:t>受到手机</w:t>
            </w:r>
            <w:r w:rsidRPr="004C2754">
              <w:rPr>
                <w:rFonts w:ascii="Times New Roman" w:hAnsi="Times New Roman" w:cs="Times New Roman"/>
                <w:szCs w:val="21"/>
              </w:rPr>
              <w:t>LCD-TDDI</w:t>
            </w:r>
            <w:r w:rsidRPr="004C2754">
              <w:rPr>
                <w:rFonts w:ascii="Times New Roman" w:hAnsi="Times New Roman" w:cs="Times New Roman" w:hint="eastAsia"/>
                <w:szCs w:val="21"/>
              </w:rPr>
              <w:t>市场供需错配的影响，标准品价格持续承压，</w:t>
            </w:r>
            <w:r w:rsidRPr="004C2754">
              <w:rPr>
                <w:rFonts w:ascii="Times New Roman" w:hAnsi="Times New Roman" w:cs="Times New Roman"/>
                <w:szCs w:val="21"/>
              </w:rPr>
              <w:t>2025</w:t>
            </w:r>
            <w:r w:rsidRPr="004C2754">
              <w:rPr>
                <w:rFonts w:ascii="Times New Roman" w:hAnsi="Times New Roman" w:cs="Times New Roman" w:hint="eastAsia"/>
                <w:szCs w:val="21"/>
              </w:rPr>
              <w:t>年上半年实现营业收入</w:t>
            </w:r>
            <w:r w:rsidRPr="004C2754">
              <w:rPr>
                <w:rFonts w:ascii="Times New Roman" w:hAnsi="Times New Roman" w:cs="Times New Roman"/>
                <w:szCs w:val="21"/>
              </w:rPr>
              <w:t>4.59</w:t>
            </w:r>
            <w:r w:rsidRPr="004C2754">
              <w:rPr>
                <w:rFonts w:ascii="Times New Roman" w:hAnsi="Times New Roman" w:cs="Times New Roman" w:hint="eastAsia"/>
                <w:szCs w:val="21"/>
              </w:rPr>
              <w:t>亿元，同比下降</w:t>
            </w:r>
            <w:r w:rsidRPr="004C2754">
              <w:rPr>
                <w:rFonts w:ascii="Times New Roman" w:hAnsi="Times New Roman" w:cs="Times New Roman"/>
                <w:szCs w:val="21"/>
              </w:rPr>
              <w:t>2.60%</w:t>
            </w:r>
            <w:r>
              <w:rPr>
                <w:rFonts w:ascii="Times New Roman" w:hAnsi="Times New Roman" w:cs="Times New Roman" w:hint="eastAsia"/>
                <w:szCs w:val="21"/>
              </w:rPr>
              <w:t>。</w:t>
            </w:r>
            <w:r w:rsidRPr="004C2754">
              <w:rPr>
                <w:rFonts w:ascii="Times New Roman" w:hAnsi="Times New Roman" w:cs="Times New Roman" w:hint="eastAsia"/>
                <w:szCs w:val="21"/>
              </w:rPr>
              <w:t>在此背景下，公司持续进行产品供应链优化，积极拓展产品覆盖面，</w:t>
            </w:r>
            <w:r>
              <w:rPr>
                <w:rFonts w:ascii="Times New Roman" w:hAnsi="Times New Roman" w:cs="Times New Roman" w:hint="eastAsia"/>
                <w:szCs w:val="21"/>
              </w:rPr>
              <w:t>报告期内，显示解决方案业务</w:t>
            </w:r>
            <w:r w:rsidRPr="004C2754">
              <w:rPr>
                <w:rFonts w:ascii="Times New Roman" w:hAnsi="Times New Roman" w:cs="Times New Roman" w:hint="eastAsia"/>
                <w:szCs w:val="21"/>
              </w:rPr>
              <w:t>实现销售量</w:t>
            </w:r>
            <w:r w:rsidRPr="004C2754">
              <w:rPr>
                <w:rFonts w:ascii="Times New Roman" w:hAnsi="Times New Roman" w:cs="Times New Roman"/>
                <w:szCs w:val="21"/>
              </w:rPr>
              <w:t>7,255.56</w:t>
            </w:r>
            <w:r w:rsidRPr="004C2754">
              <w:rPr>
                <w:rFonts w:ascii="Times New Roman" w:hAnsi="Times New Roman" w:cs="Times New Roman" w:hint="eastAsia"/>
                <w:szCs w:val="21"/>
              </w:rPr>
              <w:t>万颗，同比增长</w:t>
            </w:r>
            <w:r w:rsidRPr="004C2754">
              <w:rPr>
                <w:rFonts w:ascii="Times New Roman" w:hAnsi="Times New Roman" w:cs="Times New Roman"/>
                <w:szCs w:val="21"/>
              </w:rPr>
              <w:t>7.03%</w:t>
            </w:r>
            <w:r w:rsidRPr="004C2754">
              <w:rPr>
                <w:rFonts w:ascii="Times New Roman" w:hAnsi="Times New Roman" w:cs="Times New Roman" w:hint="eastAsia"/>
                <w:szCs w:val="21"/>
              </w:rPr>
              <w:t>，市场份额稳步提升。</w:t>
            </w:r>
          </w:p>
          <w:p w14:paraId="69DAFE00" w14:textId="7A811116"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公司的模拟解决方案业务</w:t>
            </w:r>
            <w:r>
              <w:rPr>
                <w:rFonts w:ascii="Times New Roman" w:hAnsi="Times New Roman" w:cs="Times New Roman" w:hint="eastAsia"/>
                <w:szCs w:val="21"/>
              </w:rPr>
              <w:t>在</w:t>
            </w:r>
            <w:r w:rsidRPr="004C2754">
              <w:rPr>
                <w:rFonts w:ascii="Times New Roman" w:hAnsi="Times New Roman" w:cs="Times New Roman"/>
                <w:szCs w:val="21"/>
              </w:rPr>
              <w:t>2025</w:t>
            </w:r>
            <w:r w:rsidRPr="004C2754">
              <w:rPr>
                <w:rFonts w:ascii="Times New Roman" w:hAnsi="Times New Roman" w:cs="Times New Roman" w:hint="eastAsia"/>
                <w:szCs w:val="21"/>
              </w:rPr>
              <w:t>年上半年实现营业收入</w:t>
            </w:r>
            <w:r w:rsidRPr="004C2754">
              <w:rPr>
                <w:rFonts w:ascii="Times New Roman" w:hAnsi="Times New Roman" w:cs="Times New Roman"/>
                <w:szCs w:val="21"/>
              </w:rPr>
              <w:t>7.67</w:t>
            </w:r>
            <w:r w:rsidRPr="004C2754">
              <w:rPr>
                <w:rFonts w:ascii="Times New Roman" w:hAnsi="Times New Roman" w:cs="Times New Roman" w:hint="eastAsia"/>
                <w:szCs w:val="21"/>
              </w:rPr>
              <w:t>亿元，同比增长</w:t>
            </w:r>
            <w:r w:rsidRPr="004C2754">
              <w:rPr>
                <w:rFonts w:ascii="Times New Roman" w:hAnsi="Times New Roman" w:cs="Times New Roman"/>
                <w:szCs w:val="21"/>
              </w:rPr>
              <w:t>20.88%</w:t>
            </w:r>
            <w:r w:rsidRPr="004C2754">
              <w:rPr>
                <w:rFonts w:ascii="Times New Roman" w:hAnsi="Times New Roman" w:cs="Times New Roman" w:hint="eastAsia"/>
                <w:szCs w:val="21"/>
              </w:rPr>
              <w:t>，占</w:t>
            </w:r>
            <w:r>
              <w:rPr>
                <w:rFonts w:ascii="Times New Roman" w:hAnsi="Times New Roman" w:cs="Times New Roman" w:hint="eastAsia"/>
                <w:szCs w:val="21"/>
              </w:rPr>
              <w:t>公司</w:t>
            </w:r>
            <w:r w:rsidRPr="004C2754">
              <w:rPr>
                <w:rFonts w:ascii="Times New Roman" w:hAnsi="Times New Roman" w:cs="Times New Roman" w:hint="eastAsia"/>
                <w:szCs w:val="21"/>
              </w:rPr>
              <w:t>主营业务收入的比例约</w:t>
            </w:r>
            <w:r>
              <w:rPr>
                <w:rFonts w:ascii="Times New Roman" w:hAnsi="Times New Roman" w:cs="Times New Roman" w:hint="eastAsia"/>
                <w:szCs w:val="21"/>
              </w:rPr>
              <w:t>为</w:t>
            </w:r>
            <w:r w:rsidRPr="004C2754">
              <w:rPr>
                <w:rFonts w:ascii="Times New Roman" w:hAnsi="Times New Roman" w:cs="Times New Roman"/>
                <w:szCs w:val="21"/>
              </w:rPr>
              <w:t>6%</w:t>
            </w:r>
            <w:r w:rsidRPr="004C2754">
              <w:rPr>
                <w:rFonts w:ascii="Times New Roman" w:hAnsi="Times New Roman" w:cs="Times New Roman" w:hint="eastAsia"/>
                <w:szCs w:val="21"/>
              </w:rPr>
              <w:t>。报告期内，</w:t>
            </w:r>
            <w:r>
              <w:rPr>
                <w:rFonts w:ascii="Times New Roman" w:hAnsi="Times New Roman" w:cs="Times New Roman" w:hint="eastAsia"/>
                <w:szCs w:val="21"/>
              </w:rPr>
              <w:t>公司</w:t>
            </w:r>
            <w:r w:rsidRPr="004C2754">
              <w:rPr>
                <w:rFonts w:ascii="Times New Roman" w:hAnsi="Times New Roman" w:cs="Times New Roman" w:hint="eastAsia"/>
                <w:szCs w:val="21"/>
              </w:rPr>
              <w:t>发布</w:t>
            </w:r>
            <w:r>
              <w:rPr>
                <w:rFonts w:ascii="Times New Roman" w:hAnsi="Times New Roman" w:cs="Times New Roman" w:hint="eastAsia"/>
                <w:szCs w:val="21"/>
              </w:rPr>
              <w:t>了</w:t>
            </w:r>
            <w:r w:rsidRPr="004C2754">
              <w:rPr>
                <w:rFonts w:ascii="Times New Roman" w:hAnsi="Times New Roman" w:cs="Times New Roman" w:hint="eastAsia"/>
                <w:szCs w:val="21"/>
              </w:rPr>
              <w:t>多</w:t>
            </w:r>
            <w:r w:rsidRPr="004C2754">
              <w:rPr>
                <w:rFonts w:ascii="Times New Roman" w:hAnsi="Times New Roman" w:cs="Times New Roman" w:hint="eastAsia"/>
                <w:szCs w:val="21"/>
              </w:rPr>
              <w:lastRenderedPageBreak/>
              <w:t>款车载模拟芯片。</w:t>
            </w:r>
          </w:p>
          <w:p w14:paraId="2DD32570" w14:textId="3C20921D" w:rsidR="006B181F" w:rsidRPr="004C2754" w:rsidRDefault="00EB14AC" w:rsidP="00990CE1">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伴随公司营业收入持续增长，以及公司管理效率提升，有效促进了净利润增长与盈利能力的释放。</w:t>
            </w:r>
            <w:r w:rsidRPr="004C2754">
              <w:rPr>
                <w:rFonts w:ascii="Times New Roman" w:hAnsi="Times New Roman" w:cs="Times New Roman"/>
                <w:szCs w:val="21"/>
              </w:rPr>
              <w:t>2025</w:t>
            </w:r>
            <w:r w:rsidRPr="004C2754">
              <w:rPr>
                <w:rFonts w:ascii="Times New Roman" w:hAnsi="Times New Roman" w:cs="Times New Roman" w:hint="eastAsia"/>
                <w:szCs w:val="21"/>
              </w:rPr>
              <w:t>年上半年，公司实现</w:t>
            </w:r>
            <w:proofErr w:type="gramStart"/>
            <w:r w:rsidRPr="004C2754">
              <w:rPr>
                <w:rFonts w:ascii="Times New Roman" w:hAnsi="Times New Roman" w:cs="Times New Roman" w:hint="eastAsia"/>
                <w:szCs w:val="21"/>
              </w:rPr>
              <w:t>归母净利润</w:t>
            </w:r>
            <w:proofErr w:type="gramEnd"/>
            <w:r w:rsidRPr="004C2754">
              <w:rPr>
                <w:rFonts w:ascii="Times New Roman" w:hAnsi="Times New Roman" w:cs="Times New Roman"/>
                <w:szCs w:val="21"/>
              </w:rPr>
              <w:t>20.28</w:t>
            </w:r>
            <w:r w:rsidRPr="004C2754">
              <w:rPr>
                <w:rFonts w:ascii="Times New Roman" w:hAnsi="Times New Roman" w:cs="Times New Roman" w:hint="eastAsia"/>
                <w:szCs w:val="21"/>
              </w:rPr>
              <w:t>亿元，同比高增</w:t>
            </w:r>
            <w:r w:rsidRPr="004C2754">
              <w:rPr>
                <w:rFonts w:ascii="Times New Roman" w:hAnsi="Times New Roman" w:cs="Times New Roman"/>
                <w:szCs w:val="21"/>
              </w:rPr>
              <w:t>48.34%</w:t>
            </w:r>
            <w:r w:rsidRPr="004C2754">
              <w:rPr>
                <w:rFonts w:ascii="Times New Roman" w:hAnsi="Times New Roman" w:cs="Times New Roman" w:hint="eastAsia"/>
                <w:szCs w:val="21"/>
              </w:rPr>
              <w:t>，</w:t>
            </w:r>
            <w:proofErr w:type="gramStart"/>
            <w:r w:rsidRPr="004C2754">
              <w:rPr>
                <w:rFonts w:ascii="Times New Roman" w:hAnsi="Times New Roman" w:cs="Times New Roman" w:hint="eastAsia"/>
                <w:szCs w:val="21"/>
              </w:rPr>
              <w:t>扣非归母净</w:t>
            </w:r>
            <w:proofErr w:type="gramEnd"/>
            <w:r w:rsidRPr="004C2754">
              <w:rPr>
                <w:rFonts w:ascii="Times New Roman" w:hAnsi="Times New Roman" w:cs="Times New Roman" w:hint="eastAsia"/>
                <w:szCs w:val="21"/>
              </w:rPr>
              <w:t>利润</w:t>
            </w:r>
            <w:r w:rsidRPr="004C2754">
              <w:rPr>
                <w:rFonts w:ascii="Times New Roman" w:hAnsi="Times New Roman" w:cs="Times New Roman"/>
                <w:szCs w:val="21"/>
              </w:rPr>
              <w:t>19.51</w:t>
            </w:r>
            <w:r w:rsidRPr="004C2754">
              <w:rPr>
                <w:rFonts w:ascii="Times New Roman" w:hAnsi="Times New Roman" w:cs="Times New Roman" w:hint="eastAsia"/>
                <w:szCs w:val="21"/>
              </w:rPr>
              <w:t>亿元，同比增长</w:t>
            </w:r>
            <w:r w:rsidRPr="004C2754">
              <w:rPr>
                <w:rFonts w:ascii="Times New Roman" w:hAnsi="Times New Roman" w:cs="Times New Roman"/>
                <w:szCs w:val="21"/>
              </w:rPr>
              <w:t>42.21%</w:t>
            </w:r>
            <w:r w:rsidRPr="004C2754">
              <w:rPr>
                <w:rFonts w:ascii="Times New Roman" w:hAnsi="Times New Roman" w:cs="Times New Roman" w:hint="eastAsia"/>
                <w:szCs w:val="21"/>
              </w:rPr>
              <w:t>，盈利能力持续提升。其中，第二季度营</w:t>
            </w:r>
            <w:proofErr w:type="gramStart"/>
            <w:r w:rsidRPr="004C2754">
              <w:rPr>
                <w:rFonts w:ascii="Times New Roman" w:hAnsi="Times New Roman" w:cs="Times New Roman" w:hint="eastAsia"/>
                <w:szCs w:val="21"/>
              </w:rPr>
              <w:t>收实现归母净</w:t>
            </w:r>
            <w:proofErr w:type="gramEnd"/>
            <w:r w:rsidRPr="004C2754">
              <w:rPr>
                <w:rFonts w:ascii="Times New Roman" w:hAnsi="Times New Roman" w:cs="Times New Roman" w:hint="eastAsia"/>
                <w:szCs w:val="21"/>
              </w:rPr>
              <w:t>利润</w:t>
            </w:r>
            <w:r w:rsidRPr="004C2754">
              <w:rPr>
                <w:rFonts w:ascii="Times New Roman" w:hAnsi="Times New Roman" w:cs="Times New Roman"/>
                <w:szCs w:val="21"/>
              </w:rPr>
              <w:t>11.62</w:t>
            </w:r>
            <w:r w:rsidRPr="004C2754">
              <w:rPr>
                <w:rFonts w:ascii="Times New Roman" w:hAnsi="Times New Roman" w:cs="Times New Roman" w:hint="eastAsia"/>
                <w:szCs w:val="21"/>
              </w:rPr>
              <w:t>亿元，同比增长</w:t>
            </w:r>
            <w:r w:rsidRPr="004C2754">
              <w:rPr>
                <w:rFonts w:ascii="Times New Roman" w:hAnsi="Times New Roman" w:cs="Times New Roman"/>
                <w:szCs w:val="21"/>
              </w:rPr>
              <w:t>43.58%</w:t>
            </w:r>
            <w:r w:rsidRPr="004C2754">
              <w:rPr>
                <w:rFonts w:ascii="Times New Roman" w:hAnsi="Times New Roman" w:cs="Times New Roman" w:hint="eastAsia"/>
                <w:szCs w:val="21"/>
              </w:rPr>
              <w:t>；</w:t>
            </w:r>
            <w:proofErr w:type="gramStart"/>
            <w:r w:rsidRPr="004C2754">
              <w:rPr>
                <w:rFonts w:ascii="Times New Roman" w:hAnsi="Times New Roman" w:cs="Times New Roman" w:hint="eastAsia"/>
                <w:szCs w:val="21"/>
              </w:rPr>
              <w:t>扣非净</w:t>
            </w:r>
            <w:proofErr w:type="gramEnd"/>
            <w:r w:rsidRPr="004C2754">
              <w:rPr>
                <w:rFonts w:ascii="Times New Roman" w:hAnsi="Times New Roman" w:cs="Times New Roman" w:hint="eastAsia"/>
                <w:szCs w:val="21"/>
              </w:rPr>
              <w:t>利润</w:t>
            </w:r>
            <w:r w:rsidRPr="004C2754">
              <w:rPr>
                <w:rFonts w:ascii="Times New Roman" w:hAnsi="Times New Roman" w:cs="Times New Roman"/>
                <w:szCs w:val="21"/>
              </w:rPr>
              <w:t>11.03</w:t>
            </w:r>
            <w:r w:rsidRPr="004C2754">
              <w:rPr>
                <w:rFonts w:ascii="Times New Roman" w:hAnsi="Times New Roman" w:cs="Times New Roman" w:hint="eastAsia"/>
                <w:szCs w:val="21"/>
              </w:rPr>
              <w:t>亿元，同比增长</w:t>
            </w:r>
            <w:r w:rsidRPr="004C2754">
              <w:rPr>
                <w:rFonts w:ascii="Times New Roman" w:hAnsi="Times New Roman" w:cs="Times New Roman"/>
                <w:szCs w:val="21"/>
              </w:rPr>
              <w:t>36.83%</w:t>
            </w:r>
            <w:r w:rsidRPr="004C2754">
              <w:rPr>
                <w:rFonts w:ascii="Times New Roman" w:hAnsi="Times New Roman" w:cs="Times New Roman" w:hint="eastAsia"/>
                <w:szCs w:val="21"/>
              </w:rPr>
              <w:t>，较第一季度环</w:t>
            </w:r>
            <w:proofErr w:type="gramStart"/>
            <w:r w:rsidRPr="004C2754">
              <w:rPr>
                <w:rFonts w:ascii="Times New Roman" w:hAnsi="Times New Roman" w:cs="Times New Roman" w:hint="eastAsia"/>
                <w:szCs w:val="21"/>
              </w:rPr>
              <w:t>比显</w:t>
            </w:r>
            <w:proofErr w:type="gramEnd"/>
            <w:r w:rsidRPr="004C2754">
              <w:rPr>
                <w:rFonts w:ascii="Times New Roman" w:hAnsi="Times New Roman" w:cs="Times New Roman" w:hint="eastAsia"/>
                <w:szCs w:val="21"/>
              </w:rPr>
              <w:t>著增长，业务增长动能持续增强。</w:t>
            </w:r>
          </w:p>
          <w:p w14:paraId="3B293D4F" w14:textId="77777777" w:rsidR="006B181F" w:rsidRPr="004C2754" w:rsidRDefault="006B181F">
            <w:pPr>
              <w:spacing w:line="360" w:lineRule="auto"/>
              <w:rPr>
                <w:rFonts w:ascii="Times New Roman" w:hAnsi="Times New Roman" w:cs="Times New Roman"/>
                <w:b/>
                <w:bCs/>
                <w:szCs w:val="21"/>
              </w:rPr>
            </w:pPr>
          </w:p>
          <w:p w14:paraId="41C2F0AA" w14:textId="77777777" w:rsidR="006B181F" w:rsidRPr="004C2754" w:rsidRDefault="00EB14AC">
            <w:pPr>
              <w:spacing w:line="360" w:lineRule="auto"/>
              <w:rPr>
                <w:rFonts w:ascii="Times New Roman" w:hAnsi="Times New Roman" w:cs="Times New Roman"/>
                <w:b/>
                <w:bCs/>
                <w:szCs w:val="21"/>
              </w:rPr>
            </w:pPr>
            <w:r w:rsidRPr="004C2754">
              <w:rPr>
                <w:rFonts w:ascii="Times New Roman" w:hAnsi="Times New Roman" w:cs="Times New Roman" w:hint="eastAsia"/>
                <w:b/>
                <w:bCs/>
                <w:szCs w:val="21"/>
              </w:rPr>
              <w:t>问答环节主要内容：</w:t>
            </w:r>
          </w:p>
          <w:p w14:paraId="1481932B"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t>问题</w:t>
            </w:r>
            <w:proofErr w:type="gramStart"/>
            <w:r w:rsidRPr="004C2754">
              <w:rPr>
                <w:rFonts w:ascii="Times New Roman" w:hAnsi="Times New Roman" w:cs="Times New Roman" w:hint="eastAsia"/>
                <w:b/>
                <w:szCs w:val="21"/>
              </w:rPr>
              <w:t>一</w:t>
            </w:r>
            <w:proofErr w:type="gramEnd"/>
            <w:r w:rsidRPr="004C2754">
              <w:rPr>
                <w:rFonts w:ascii="Times New Roman" w:hAnsi="Times New Roman" w:cs="Times New Roman" w:hint="eastAsia"/>
                <w:b/>
                <w:szCs w:val="21"/>
              </w:rPr>
              <w:t>：公司今年上半年营业收入创历史新高，盈利能力也大幅提升，主要是什么原因驱动的？</w:t>
            </w:r>
          </w:p>
          <w:p w14:paraId="6CC3496C" w14:textId="77777777"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w:t>
            </w:r>
            <w:r w:rsidRPr="004C2754">
              <w:rPr>
                <w:rFonts w:ascii="Times New Roman" w:hAnsi="Times New Roman" w:cs="Times New Roman"/>
                <w:szCs w:val="21"/>
              </w:rPr>
              <w:t>2025</w:t>
            </w:r>
            <w:r w:rsidRPr="004C2754">
              <w:rPr>
                <w:rFonts w:ascii="Times New Roman" w:hAnsi="Times New Roman" w:cs="Times New Roman" w:hint="eastAsia"/>
                <w:szCs w:val="21"/>
              </w:rPr>
              <w:t>年上半年，全球半导体行业迎来结构性复苏，在人工智能技术深度融合与政策红利释放的双重驱动下，消费电子终端加速向智能化、高端化迭代，汽车智能化与自动驾驶技术商业化落地进程显著提速，新兴应用场景持续拓展推动产业链整体进入上行周期。</w:t>
            </w:r>
          </w:p>
          <w:p w14:paraId="41924530" w14:textId="16D256CA" w:rsidR="006B181F"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公司持续深化技术改革与先进技术成果转化，持续丰富公司在高端应用场景的产品序列，伴随在汽车智能驾驶领域渗透加速，以及在全景、运动相机等智能终端影像应用市场的显著扩张，相关领域的市场份额持续提升。报告期内，公司营</w:t>
            </w:r>
            <w:proofErr w:type="gramStart"/>
            <w:r w:rsidRPr="004C2754">
              <w:rPr>
                <w:rFonts w:ascii="Times New Roman" w:hAnsi="Times New Roman" w:cs="Times New Roman" w:hint="eastAsia"/>
                <w:szCs w:val="21"/>
              </w:rPr>
              <w:t>收规模</w:t>
            </w:r>
            <w:proofErr w:type="gramEnd"/>
            <w:r w:rsidRPr="004C2754">
              <w:rPr>
                <w:rFonts w:ascii="Times New Roman" w:hAnsi="Times New Roman" w:cs="Times New Roman" w:hint="eastAsia"/>
                <w:szCs w:val="21"/>
              </w:rPr>
              <w:t>不断扩大</w:t>
            </w:r>
            <w:r>
              <w:rPr>
                <w:rFonts w:ascii="Times New Roman" w:hAnsi="Times New Roman" w:cs="Times New Roman" w:hint="eastAsia"/>
                <w:szCs w:val="21"/>
              </w:rPr>
              <w:t>，</w:t>
            </w:r>
            <w:r w:rsidRPr="004C2754">
              <w:rPr>
                <w:rFonts w:ascii="Times New Roman" w:hAnsi="Times New Roman" w:cs="Times New Roman" w:hint="eastAsia"/>
                <w:szCs w:val="21"/>
              </w:rPr>
              <w:t>管理效率持续优化，共同驱动了净利润的增长与盈利能力的提升。</w:t>
            </w:r>
          </w:p>
          <w:p w14:paraId="0837F89C" w14:textId="1E583D4E" w:rsidR="006B181F" w:rsidRPr="004C2754" w:rsidRDefault="00EB14AC">
            <w:pPr>
              <w:spacing w:line="360" w:lineRule="auto"/>
              <w:ind w:firstLineChars="200" w:firstLine="422"/>
              <w:rPr>
                <w:rFonts w:ascii="Times New Roman" w:hAnsi="Times New Roman" w:cs="Times New Roman"/>
                <w:szCs w:val="21"/>
              </w:rPr>
            </w:pPr>
            <w:r w:rsidRPr="004C2754">
              <w:rPr>
                <w:rFonts w:ascii="Times New Roman" w:hAnsi="Times New Roman" w:cs="Times New Roman" w:hint="eastAsia"/>
                <w:b/>
                <w:szCs w:val="21"/>
              </w:rPr>
              <w:t>问题二：看到今年上半年汽车</w:t>
            </w:r>
            <w:r w:rsidRPr="004C2754">
              <w:rPr>
                <w:rFonts w:ascii="Times New Roman" w:hAnsi="Times New Roman" w:cs="Times New Roman"/>
                <w:b/>
                <w:szCs w:val="21"/>
              </w:rPr>
              <w:t>CIS</w:t>
            </w:r>
            <w:r w:rsidRPr="004C2754">
              <w:rPr>
                <w:rFonts w:ascii="Times New Roman" w:hAnsi="Times New Roman" w:cs="Times New Roman" w:hint="eastAsia"/>
                <w:b/>
                <w:szCs w:val="21"/>
              </w:rPr>
              <w:t>实现高速增长，请问是什么原因，以及如何展望未来该领域的增长？</w:t>
            </w:r>
          </w:p>
          <w:p w14:paraId="490575F8" w14:textId="77777777"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答：这主要得益于汽车智能驾驶渗透率加速提升的背景下，公司持续推进技术迭代与产品创新，最新一代基于</w:t>
            </w:r>
            <w:proofErr w:type="spellStart"/>
            <w:r w:rsidRPr="004C2754">
              <w:rPr>
                <w:rFonts w:ascii="Times New Roman" w:hAnsi="Times New Roman" w:cs="Times New Roman"/>
                <w:szCs w:val="21"/>
              </w:rPr>
              <w:t>TheiaCel</w:t>
            </w:r>
            <w:proofErr w:type="spellEnd"/>
            <w:r w:rsidRPr="004C2754">
              <w:rPr>
                <w:rFonts w:ascii="Times New Roman" w:hAnsi="Times New Roman" w:cs="Times New Roman" w:hint="eastAsia"/>
                <w:szCs w:val="21"/>
              </w:rPr>
              <w:t>™技术的汽车图像传感器在关键性能指标上保持行业领先，巩固和提升了公司在汽车市场的领先优势。</w:t>
            </w:r>
          </w:p>
          <w:p w14:paraId="1B0F179D" w14:textId="77777777"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未来，随着汽车智能化、电动</w:t>
            </w:r>
            <w:proofErr w:type="gramStart"/>
            <w:r w:rsidRPr="004C2754">
              <w:rPr>
                <w:rFonts w:ascii="Times New Roman" w:hAnsi="Times New Roman" w:cs="Times New Roman" w:hint="eastAsia"/>
                <w:szCs w:val="21"/>
              </w:rPr>
              <w:t>化不断</w:t>
            </w:r>
            <w:proofErr w:type="gramEnd"/>
            <w:r w:rsidRPr="004C2754">
              <w:rPr>
                <w:rFonts w:ascii="Times New Roman" w:hAnsi="Times New Roman" w:cs="Times New Roman" w:hint="eastAsia"/>
                <w:szCs w:val="21"/>
              </w:rPr>
              <w:t>推进，主机厂将持续加大对智能驾驶、车联网与新能源技术的研发投入，中国市场在这一趋势中表现尤为突出。技术革新为行业注入新活力，推动智能驾驶系统及舱内驾驶员监控系统加速渗透，带动车载摄像头需求显著提升。</w:t>
            </w:r>
          </w:p>
          <w:p w14:paraId="220247E1" w14:textId="111CDA5B"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lastRenderedPageBreak/>
              <w:t>同时，为满足更高级别辅助驾驶功能的需求，车载摄像头正朝着高清化、多功能化、智能化及集成化方向演进，</w:t>
            </w:r>
            <w:r>
              <w:rPr>
                <w:rFonts w:ascii="Times New Roman" w:hAnsi="Times New Roman" w:cs="Times New Roman" w:hint="eastAsia"/>
                <w:szCs w:val="21"/>
              </w:rPr>
              <w:t>公司正紧跟这一趋势，积极推动相关产品的研发与落地，以助力客户实现产品升级与迭代</w:t>
            </w:r>
            <w:r w:rsidRPr="004C2754">
              <w:rPr>
                <w:rFonts w:ascii="Times New Roman" w:hAnsi="Times New Roman" w:cs="Times New Roman" w:hint="eastAsia"/>
                <w:szCs w:val="21"/>
              </w:rPr>
              <w:t>。</w:t>
            </w:r>
          </w:p>
          <w:p w14:paraId="019AFACB" w14:textId="1AF19D97" w:rsidR="006B181F" w:rsidRDefault="00EB14AC">
            <w:pPr>
              <w:adjustRightInd w:val="0"/>
              <w:snapToGrid w:val="0"/>
              <w:spacing w:line="360" w:lineRule="auto"/>
              <w:ind w:firstLineChars="200" w:firstLine="422"/>
              <w:rPr>
                <w:rFonts w:ascii="Times New Roman" w:hAnsi="Times New Roman" w:cs="Times New Roman"/>
                <w:szCs w:val="21"/>
              </w:rPr>
            </w:pPr>
            <w:r w:rsidRPr="004C2754">
              <w:rPr>
                <w:rFonts w:ascii="Times New Roman" w:hAnsi="Times New Roman" w:cs="Times New Roman" w:hint="eastAsia"/>
                <w:b/>
              </w:rPr>
              <w:t>问题三：公司</w:t>
            </w:r>
            <w:r w:rsidRPr="004C2754">
              <w:rPr>
                <w:rFonts w:ascii="Times New Roman" w:hAnsi="Times New Roman" w:cs="Times New Roman" w:hint="eastAsia"/>
                <w:b/>
                <w:szCs w:val="21"/>
              </w:rPr>
              <w:t>车载模拟产品的进展如何？</w:t>
            </w:r>
          </w:p>
          <w:p w14:paraId="0BA083A1" w14:textId="20806E9A" w:rsidR="006B181F" w:rsidRPr="004C2754" w:rsidRDefault="00EB14AC">
            <w:pPr>
              <w:adjustRightInd w:val="0"/>
              <w:snapToGrid w:val="0"/>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答：公司在车载模拟芯片领域完成多品类布局，近期推出高性能</w:t>
            </w:r>
            <w:r w:rsidRPr="004C2754">
              <w:rPr>
                <w:rFonts w:ascii="Times New Roman" w:hAnsi="Times New Roman" w:cs="Times New Roman"/>
                <w:szCs w:val="21"/>
              </w:rPr>
              <w:t>Arm</w:t>
            </w:r>
            <w:r w:rsidRPr="004C2754">
              <w:rPr>
                <w:rFonts w:ascii="Times New Roman" w:hAnsi="Times New Roman" w:cs="Times New Roman" w:hint="eastAsia"/>
                <w:szCs w:val="21"/>
                <w:vertAlign w:val="superscript"/>
              </w:rPr>
              <w:t>®</w:t>
            </w:r>
            <w:r w:rsidRPr="004C2754">
              <w:rPr>
                <w:rFonts w:ascii="Times New Roman" w:hAnsi="Times New Roman" w:cs="Times New Roman"/>
                <w:szCs w:val="21"/>
              </w:rPr>
              <w:t xml:space="preserve"> Cortex</w:t>
            </w:r>
            <w:r w:rsidRPr="004C2754">
              <w:rPr>
                <w:rFonts w:ascii="Times New Roman" w:hAnsi="Times New Roman" w:cs="Times New Roman" w:hint="eastAsia"/>
                <w:szCs w:val="21"/>
                <w:vertAlign w:val="superscript"/>
              </w:rPr>
              <w:t>®</w:t>
            </w:r>
            <w:r w:rsidRPr="004C2754">
              <w:rPr>
                <w:rFonts w:ascii="Times New Roman" w:hAnsi="Times New Roman" w:cs="Times New Roman"/>
                <w:szCs w:val="21"/>
              </w:rPr>
              <w:t>-M7</w:t>
            </w:r>
            <w:r w:rsidRPr="004C2754">
              <w:rPr>
                <w:rFonts w:ascii="Times New Roman" w:hAnsi="Times New Roman" w:cs="Times New Roman" w:hint="eastAsia"/>
                <w:szCs w:val="21"/>
              </w:rPr>
              <w:t>内核产品</w:t>
            </w:r>
            <w:r w:rsidRPr="004C2754">
              <w:rPr>
                <w:rFonts w:ascii="Times New Roman" w:hAnsi="Times New Roman" w:cs="Times New Roman"/>
                <w:szCs w:val="21"/>
              </w:rPr>
              <w:t>OMX2x4B</w:t>
            </w:r>
            <w:r w:rsidRPr="004C2754">
              <w:rPr>
                <w:rFonts w:ascii="Times New Roman" w:hAnsi="Times New Roman" w:cs="Times New Roman" w:hint="eastAsia"/>
                <w:szCs w:val="21"/>
              </w:rPr>
              <w:t>、全新</w:t>
            </w:r>
            <w:r w:rsidRPr="004C2754">
              <w:rPr>
                <w:rFonts w:ascii="Times New Roman" w:hAnsi="Times New Roman" w:cs="Times New Roman"/>
                <w:szCs w:val="21"/>
              </w:rPr>
              <w:t>2Gbps SerDes</w:t>
            </w:r>
            <w:r w:rsidRPr="004C2754">
              <w:rPr>
                <w:rFonts w:ascii="Times New Roman" w:hAnsi="Times New Roman" w:cs="Times New Roman" w:hint="eastAsia"/>
                <w:szCs w:val="21"/>
              </w:rPr>
              <w:t>系列产品以及全新的高性能车载智能高边开关芯片</w:t>
            </w:r>
            <w:r w:rsidRPr="004C2754">
              <w:rPr>
                <w:rFonts w:ascii="Times New Roman" w:hAnsi="Times New Roman" w:cs="Times New Roman"/>
                <w:szCs w:val="21"/>
              </w:rPr>
              <w:t>ONXQ000</w:t>
            </w:r>
            <w:r w:rsidRPr="004C2754">
              <w:rPr>
                <w:rFonts w:ascii="Times New Roman" w:hAnsi="Times New Roman" w:cs="Times New Roman" w:hint="eastAsia"/>
                <w:szCs w:val="21"/>
              </w:rPr>
              <w:t>等</w:t>
            </w:r>
            <w:r>
              <w:rPr>
                <w:rFonts w:ascii="Times New Roman" w:hAnsi="Times New Roman" w:cs="Times New Roman" w:hint="eastAsia"/>
                <w:szCs w:val="21"/>
              </w:rPr>
              <w:t>多款车载模拟产品</w:t>
            </w:r>
            <w:r w:rsidRPr="004C2754">
              <w:rPr>
                <w:rFonts w:ascii="Times New Roman" w:hAnsi="Times New Roman" w:cs="Times New Roman" w:hint="eastAsia"/>
                <w:szCs w:val="21"/>
              </w:rPr>
              <w:t>。报告期内，公司车用模拟</w:t>
            </w:r>
            <w:r w:rsidRPr="004C2754">
              <w:rPr>
                <w:rFonts w:ascii="Times New Roman" w:hAnsi="Times New Roman" w:cs="Times New Roman"/>
                <w:szCs w:val="21"/>
              </w:rPr>
              <w:t>IC</w:t>
            </w:r>
            <w:r w:rsidRPr="004C2754">
              <w:rPr>
                <w:rFonts w:ascii="Times New Roman" w:hAnsi="Times New Roman" w:cs="Times New Roman" w:hint="eastAsia"/>
                <w:szCs w:val="21"/>
              </w:rPr>
              <w:t>实现营业收入</w:t>
            </w:r>
            <w:r w:rsidRPr="004C2754">
              <w:rPr>
                <w:rFonts w:ascii="Times New Roman" w:hAnsi="Times New Roman" w:cs="Times New Roman"/>
                <w:szCs w:val="21"/>
              </w:rPr>
              <w:t>1.20</w:t>
            </w:r>
            <w:r w:rsidRPr="004C2754">
              <w:rPr>
                <w:rFonts w:ascii="Times New Roman" w:hAnsi="Times New Roman" w:cs="Times New Roman" w:hint="eastAsia"/>
                <w:szCs w:val="21"/>
              </w:rPr>
              <w:t>亿元，占模拟解决方案业务的</w:t>
            </w:r>
            <w:r w:rsidRPr="004C2754">
              <w:rPr>
                <w:rFonts w:ascii="Times New Roman" w:hAnsi="Times New Roman" w:cs="Times New Roman"/>
                <w:szCs w:val="21"/>
              </w:rPr>
              <w:t>15.66%</w:t>
            </w:r>
            <w:r w:rsidRPr="004C2754">
              <w:rPr>
                <w:rFonts w:ascii="Times New Roman" w:hAnsi="Times New Roman" w:cs="Times New Roman" w:hint="eastAsia"/>
                <w:szCs w:val="21"/>
              </w:rPr>
              <w:t>，较上年同期增加</w:t>
            </w:r>
            <w:r w:rsidRPr="004C2754">
              <w:rPr>
                <w:rFonts w:ascii="Times New Roman" w:hAnsi="Times New Roman" w:cs="Times New Roman"/>
                <w:szCs w:val="21"/>
              </w:rPr>
              <w:t>45.51%</w:t>
            </w:r>
            <w:r w:rsidRPr="004C2754">
              <w:rPr>
                <w:rFonts w:ascii="Times New Roman" w:hAnsi="Times New Roman" w:cs="Times New Roman" w:hint="eastAsia"/>
                <w:szCs w:val="21"/>
              </w:rPr>
              <w:t>。公司将持续推进在车载模拟芯片的产品矩阵，加速推进多产品的验证导入，为模拟解决方案的成长贡献新的增长点。</w:t>
            </w:r>
          </w:p>
          <w:p w14:paraId="380D5340"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t>问题四：如何看待未来公司在手机</w:t>
            </w:r>
            <w:r w:rsidRPr="004C2754">
              <w:rPr>
                <w:rFonts w:ascii="Times New Roman" w:hAnsi="Times New Roman" w:cs="Times New Roman"/>
                <w:b/>
                <w:szCs w:val="21"/>
              </w:rPr>
              <w:t>CIS</w:t>
            </w:r>
            <w:r w:rsidRPr="004C2754">
              <w:rPr>
                <w:rFonts w:ascii="Times New Roman" w:hAnsi="Times New Roman" w:cs="Times New Roman" w:hint="eastAsia"/>
                <w:b/>
                <w:szCs w:val="21"/>
              </w:rPr>
              <w:t>市场的增长动力？</w:t>
            </w:r>
          </w:p>
          <w:p w14:paraId="3CD23ED3" w14:textId="25E9A57A" w:rsidR="006B181F" w:rsidRPr="004C2754" w:rsidRDefault="00EB14AC">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答：公司不仅着眼于巩固当前市场，更积极布局未来技术趋势。在当前客户需求层面，为</w:t>
            </w:r>
            <w:r w:rsidRPr="004C2754">
              <w:rPr>
                <w:rFonts w:ascii="Times New Roman" w:hAnsi="Times New Roman" w:cs="Times New Roman" w:hint="eastAsia"/>
              </w:rPr>
              <w:t>进一步提升手机</w:t>
            </w:r>
            <w:r w:rsidRPr="004C2754">
              <w:rPr>
                <w:rFonts w:ascii="Times New Roman" w:hAnsi="Times New Roman" w:cs="Times New Roman"/>
              </w:rPr>
              <w:t>CIS</w:t>
            </w:r>
            <w:r w:rsidRPr="004C2754">
              <w:rPr>
                <w:rFonts w:ascii="Times New Roman" w:hAnsi="Times New Roman" w:cs="Times New Roman" w:hint="eastAsia"/>
              </w:rPr>
              <w:t>市场的份额，</w:t>
            </w:r>
            <w:r>
              <w:rPr>
                <w:rFonts w:ascii="Times New Roman" w:hAnsi="Times New Roman" w:cs="Times New Roman" w:hint="eastAsia"/>
              </w:rPr>
              <w:t>公司加速</w:t>
            </w:r>
            <w:r w:rsidRPr="004C2754">
              <w:rPr>
                <w:rFonts w:ascii="Times New Roman" w:hAnsi="Times New Roman" w:cs="Times New Roman" w:hint="eastAsia"/>
              </w:rPr>
              <w:t>了新产品</w:t>
            </w:r>
            <w:r>
              <w:rPr>
                <w:rFonts w:ascii="Times New Roman" w:hAnsi="Times New Roman" w:cs="Times New Roman" w:hint="eastAsia"/>
              </w:rPr>
              <w:t>的</w:t>
            </w:r>
            <w:r w:rsidRPr="004C2754">
              <w:rPr>
                <w:rFonts w:ascii="Times New Roman" w:hAnsi="Times New Roman" w:cs="Times New Roman" w:hint="eastAsia"/>
              </w:rPr>
              <w:t>研发与推出。近期</w:t>
            </w:r>
            <w:r>
              <w:rPr>
                <w:rFonts w:ascii="Times New Roman" w:hAnsi="Times New Roman" w:cs="Times New Roman" w:hint="eastAsia"/>
              </w:rPr>
              <w:t>，公司</w:t>
            </w:r>
            <w:r w:rsidRPr="004C2754">
              <w:rPr>
                <w:rFonts w:ascii="Times New Roman" w:hAnsi="Times New Roman" w:cs="Times New Roman" w:hint="eastAsia"/>
              </w:rPr>
              <w:t>推出的</w:t>
            </w:r>
            <w:r w:rsidRPr="004C2754">
              <w:rPr>
                <w:rFonts w:ascii="Times New Roman" w:hAnsi="Times New Roman" w:cs="Times New Roman"/>
              </w:rPr>
              <w:t>5000</w:t>
            </w:r>
            <w:proofErr w:type="gramStart"/>
            <w:r w:rsidRPr="004C2754">
              <w:rPr>
                <w:rFonts w:ascii="Times New Roman" w:hAnsi="Times New Roman" w:cs="Times New Roman" w:hint="eastAsia"/>
              </w:rPr>
              <w:t>万像</w:t>
            </w:r>
            <w:proofErr w:type="gramEnd"/>
            <w:r w:rsidRPr="004C2754">
              <w:rPr>
                <w:rFonts w:ascii="Times New Roman" w:hAnsi="Times New Roman" w:cs="Times New Roman" w:hint="eastAsia"/>
              </w:rPr>
              <w:t>素</w:t>
            </w:r>
            <w:r>
              <w:rPr>
                <w:rFonts w:ascii="Times New Roman" w:hAnsi="Times New Roman" w:cs="Times New Roman" w:hint="eastAsia"/>
              </w:rPr>
              <w:t>、</w:t>
            </w:r>
            <w:r w:rsidRPr="004C2754">
              <w:rPr>
                <w:rFonts w:ascii="Times New Roman" w:hAnsi="Times New Roman" w:cs="Times New Roman" w:hint="eastAsia"/>
              </w:rPr>
              <w:t>一英寸</w:t>
            </w:r>
            <w:r>
              <w:rPr>
                <w:rFonts w:ascii="Times New Roman" w:hAnsi="Times New Roman" w:cs="Times New Roman" w:hint="eastAsia"/>
              </w:rPr>
              <w:t>的</w:t>
            </w:r>
            <w:r w:rsidRPr="004C2754">
              <w:rPr>
                <w:rFonts w:ascii="Times New Roman" w:hAnsi="Times New Roman" w:cs="Times New Roman" w:hint="eastAsia"/>
              </w:rPr>
              <w:t>高动态范围图像传感器</w:t>
            </w:r>
            <w:r w:rsidRPr="004C2754">
              <w:rPr>
                <w:rFonts w:ascii="Times New Roman" w:hAnsi="Times New Roman" w:cs="Times New Roman"/>
              </w:rPr>
              <w:t>OV50X</w:t>
            </w:r>
            <w:r>
              <w:rPr>
                <w:rFonts w:ascii="Times New Roman" w:hAnsi="Times New Roman" w:cs="Times New Roman" w:hint="eastAsia"/>
              </w:rPr>
              <w:t>已于</w:t>
            </w:r>
            <w:proofErr w:type="gramStart"/>
            <w:r>
              <w:rPr>
                <w:rFonts w:ascii="Times New Roman" w:hAnsi="Times New Roman" w:cs="Times New Roman" w:hint="eastAsia"/>
              </w:rPr>
              <w:t>近期实</w:t>
            </w:r>
            <w:proofErr w:type="gramEnd"/>
            <w:r>
              <w:rPr>
                <w:rFonts w:ascii="Times New Roman" w:hAnsi="Times New Roman" w:cs="Times New Roman" w:hint="eastAsia"/>
              </w:rPr>
              <w:t>现量产交付</w:t>
            </w:r>
            <w:r w:rsidRPr="004C2754">
              <w:rPr>
                <w:rFonts w:ascii="Times New Roman" w:hAnsi="Times New Roman" w:cs="Times New Roman" w:hint="eastAsia"/>
              </w:rPr>
              <w:t>，赋能旗舰高端智能手机实现</w:t>
            </w:r>
            <w:proofErr w:type="gramStart"/>
            <w:r w:rsidRPr="004C2754">
              <w:rPr>
                <w:rFonts w:ascii="Times New Roman" w:hAnsi="Times New Roman" w:cs="Times New Roman" w:hint="eastAsia"/>
              </w:rPr>
              <w:t>电影</w:t>
            </w:r>
            <w:proofErr w:type="gramEnd"/>
            <w:r w:rsidRPr="004C2754">
              <w:rPr>
                <w:rFonts w:ascii="Times New Roman" w:hAnsi="Times New Roman" w:cs="Times New Roman" w:hint="eastAsia"/>
              </w:rPr>
              <w:t>级视频拍摄。</w:t>
            </w:r>
            <w:r>
              <w:rPr>
                <w:rFonts w:ascii="Times New Roman" w:hAnsi="Times New Roman" w:cs="Times New Roman" w:hint="eastAsia"/>
              </w:rPr>
              <w:t>同时，</w:t>
            </w:r>
            <w:r w:rsidRPr="004C2754">
              <w:rPr>
                <w:rFonts w:ascii="Times New Roman" w:hAnsi="Times New Roman" w:cs="Times New Roman" w:hint="eastAsia"/>
              </w:rPr>
              <w:t>公司将继续着力研发和丰富不同规格的产品序列，在</w:t>
            </w:r>
            <w:r w:rsidRPr="004C2754">
              <w:rPr>
                <w:rFonts w:ascii="Times New Roman" w:hAnsi="Times New Roman" w:cs="Times New Roman"/>
              </w:rPr>
              <w:t>5000</w:t>
            </w:r>
            <w:proofErr w:type="gramStart"/>
            <w:r w:rsidRPr="004C2754">
              <w:rPr>
                <w:rFonts w:ascii="Times New Roman" w:hAnsi="Times New Roman" w:cs="Times New Roman" w:hint="eastAsia"/>
              </w:rPr>
              <w:t>万像</w:t>
            </w:r>
            <w:proofErr w:type="gramEnd"/>
            <w:r w:rsidRPr="004C2754">
              <w:rPr>
                <w:rFonts w:ascii="Times New Roman" w:hAnsi="Times New Roman" w:cs="Times New Roman" w:hint="eastAsia"/>
              </w:rPr>
              <w:t>素这一主流像素段，公司陆续推出具备</w:t>
            </w:r>
            <w:r w:rsidRPr="004C2754">
              <w:rPr>
                <w:rFonts w:ascii="Times New Roman" w:hAnsi="Times New Roman" w:cs="Times New Roman"/>
              </w:rPr>
              <w:t>0.6</w:t>
            </w:r>
            <w:r w:rsidRPr="004C2754">
              <w:rPr>
                <w:rFonts w:ascii="Times New Roman" w:hAnsi="Times New Roman" w:cs="Times New Roman" w:hint="eastAsia"/>
              </w:rPr>
              <w:t>µ</w:t>
            </w:r>
            <w:r w:rsidRPr="004C2754">
              <w:rPr>
                <w:rFonts w:ascii="Times New Roman" w:hAnsi="Times New Roman" w:cs="Times New Roman"/>
              </w:rPr>
              <w:t>m -1.6</w:t>
            </w:r>
            <w:r w:rsidRPr="004C2754">
              <w:rPr>
                <w:rFonts w:ascii="Times New Roman" w:hAnsi="Times New Roman" w:cs="Times New Roman" w:hint="eastAsia"/>
              </w:rPr>
              <w:t>µ</w:t>
            </w:r>
            <w:r w:rsidRPr="004C2754">
              <w:rPr>
                <w:rFonts w:ascii="Times New Roman" w:hAnsi="Times New Roman" w:cs="Times New Roman"/>
              </w:rPr>
              <w:t>m</w:t>
            </w:r>
            <w:r w:rsidRPr="004C2754">
              <w:rPr>
                <w:rFonts w:ascii="Times New Roman" w:hAnsi="Times New Roman" w:cs="Times New Roman" w:hint="eastAsia"/>
              </w:rPr>
              <w:t>的多款不同像素尺寸、高动态范围（</w:t>
            </w:r>
            <w:r w:rsidRPr="004C2754">
              <w:rPr>
                <w:rFonts w:ascii="Times New Roman" w:hAnsi="Times New Roman" w:cs="Times New Roman"/>
              </w:rPr>
              <w:t>HDR</w:t>
            </w:r>
            <w:r w:rsidRPr="004C2754">
              <w:rPr>
                <w:rFonts w:ascii="Times New Roman" w:hAnsi="Times New Roman" w:cs="Times New Roman" w:hint="eastAsia"/>
              </w:rPr>
              <w:t>）及低功耗等核心性能优势的新产品，通过产品迭代升级为进一步扩大市场份额奠定坚实基础</w:t>
            </w:r>
            <w:r>
              <w:rPr>
                <w:rFonts w:ascii="Times New Roman" w:hAnsi="Times New Roman" w:cs="Times New Roman" w:hint="eastAsia"/>
              </w:rPr>
              <w:t>并</w:t>
            </w:r>
            <w:r w:rsidRPr="004C2754">
              <w:rPr>
                <w:rFonts w:ascii="Times New Roman" w:hAnsi="Times New Roman" w:cs="Times New Roman" w:hint="eastAsia"/>
              </w:rPr>
              <w:t>提供持续</w:t>
            </w:r>
            <w:r>
              <w:rPr>
                <w:rFonts w:ascii="Times New Roman" w:hAnsi="Times New Roman" w:cs="Times New Roman" w:hint="eastAsia"/>
              </w:rPr>
              <w:t>的</w:t>
            </w:r>
            <w:r w:rsidRPr="004C2754">
              <w:rPr>
                <w:rFonts w:ascii="Times New Roman" w:hAnsi="Times New Roman" w:cs="Times New Roman" w:hint="eastAsia"/>
              </w:rPr>
              <w:t>增长动能。</w:t>
            </w:r>
          </w:p>
          <w:p w14:paraId="1F448BD1" w14:textId="6F8465B9" w:rsidR="006B181F" w:rsidRDefault="00EB14AC">
            <w:pPr>
              <w:adjustRightInd w:val="0"/>
              <w:snapToGrid w:val="0"/>
              <w:spacing w:line="360" w:lineRule="auto"/>
              <w:ind w:firstLineChars="200" w:firstLine="420"/>
              <w:rPr>
                <w:rFonts w:ascii="Times New Roman" w:hAnsi="Times New Roman" w:cs="Times New Roman"/>
                <w:szCs w:val="21"/>
              </w:rPr>
            </w:pPr>
            <w:r>
              <w:rPr>
                <w:rFonts w:ascii="Times New Roman" w:hAnsi="Times New Roman" w:cs="Times New Roman" w:hint="eastAsia"/>
              </w:rPr>
              <w:t>与此同时，</w:t>
            </w:r>
            <w:r w:rsidRPr="004C2754">
              <w:rPr>
                <w:rFonts w:ascii="Times New Roman" w:hAnsi="Times New Roman" w:cs="Times New Roman" w:hint="eastAsia"/>
              </w:rPr>
              <w:t>基于消费者对高清成像体验的刚性需求不断升级，以及市场竞争推动技术加速下沉，更高像素的图像传感器需求开始逐步释放，</w:t>
            </w:r>
            <w:r w:rsidRPr="004C2754">
              <w:rPr>
                <w:rFonts w:ascii="Times New Roman" w:hAnsi="Times New Roman" w:cs="Times New Roman"/>
              </w:rPr>
              <w:t>2</w:t>
            </w:r>
            <w:r w:rsidRPr="004C2754">
              <w:rPr>
                <w:rFonts w:ascii="Times New Roman" w:hAnsi="Times New Roman" w:cs="Times New Roman" w:hint="eastAsia"/>
              </w:rPr>
              <w:t>亿像素图像传感器市场需求正</w:t>
            </w:r>
            <w:r>
              <w:rPr>
                <w:rFonts w:ascii="Times New Roman" w:hAnsi="Times New Roman" w:cs="Times New Roman" w:hint="eastAsia"/>
              </w:rPr>
              <w:t>步入</w:t>
            </w:r>
            <w:r w:rsidRPr="004C2754">
              <w:rPr>
                <w:rFonts w:ascii="Times New Roman" w:hAnsi="Times New Roman" w:cs="Times New Roman" w:hint="eastAsia"/>
              </w:rPr>
              <w:t>新发展阶段</w:t>
            </w:r>
            <w:r>
              <w:rPr>
                <w:rFonts w:ascii="Times New Roman" w:hAnsi="Times New Roman" w:cs="Times New Roman" w:hint="eastAsia"/>
              </w:rPr>
              <w:t>，</w:t>
            </w:r>
            <w:r w:rsidRPr="004C2754">
              <w:rPr>
                <w:rFonts w:ascii="Times New Roman" w:hAnsi="Times New Roman" w:cs="Times New Roman" w:hint="eastAsia"/>
              </w:rPr>
              <w:t>凭借其在成像清晰度、细节捕捉等方面的显著优势，</w:t>
            </w:r>
            <w:r w:rsidRPr="004C2754">
              <w:rPr>
                <w:rFonts w:ascii="Times New Roman" w:hAnsi="Times New Roman" w:cs="Times New Roman"/>
              </w:rPr>
              <w:t>2</w:t>
            </w:r>
            <w:r w:rsidRPr="004C2754">
              <w:rPr>
                <w:rFonts w:ascii="Times New Roman" w:hAnsi="Times New Roman" w:cs="Times New Roman" w:hint="eastAsia"/>
              </w:rPr>
              <w:t>亿像素图像传感器有望成为未来智能手机</w:t>
            </w:r>
            <w:r w:rsidRPr="004C2754">
              <w:rPr>
                <w:rFonts w:ascii="Times New Roman" w:hAnsi="Times New Roman" w:cs="Times New Roman"/>
              </w:rPr>
              <w:t>CIS</w:t>
            </w:r>
            <w:r w:rsidRPr="004C2754">
              <w:rPr>
                <w:rFonts w:ascii="Times New Roman" w:hAnsi="Times New Roman" w:cs="Times New Roman" w:hint="eastAsia"/>
              </w:rPr>
              <w:t>市场的明星产品，引领新一轮的成像技术革命。</w:t>
            </w:r>
            <w:proofErr w:type="gramStart"/>
            <w:r w:rsidRPr="004C2754">
              <w:rPr>
                <w:rFonts w:ascii="Times New Roman" w:hAnsi="Times New Roman" w:cs="Times New Roman" w:hint="eastAsia"/>
              </w:rPr>
              <w:t>根据群智咨询</w:t>
            </w:r>
            <w:proofErr w:type="gramEnd"/>
            <w:r w:rsidRPr="004C2754">
              <w:rPr>
                <w:rFonts w:ascii="Times New Roman" w:hAnsi="Times New Roman" w:cs="Times New Roman" w:hint="eastAsia"/>
              </w:rPr>
              <w:t>（</w:t>
            </w:r>
            <w:proofErr w:type="spellStart"/>
            <w:r w:rsidRPr="004C2754">
              <w:rPr>
                <w:rFonts w:ascii="Times New Roman" w:hAnsi="Times New Roman" w:cs="Times New Roman"/>
              </w:rPr>
              <w:t>Sigmaintell</w:t>
            </w:r>
            <w:proofErr w:type="spellEnd"/>
            <w:r w:rsidRPr="004C2754">
              <w:rPr>
                <w:rFonts w:ascii="Times New Roman" w:hAnsi="Times New Roman" w:cs="Times New Roman" w:hint="eastAsia"/>
              </w:rPr>
              <w:t>）发布的数据预测，</w:t>
            </w:r>
            <w:r>
              <w:rPr>
                <w:rFonts w:ascii="Times New Roman" w:hAnsi="Times New Roman" w:cs="Times New Roman" w:hint="eastAsia"/>
              </w:rPr>
              <w:t>至</w:t>
            </w:r>
            <w:r w:rsidRPr="004C2754">
              <w:rPr>
                <w:rFonts w:ascii="Times New Roman" w:hAnsi="Times New Roman" w:cs="Times New Roman"/>
              </w:rPr>
              <w:t>2027</w:t>
            </w:r>
            <w:r w:rsidRPr="004C2754">
              <w:rPr>
                <w:rFonts w:ascii="Times New Roman" w:hAnsi="Times New Roman" w:cs="Times New Roman" w:hint="eastAsia"/>
              </w:rPr>
              <w:t>年，全球</w:t>
            </w:r>
            <w:r w:rsidRPr="004C2754">
              <w:rPr>
                <w:rFonts w:ascii="Times New Roman" w:hAnsi="Times New Roman" w:cs="Times New Roman"/>
              </w:rPr>
              <w:t>2</w:t>
            </w:r>
            <w:r w:rsidRPr="004C2754">
              <w:rPr>
                <w:rFonts w:ascii="Times New Roman" w:hAnsi="Times New Roman" w:cs="Times New Roman" w:hint="eastAsia"/>
              </w:rPr>
              <w:t>亿像素手机图像传感器的市场需求规模有望突破</w:t>
            </w:r>
            <w:r w:rsidRPr="004C2754">
              <w:rPr>
                <w:rFonts w:ascii="Times New Roman" w:hAnsi="Times New Roman" w:cs="Times New Roman"/>
              </w:rPr>
              <w:t>1</w:t>
            </w:r>
            <w:r w:rsidRPr="004C2754">
              <w:rPr>
                <w:rFonts w:ascii="Times New Roman" w:hAnsi="Times New Roman" w:cs="Times New Roman" w:hint="eastAsia"/>
              </w:rPr>
              <w:t>亿颗，且从长期来看，该产品的市场增长潜力依然十分显著。报告期内公司</w:t>
            </w:r>
            <w:r w:rsidRPr="004C2754">
              <w:rPr>
                <w:rFonts w:ascii="Times New Roman" w:hAnsi="Times New Roman" w:cs="Times New Roman"/>
              </w:rPr>
              <w:t>2</w:t>
            </w:r>
            <w:r w:rsidRPr="004C2754">
              <w:rPr>
                <w:rFonts w:ascii="Times New Roman" w:hAnsi="Times New Roman" w:cs="Times New Roman" w:hint="eastAsia"/>
              </w:rPr>
              <w:t>亿像素图像传感器产品已获得客户验证导入，将为公司市场份额提升打开新的空间。</w:t>
            </w:r>
          </w:p>
          <w:p w14:paraId="5CE4BC30" w14:textId="77777777" w:rsidR="006B181F" w:rsidRPr="004C2754" w:rsidRDefault="00EB14AC">
            <w:pPr>
              <w:spacing w:line="360" w:lineRule="auto"/>
              <w:ind w:leftChars="200" w:left="420"/>
              <w:rPr>
                <w:rFonts w:ascii="Times New Roman" w:hAnsi="Times New Roman" w:cs="Times New Roman"/>
                <w:b/>
                <w:szCs w:val="21"/>
              </w:rPr>
            </w:pPr>
            <w:r w:rsidRPr="004C2754">
              <w:rPr>
                <w:rFonts w:ascii="Times New Roman" w:hAnsi="Times New Roman" w:cs="Times New Roman" w:hint="eastAsia"/>
                <w:b/>
                <w:szCs w:val="21"/>
              </w:rPr>
              <w:t>问题五：公司今年上半年在新兴市场的收入增速接近</w:t>
            </w:r>
            <w:r w:rsidRPr="004C2754">
              <w:rPr>
                <w:rFonts w:ascii="Times New Roman" w:hAnsi="Times New Roman" w:cs="Times New Roman"/>
                <w:b/>
                <w:szCs w:val="21"/>
              </w:rPr>
              <w:t>2.5</w:t>
            </w:r>
            <w:r w:rsidRPr="004C2754">
              <w:rPr>
                <w:rFonts w:ascii="Times New Roman" w:hAnsi="Times New Roman" w:cs="Times New Roman" w:hint="eastAsia"/>
                <w:b/>
                <w:szCs w:val="21"/>
              </w:rPr>
              <w:t>倍，是受到什么</w:t>
            </w:r>
          </w:p>
          <w:p w14:paraId="18E2B97E" w14:textId="77777777" w:rsidR="006B181F" w:rsidRPr="004C2754" w:rsidRDefault="00EB14AC">
            <w:pPr>
              <w:spacing w:line="360" w:lineRule="auto"/>
              <w:rPr>
                <w:rFonts w:ascii="Times New Roman" w:hAnsi="Times New Roman" w:cs="Times New Roman"/>
                <w:szCs w:val="21"/>
              </w:rPr>
            </w:pPr>
            <w:r w:rsidRPr="004C2754">
              <w:rPr>
                <w:rFonts w:ascii="Times New Roman" w:hAnsi="Times New Roman" w:cs="Times New Roman" w:hint="eastAsia"/>
                <w:b/>
                <w:szCs w:val="21"/>
              </w:rPr>
              <w:t>原因催化？</w:t>
            </w:r>
          </w:p>
          <w:p w14:paraId="6ACA812B" w14:textId="77777777" w:rsidR="006B181F" w:rsidRPr="004C2754" w:rsidRDefault="00EB14AC">
            <w:pPr>
              <w:spacing w:line="360" w:lineRule="auto"/>
              <w:ind w:firstLineChars="200" w:firstLine="420"/>
              <w:rPr>
                <w:rFonts w:ascii="Times New Roman" w:hAnsi="Times New Roman" w:cs="Times New Roman"/>
              </w:rPr>
            </w:pPr>
            <w:r>
              <w:rPr>
                <w:rFonts w:ascii="Times New Roman" w:hAnsi="Times New Roman" w:cs="Times New Roman" w:hint="eastAsia"/>
                <w:szCs w:val="21"/>
              </w:rPr>
              <w:t>答：</w:t>
            </w:r>
            <w:r w:rsidRPr="004C2754">
              <w:rPr>
                <w:rFonts w:ascii="Times New Roman" w:hAnsi="Times New Roman" w:cs="Times New Roman" w:hint="eastAsia"/>
              </w:rPr>
              <w:t>随着户外运动参与度提高及短视频创作日益普及，消费者对场景化、创意化影像记录需求显著增长，推动全景与运动相机市场持续扩张。公司图像</w:t>
            </w:r>
            <w:r w:rsidRPr="004C2754">
              <w:rPr>
                <w:rFonts w:ascii="Times New Roman" w:hAnsi="Times New Roman" w:cs="Times New Roman" w:hint="eastAsia"/>
              </w:rPr>
              <w:lastRenderedPageBreak/>
              <w:t>传感器作为影像捕获核心部件，凭借高像素、高分辨率、宽动态范围、出色的低光性能与低功耗等优势，即使在高速运动场景下仍可提供清晰、稳定、流畅的画面，为全景及运动相机的成像质量与稳定性提供关键支撑。报告期内，</w:t>
            </w:r>
            <w:r>
              <w:rPr>
                <w:rFonts w:ascii="Times New Roman" w:hAnsi="Times New Roman" w:cs="Times New Roman" w:hint="eastAsia"/>
              </w:rPr>
              <w:t>公司</w:t>
            </w:r>
            <w:r w:rsidRPr="004C2754">
              <w:rPr>
                <w:rFonts w:ascii="Times New Roman" w:hAnsi="Times New Roman" w:cs="Times New Roman" w:hint="eastAsia"/>
              </w:rPr>
              <w:t>相关产品</w:t>
            </w:r>
            <w:r>
              <w:rPr>
                <w:rFonts w:ascii="Times New Roman" w:hAnsi="Times New Roman" w:cs="Times New Roman" w:hint="eastAsia"/>
              </w:rPr>
              <w:t>成功</w:t>
            </w:r>
            <w:r w:rsidRPr="004C2754">
              <w:rPr>
                <w:rFonts w:ascii="Times New Roman" w:hAnsi="Times New Roman" w:cs="Times New Roman" w:hint="eastAsia"/>
              </w:rPr>
              <w:t>放量，实现</w:t>
            </w:r>
            <w:r>
              <w:rPr>
                <w:rFonts w:ascii="Times New Roman" w:hAnsi="Times New Roman" w:cs="Times New Roman" w:hint="eastAsia"/>
              </w:rPr>
              <w:t>新兴市场</w:t>
            </w:r>
            <w:r w:rsidRPr="004C2754">
              <w:rPr>
                <w:rFonts w:ascii="Times New Roman" w:hAnsi="Times New Roman" w:cs="Times New Roman" w:hint="eastAsia"/>
              </w:rPr>
              <w:t>营收的快速增长</w:t>
            </w:r>
            <w:r>
              <w:rPr>
                <w:rFonts w:ascii="Times New Roman" w:hAnsi="Times New Roman" w:cs="Times New Roman" w:hint="eastAsia"/>
              </w:rPr>
              <w:t>，为公司开拓新的业绩成长点</w:t>
            </w:r>
            <w:r w:rsidRPr="004C2754">
              <w:rPr>
                <w:rFonts w:ascii="Times New Roman" w:hAnsi="Times New Roman" w:cs="Times New Roman" w:hint="eastAsia"/>
              </w:rPr>
              <w:t>。</w:t>
            </w:r>
          </w:p>
          <w:p w14:paraId="7ADD0ADF"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t>问题六：如何看待公司在全景</w:t>
            </w:r>
            <w:r w:rsidRPr="004C2754">
              <w:rPr>
                <w:rFonts w:ascii="Times New Roman" w:hAnsi="Times New Roman" w:cs="Times New Roman"/>
                <w:b/>
                <w:szCs w:val="21"/>
              </w:rPr>
              <w:t>/</w:t>
            </w:r>
            <w:r w:rsidRPr="004C2754">
              <w:rPr>
                <w:rFonts w:ascii="Times New Roman" w:hAnsi="Times New Roman" w:cs="Times New Roman" w:hint="eastAsia"/>
                <w:b/>
                <w:szCs w:val="21"/>
              </w:rPr>
              <w:t>运动相机市场的增长空间？</w:t>
            </w:r>
          </w:p>
          <w:p w14:paraId="34ED6745" w14:textId="77777777"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答：根据</w:t>
            </w:r>
            <w:r w:rsidRPr="004C2754">
              <w:rPr>
                <w:rFonts w:ascii="Times New Roman" w:hAnsi="Times New Roman" w:cs="Times New Roman"/>
                <w:szCs w:val="21"/>
              </w:rPr>
              <w:t>Frost &amp; Sullivan</w:t>
            </w:r>
            <w:r w:rsidRPr="004C2754">
              <w:rPr>
                <w:rFonts w:ascii="Times New Roman" w:hAnsi="Times New Roman" w:cs="Times New Roman" w:hint="eastAsia"/>
                <w:szCs w:val="21"/>
              </w:rPr>
              <w:t>数据，全球运动相机出货量从</w:t>
            </w:r>
            <w:r w:rsidRPr="004C2754">
              <w:rPr>
                <w:rFonts w:ascii="Times New Roman" w:hAnsi="Times New Roman" w:cs="Times New Roman"/>
                <w:szCs w:val="21"/>
              </w:rPr>
              <w:t>2020</w:t>
            </w:r>
            <w:r w:rsidRPr="004C2754">
              <w:rPr>
                <w:rFonts w:ascii="Times New Roman" w:hAnsi="Times New Roman" w:cs="Times New Roman" w:hint="eastAsia"/>
                <w:szCs w:val="21"/>
              </w:rPr>
              <w:t>年的</w:t>
            </w:r>
            <w:r w:rsidRPr="004C2754">
              <w:rPr>
                <w:rFonts w:ascii="Times New Roman" w:hAnsi="Times New Roman" w:cs="Times New Roman"/>
                <w:szCs w:val="21"/>
              </w:rPr>
              <w:t>1,800</w:t>
            </w:r>
            <w:r w:rsidRPr="004C2754">
              <w:rPr>
                <w:rFonts w:ascii="Times New Roman" w:hAnsi="Times New Roman" w:cs="Times New Roman" w:hint="eastAsia"/>
                <w:szCs w:val="21"/>
              </w:rPr>
              <w:t>万台增至</w:t>
            </w:r>
            <w:r w:rsidRPr="004C2754">
              <w:rPr>
                <w:rFonts w:ascii="Times New Roman" w:hAnsi="Times New Roman" w:cs="Times New Roman"/>
                <w:szCs w:val="21"/>
              </w:rPr>
              <w:t>2024</w:t>
            </w:r>
            <w:r w:rsidRPr="004C2754">
              <w:rPr>
                <w:rFonts w:ascii="Times New Roman" w:hAnsi="Times New Roman" w:cs="Times New Roman" w:hint="eastAsia"/>
                <w:szCs w:val="21"/>
              </w:rPr>
              <w:t>年的</w:t>
            </w:r>
            <w:r w:rsidRPr="004C2754">
              <w:rPr>
                <w:rFonts w:ascii="Times New Roman" w:hAnsi="Times New Roman" w:cs="Times New Roman"/>
                <w:szCs w:val="21"/>
              </w:rPr>
              <w:t>4,550</w:t>
            </w:r>
            <w:r w:rsidRPr="004C2754">
              <w:rPr>
                <w:rFonts w:ascii="Times New Roman" w:hAnsi="Times New Roman" w:cs="Times New Roman" w:hint="eastAsia"/>
                <w:szCs w:val="21"/>
              </w:rPr>
              <w:t>万台，年均复合增长率达</w:t>
            </w:r>
            <w:r w:rsidRPr="004C2754">
              <w:rPr>
                <w:rFonts w:ascii="Times New Roman" w:hAnsi="Times New Roman" w:cs="Times New Roman"/>
                <w:szCs w:val="21"/>
              </w:rPr>
              <w:t>26.1%</w:t>
            </w:r>
            <w:r w:rsidRPr="004C2754">
              <w:rPr>
                <w:rFonts w:ascii="Times New Roman" w:hAnsi="Times New Roman" w:cs="Times New Roman" w:hint="eastAsia"/>
                <w:szCs w:val="21"/>
              </w:rPr>
              <w:t>，预计</w:t>
            </w:r>
            <w:r w:rsidRPr="004C2754">
              <w:rPr>
                <w:rFonts w:ascii="Times New Roman" w:hAnsi="Times New Roman" w:cs="Times New Roman"/>
                <w:szCs w:val="21"/>
              </w:rPr>
              <w:t>2029</w:t>
            </w:r>
            <w:r w:rsidRPr="004C2754">
              <w:rPr>
                <w:rFonts w:ascii="Times New Roman" w:hAnsi="Times New Roman" w:cs="Times New Roman" w:hint="eastAsia"/>
                <w:szCs w:val="21"/>
              </w:rPr>
              <w:t>年将达</w:t>
            </w:r>
            <w:r w:rsidRPr="004C2754">
              <w:rPr>
                <w:rFonts w:ascii="Times New Roman" w:hAnsi="Times New Roman" w:cs="Times New Roman"/>
                <w:szCs w:val="21"/>
              </w:rPr>
              <w:t>7,420</w:t>
            </w:r>
            <w:r w:rsidRPr="004C2754">
              <w:rPr>
                <w:rFonts w:ascii="Times New Roman" w:hAnsi="Times New Roman" w:cs="Times New Roman" w:hint="eastAsia"/>
                <w:szCs w:val="21"/>
              </w:rPr>
              <w:t>万台，</w:t>
            </w:r>
            <w:r w:rsidRPr="004C2754">
              <w:rPr>
                <w:rFonts w:ascii="Times New Roman" w:hAnsi="Times New Roman" w:cs="Times New Roman"/>
                <w:szCs w:val="21"/>
              </w:rPr>
              <w:t>2024</w:t>
            </w:r>
            <w:r w:rsidRPr="004C2754">
              <w:rPr>
                <w:rFonts w:ascii="Times New Roman" w:hAnsi="Times New Roman" w:cs="Times New Roman" w:hint="eastAsia"/>
                <w:szCs w:val="21"/>
              </w:rPr>
              <w:t>–</w:t>
            </w:r>
            <w:r w:rsidRPr="004C2754">
              <w:rPr>
                <w:rFonts w:ascii="Times New Roman" w:hAnsi="Times New Roman" w:cs="Times New Roman"/>
                <w:szCs w:val="21"/>
              </w:rPr>
              <w:t>2029</w:t>
            </w:r>
            <w:r w:rsidRPr="004C2754">
              <w:rPr>
                <w:rFonts w:ascii="Times New Roman" w:hAnsi="Times New Roman" w:cs="Times New Roman" w:hint="eastAsia"/>
                <w:szCs w:val="21"/>
              </w:rPr>
              <w:t>年复合增长率为</w:t>
            </w:r>
            <w:r w:rsidRPr="004C2754">
              <w:rPr>
                <w:rFonts w:ascii="Times New Roman" w:hAnsi="Times New Roman" w:cs="Times New Roman"/>
                <w:szCs w:val="21"/>
              </w:rPr>
              <w:t>10.3%</w:t>
            </w:r>
            <w:r w:rsidRPr="004C2754">
              <w:rPr>
                <w:rFonts w:ascii="Times New Roman" w:hAnsi="Times New Roman" w:cs="Times New Roman" w:hint="eastAsia"/>
                <w:szCs w:val="21"/>
              </w:rPr>
              <w:t>。全景相机出货量从</w:t>
            </w:r>
            <w:r w:rsidRPr="004C2754">
              <w:rPr>
                <w:rFonts w:ascii="Times New Roman" w:hAnsi="Times New Roman" w:cs="Times New Roman"/>
                <w:szCs w:val="21"/>
              </w:rPr>
              <w:t>2020</w:t>
            </w:r>
            <w:r w:rsidRPr="004C2754">
              <w:rPr>
                <w:rFonts w:ascii="Times New Roman" w:hAnsi="Times New Roman" w:cs="Times New Roman" w:hint="eastAsia"/>
                <w:szCs w:val="21"/>
              </w:rPr>
              <w:t>年的</w:t>
            </w:r>
            <w:r w:rsidRPr="004C2754">
              <w:rPr>
                <w:rFonts w:ascii="Times New Roman" w:hAnsi="Times New Roman" w:cs="Times New Roman"/>
                <w:szCs w:val="21"/>
              </w:rPr>
              <w:t>110</w:t>
            </w:r>
            <w:r w:rsidRPr="004C2754">
              <w:rPr>
                <w:rFonts w:ascii="Times New Roman" w:hAnsi="Times New Roman" w:cs="Times New Roman" w:hint="eastAsia"/>
                <w:szCs w:val="21"/>
              </w:rPr>
              <w:t>万台增长至</w:t>
            </w:r>
            <w:r w:rsidRPr="004C2754">
              <w:rPr>
                <w:rFonts w:ascii="Times New Roman" w:hAnsi="Times New Roman" w:cs="Times New Roman"/>
                <w:szCs w:val="21"/>
              </w:rPr>
              <w:t>2024</w:t>
            </w:r>
            <w:r w:rsidRPr="004C2754">
              <w:rPr>
                <w:rFonts w:ascii="Times New Roman" w:hAnsi="Times New Roman" w:cs="Times New Roman" w:hint="eastAsia"/>
                <w:szCs w:val="21"/>
              </w:rPr>
              <w:t>年的</w:t>
            </w:r>
            <w:r w:rsidRPr="004C2754">
              <w:rPr>
                <w:rFonts w:ascii="Times New Roman" w:hAnsi="Times New Roman" w:cs="Times New Roman"/>
                <w:szCs w:val="21"/>
              </w:rPr>
              <w:t>260</w:t>
            </w:r>
            <w:r w:rsidRPr="004C2754">
              <w:rPr>
                <w:rFonts w:ascii="Times New Roman" w:hAnsi="Times New Roman" w:cs="Times New Roman" w:hint="eastAsia"/>
                <w:szCs w:val="21"/>
              </w:rPr>
              <w:t>万台，年均复合增长率</w:t>
            </w:r>
            <w:r w:rsidRPr="004C2754">
              <w:rPr>
                <w:rFonts w:ascii="Times New Roman" w:hAnsi="Times New Roman" w:cs="Times New Roman"/>
                <w:szCs w:val="21"/>
              </w:rPr>
              <w:t>24%</w:t>
            </w:r>
            <w:r w:rsidRPr="004C2754">
              <w:rPr>
                <w:rFonts w:ascii="Times New Roman" w:hAnsi="Times New Roman" w:cs="Times New Roman" w:hint="eastAsia"/>
                <w:szCs w:val="21"/>
              </w:rPr>
              <w:t>，预计</w:t>
            </w:r>
            <w:r w:rsidRPr="004C2754">
              <w:rPr>
                <w:rFonts w:ascii="Times New Roman" w:hAnsi="Times New Roman" w:cs="Times New Roman"/>
                <w:szCs w:val="21"/>
              </w:rPr>
              <w:t>2029</w:t>
            </w:r>
            <w:r w:rsidRPr="004C2754">
              <w:rPr>
                <w:rFonts w:ascii="Times New Roman" w:hAnsi="Times New Roman" w:cs="Times New Roman" w:hint="eastAsia"/>
                <w:szCs w:val="21"/>
              </w:rPr>
              <w:t>年达到</w:t>
            </w:r>
            <w:r w:rsidRPr="004C2754">
              <w:rPr>
                <w:rFonts w:ascii="Times New Roman" w:hAnsi="Times New Roman" w:cs="Times New Roman"/>
                <w:szCs w:val="21"/>
              </w:rPr>
              <w:t>590</w:t>
            </w:r>
            <w:r w:rsidRPr="004C2754">
              <w:rPr>
                <w:rFonts w:ascii="Times New Roman" w:hAnsi="Times New Roman" w:cs="Times New Roman" w:hint="eastAsia"/>
                <w:szCs w:val="21"/>
              </w:rPr>
              <w:t>万台，</w:t>
            </w:r>
            <w:r w:rsidRPr="004C2754">
              <w:rPr>
                <w:rFonts w:ascii="Times New Roman" w:hAnsi="Times New Roman" w:cs="Times New Roman"/>
                <w:szCs w:val="21"/>
              </w:rPr>
              <w:t>2024</w:t>
            </w:r>
            <w:r w:rsidRPr="004C2754">
              <w:rPr>
                <w:rFonts w:ascii="Times New Roman" w:hAnsi="Times New Roman" w:cs="Times New Roman" w:hint="eastAsia"/>
                <w:szCs w:val="21"/>
              </w:rPr>
              <w:t>–</w:t>
            </w:r>
            <w:r w:rsidRPr="004C2754">
              <w:rPr>
                <w:rFonts w:ascii="Times New Roman" w:hAnsi="Times New Roman" w:cs="Times New Roman"/>
                <w:szCs w:val="21"/>
              </w:rPr>
              <w:t>2029</w:t>
            </w:r>
            <w:r w:rsidRPr="004C2754">
              <w:rPr>
                <w:rFonts w:ascii="Times New Roman" w:hAnsi="Times New Roman" w:cs="Times New Roman" w:hint="eastAsia"/>
                <w:szCs w:val="21"/>
              </w:rPr>
              <w:t>年复合增长率达</w:t>
            </w:r>
            <w:r w:rsidRPr="004C2754">
              <w:rPr>
                <w:rFonts w:ascii="Times New Roman" w:hAnsi="Times New Roman" w:cs="Times New Roman"/>
                <w:szCs w:val="21"/>
              </w:rPr>
              <w:t>17.8%</w:t>
            </w:r>
            <w:r w:rsidRPr="004C2754">
              <w:rPr>
                <w:rFonts w:ascii="Times New Roman" w:hAnsi="Times New Roman" w:cs="Times New Roman" w:hint="eastAsia"/>
                <w:szCs w:val="21"/>
              </w:rPr>
              <w:t>。</w:t>
            </w:r>
          </w:p>
          <w:p w14:paraId="3EC22557" w14:textId="77777777" w:rsidR="006B181F"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公司作为全景</w:t>
            </w:r>
            <w:r w:rsidRPr="004C2754">
              <w:rPr>
                <w:rFonts w:ascii="Times New Roman" w:hAnsi="Times New Roman" w:cs="Times New Roman"/>
                <w:szCs w:val="21"/>
              </w:rPr>
              <w:t>/</w:t>
            </w:r>
            <w:r w:rsidRPr="004C2754">
              <w:rPr>
                <w:rFonts w:ascii="Times New Roman" w:hAnsi="Times New Roman" w:cs="Times New Roman" w:hint="eastAsia"/>
                <w:szCs w:val="21"/>
              </w:rPr>
              <w:t>运动相机提供核心视觉解决方案的供应商，</w:t>
            </w:r>
            <w:r>
              <w:rPr>
                <w:rFonts w:ascii="Times New Roman" w:hAnsi="Times New Roman" w:cs="Times New Roman" w:hint="eastAsia"/>
                <w:szCs w:val="21"/>
              </w:rPr>
              <w:t>公司将依托该市场的自然增长，并通过持续的产品创新和迭代主动扩张市场份额，在双重驱动下，公司来自于该应用领域的营收和利润有望获得显著的提升空间，为公司未来业绩的增长注入新动能。</w:t>
            </w:r>
          </w:p>
          <w:p w14:paraId="4DEC020E"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t>问题七：公司在智能眼镜上是否有布局，如何看待该市场的发展？</w:t>
            </w:r>
          </w:p>
          <w:p w14:paraId="0E9B981D" w14:textId="2A97AA47"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答：智能眼镜（</w:t>
            </w:r>
            <w:r w:rsidRPr="004C2754">
              <w:rPr>
                <w:rFonts w:ascii="Times New Roman" w:hAnsi="Times New Roman" w:cs="Times New Roman"/>
                <w:szCs w:val="21"/>
              </w:rPr>
              <w:t>XR Headsets</w:t>
            </w:r>
            <w:r w:rsidRPr="004C2754">
              <w:rPr>
                <w:rFonts w:ascii="Times New Roman" w:hAnsi="Times New Roman" w:cs="Times New Roman" w:hint="eastAsia"/>
                <w:szCs w:val="21"/>
              </w:rPr>
              <w:t>，包括</w:t>
            </w:r>
            <w:r w:rsidRPr="004C2754">
              <w:rPr>
                <w:rFonts w:ascii="Times New Roman" w:hAnsi="Times New Roman" w:cs="Times New Roman"/>
                <w:szCs w:val="21"/>
              </w:rPr>
              <w:t>AR/AI</w:t>
            </w:r>
            <w:r w:rsidRPr="004C2754">
              <w:rPr>
                <w:rFonts w:ascii="Times New Roman" w:hAnsi="Times New Roman" w:cs="Times New Roman" w:hint="eastAsia"/>
                <w:szCs w:val="21"/>
              </w:rPr>
              <w:t>眼镜等）领域正从技术验证期逐渐进入规模化渗透期，智能眼镜迎来重要发展节点。公司凭借全局曝光技术领先优势，助力终端设备实现精准眼球追踪与同步定位和制图（</w:t>
            </w:r>
            <w:r w:rsidRPr="004C2754">
              <w:rPr>
                <w:rFonts w:ascii="Times New Roman" w:hAnsi="Times New Roman" w:cs="Times New Roman"/>
                <w:szCs w:val="21"/>
              </w:rPr>
              <w:t>SLAM</w:t>
            </w:r>
            <w:r w:rsidRPr="004C2754">
              <w:rPr>
                <w:rFonts w:ascii="Times New Roman" w:hAnsi="Times New Roman" w:cs="Times New Roman" w:hint="eastAsia"/>
                <w:szCs w:val="21"/>
              </w:rPr>
              <w:t>）功能。公司图像传感器产品兼具小尺寸与低功耗特性，高度契合智能眼镜设备需求。此外，公司的</w:t>
            </w:r>
            <w:r w:rsidRPr="004C2754">
              <w:rPr>
                <w:rFonts w:ascii="Times New Roman" w:hAnsi="Times New Roman" w:cs="Times New Roman"/>
                <w:szCs w:val="21"/>
              </w:rPr>
              <w:t>LCOS</w:t>
            </w:r>
            <w:r w:rsidRPr="004C2754">
              <w:rPr>
                <w:rFonts w:ascii="Times New Roman" w:hAnsi="Times New Roman" w:cs="Times New Roman" w:hint="eastAsia"/>
                <w:szCs w:val="21"/>
              </w:rPr>
              <w:t>技术，可以为智能眼镜提供整体集成的单芯片显示解决方案，</w:t>
            </w:r>
            <w:r w:rsidRPr="004C2754">
              <w:rPr>
                <w:rFonts w:ascii="Times New Roman" w:hAnsi="Times New Roman" w:cs="Times New Roman"/>
                <w:szCs w:val="21"/>
              </w:rPr>
              <w:t>LCOS</w:t>
            </w:r>
            <w:r w:rsidRPr="004C2754">
              <w:rPr>
                <w:rFonts w:ascii="Times New Roman" w:hAnsi="Times New Roman" w:cs="Times New Roman" w:hint="eastAsia"/>
                <w:szCs w:val="21"/>
              </w:rPr>
              <w:t>的相关产品具有高解析度、外形紧凑、低功耗和低成本的竞争优势，能够较好的满足</w:t>
            </w:r>
            <w:r w:rsidRPr="004C2754">
              <w:rPr>
                <w:rFonts w:ascii="Times New Roman" w:hAnsi="Times New Roman" w:cs="Times New Roman"/>
                <w:szCs w:val="21"/>
              </w:rPr>
              <w:t>AR</w:t>
            </w:r>
            <w:r w:rsidRPr="004C2754">
              <w:rPr>
                <w:rFonts w:ascii="Times New Roman" w:hAnsi="Times New Roman" w:cs="Times New Roman" w:hint="eastAsia"/>
                <w:szCs w:val="21"/>
              </w:rPr>
              <w:t>智能眼镜市场对于全彩显示产品的需求，将在使智能眼镜解决方案更加可行和更加经济适配性上方面发挥越来越重要的作用。针对智能眼镜市场，公司推出的图像传感器，实现了</w:t>
            </w:r>
            <w:r w:rsidRPr="004C2754">
              <w:rPr>
                <w:rFonts w:ascii="Times New Roman" w:hAnsi="Times New Roman" w:cs="Times New Roman"/>
                <w:szCs w:val="21"/>
              </w:rPr>
              <w:t>CIS</w:t>
            </w:r>
            <w:r w:rsidRPr="004C2754">
              <w:rPr>
                <w:rFonts w:ascii="Times New Roman" w:hAnsi="Times New Roman" w:cs="Times New Roman" w:hint="eastAsia"/>
                <w:szCs w:val="21"/>
              </w:rPr>
              <w:t>中集成</w:t>
            </w:r>
            <w:r w:rsidRPr="004C2754">
              <w:rPr>
                <w:rFonts w:ascii="Times New Roman" w:hAnsi="Times New Roman" w:cs="Times New Roman"/>
                <w:szCs w:val="21"/>
              </w:rPr>
              <w:t>NPU</w:t>
            </w:r>
            <w:r w:rsidRPr="004C2754">
              <w:rPr>
                <w:rFonts w:ascii="Times New Roman" w:hAnsi="Times New Roman" w:cs="Times New Roman" w:hint="eastAsia"/>
                <w:szCs w:val="21"/>
              </w:rPr>
              <w:t>的技术路径，通过将感知与</w:t>
            </w:r>
            <w:r w:rsidRPr="004C2754">
              <w:rPr>
                <w:rFonts w:ascii="Times New Roman" w:hAnsi="Times New Roman" w:cs="Times New Roman"/>
                <w:szCs w:val="21"/>
              </w:rPr>
              <w:t>AI</w:t>
            </w:r>
            <w:r w:rsidRPr="004C2754">
              <w:rPr>
                <w:rFonts w:ascii="Times New Roman" w:hAnsi="Times New Roman" w:cs="Times New Roman" w:hint="eastAsia"/>
                <w:szCs w:val="21"/>
              </w:rPr>
              <w:t>计算在芯片级紧密融合，为解决智能眼镜在实时性、功耗、隐私和体积等方面的核心挑战提供了非常理想的解决方案。它让智能眼镜的</w:t>
            </w:r>
            <w:r w:rsidRPr="004C2754">
              <w:rPr>
                <w:rFonts w:ascii="Times New Roman" w:hAnsi="Times New Roman" w:cs="Times New Roman"/>
                <w:szCs w:val="21"/>
              </w:rPr>
              <w:t>AI</w:t>
            </w:r>
            <w:r w:rsidRPr="004C2754">
              <w:rPr>
                <w:rFonts w:ascii="Times New Roman" w:hAnsi="Times New Roman" w:cs="Times New Roman" w:hint="eastAsia"/>
                <w:szCs w:val="21"/>
              </w:rPr>
              <w:t>处理更快、更省电、更安全，推动公司在“人工智能</w:t>
            </w:r>
            <w:r w:rsidRPr="004C2754">
              <w:rPr>
                <w:rFonts w:ascii="Times New Roman" w:hAnsi="Times New Roman" w:cs="Times New Roman"/>
                <w:szCs w:val="21"/>
              </w:rPr>
              <w:t>+</w:t>
            </w:r>
            <w:r w:rsidRPr="004C2754">
              <w:rPr>
                <w:rFonts w:ascii="Times New Roman" w:hAnsi="Times New Roman" w:cs="Times New Roman" w:hint="eastAsia"/>
                <w:szCs w:val="21"/>
              </w:rPr>
              <w:t>”等终端的进一步布局。</w:t>
            </w:r>
          </w:p>
          <w:p w14:paraId="0481259B"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lastRenderedPageBreak/>
              <w:t>问题八：公司如何看待研发投入？</w:t>
            </w:r>
          </w:p>
          <w:p w14:paraId="55F4781F" w14:textId="176C1C7E" w:rsidR="006B181F"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hint="eastAsia"/>
                <w:szCs w:val="21"/>
              </w:rPr>
              <w:t>答：公司认为持续的研发投入对于芯片设计公司是必要且关键的。</w:t>
            </w:r>
            <w:r>
              <w:rPr>
                <w:rFonts w:ascii="Times New Roman" w:hAnsi="Times New Roman" w:cs="Times New Roman" w:hint="eastAsia"/>
                <w:szCs w:val="21"/>
              </w:rPr>
              <w:t>2</w:t>
            </w:r>
            <w:r>
              <w:rPr>
                <w:rFonts w:ascii="Times New Roman" w:hAnsi="Times New Roman" w:cs="Times New Roman"/>
                <w:szCs w:val="21"/>
              </w:rPr>
              <w:t>025</w:t>
            </w:r>
            <w:r>
              <w:rPr>
                <w:rFonts w:ascii="Times New Roman" w:hAnsi="Times New Roman" w:cs="Times New Roman" w:hint="eastAsia"/>
                <w:szCs w:val="21"/>
              </w:rPr>
              <w:t>年</w:t>
            </w:r>
            <w:r w:rsidRPr="004C2754">
              <w:rPr>
                <w:rFonts w:ascii="Times New Roman" w:hAnsi="Times New Roman" w:cs="Times New Roman" w:hint="eastAsia"/>
                <w:szCs w:val="21"/>
              </w:rPr>
              <w:t>上半年，公司</w:t>
            </w:r>
            <w:r>
              <w:rPr>
                <w:rFonts w:ascii="Times New Roman" w:hAnsi="Times New Roman" w:cs="Times New Roman" w:hint="eastAsia"/>
                <w:szCs w:val="21"/>
              </w:rPr>
              <w:t>半导体设计业务</w:t>
            </w:r>
            <w:r w:rsidRPr="004C2754">
              <w:rPr>
                <w:rFonts w:ascii="Times New Roman" w:hAnsi="Times New Roman" w:cs="Times New Roman" w:hint="eastAsia"/>
                <w:szCs w:val="21"/>
              </w:rPr>
              <w:t>研发投入金额约为</w:t>
            </w:r>
            <w:r w:rsidRPr="004C2754">
              <w:rPr>
                <w:rFonts w:ascii="Times New Roman" w:hAnsi="Times New Roman" w:cs="Times New Roman"/>
                <w:szCs w:val="21"/>
              </w:rPr>
              <w:t>17.24</w:t>
            </w:r>
            <w:r w:rsidRPr="004C2754">
              <w:rPr>
                <w:rFonts w:ascii="Times New Roman" w:hAnsi="Times New Roman" w:cs="Times New Roman" w:hint="eastAsia"/>
                <w:szCs w:val="21"/>
              </w:rPr>
              <w:t>亿元，约占设计业务收入的</w:t>
            </w:r>
            <w:r w:rsidRPr="004C2754">
              <w:rPr>
                <w:rFonts w:ascii="Times New Roman" w:hAnsi="Times New Roman" w:cs="Times New Roman"/>
                <w:szCs w:val="21"/>
              </w:rPr>
              <w:t>15%</w:t>
            </w:r>
            <w:r w:rsidRPr="004C2754">
              <w:rPr>
                <w:rFonts w:ascii="Times New Roman" w:hAnsi="Times New Roman" w:cs="Times New Roman" w:hint="eastAsia"/>
                <w:szCs w:val="21"/>
              </w:rPr>
              <w:t>，较上年同期增长约</w:t>
            </w:r>
            <w:r w:rsidRPr="004C2754">
              <w:rPr>
                <w:rFonts w:ascii="Times New Roman" w:hAnsi="Times New Roman" w:cs="Times New Roman"/>
                <w:szCs w:val="21"/>
              </w:rPr>
              <w:t>9%</w:t>
            </w:r>
            <w:r w:rsidRPr="004C2754">
              <w:rPr>
                <w:rFonts w:ascii="Times New Roman" w:hAnsi="Times New Roman" w:cs="Times New Roman" w:hint="eastAsia"/>
                <w:szCs w:val="21"/>
              </w:rPr>
              <w:t>。</w:t>
            </w:r>
          </w:p>
          <w:p w14:paraId="5A22C636" w14:textId="1DE3DFE6" w:rsidR="006B181F" w:rsidRPr="004C2754" w:rsidRDefault="00EB14AC">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公司始终将研发创新置于战略核心地位，坚持对研发活动的高强度、方向明确的投入</w:t>
            </w:r>
            <w:r w:rsidRPr="004C2754">
              <w:rPr>
                <w:rFonts w:ascii="Times New Roman" w:hAnsi="Times New Roman" w:cs="Times New Roman" w:hint="eastAsia"/>
                <w:szCs w:val="21"/>
              </w:rPr>
              <w:t>。公司</w:t>
            </w:r>
            <w:r>
              <w:rPr>
                <w:rFonts w:ascii="Times New Roman" w:hAnsi="Times New Roman" w:cs="Times New Roman" w:hint="eastAsia"/>
                <w:szCs w:val="21"/>
              </w:rPr>
              <w:t>也</w:t>
            </w:r>
            <w:r w:rsidRPr="004C2754">
              <w:rPr>
                <w:rFonts w:ascii="Times New Roman" w:hAnsi="Times New Roman" w:cs="Times New Roman" w:hint="eastAsia"/>
                <w:szCs w:val="21"/>
              </w:rPr>
              <w:t>将依托国家的人才红利，持续扩充研发人员，通过人才将技术</w:t>
            </w:r>
            <w:r w:rsidRPr="004C2754">
              <w:rPr>
                <w:rFonts w:ascii="Times New Roman" w:hAnsi="Times New Roman" w:cs="Times New Roman"/>
                <w:szCs w:val="21"/>
              </w:rPr>
              <w:t>IP</w:t>
            </w:r>
            <w:r w:rsidRPr="004C2754">
              <w:rPr>
                <w:rFonts w:ascii="Times New Roman" w:hAnsi="Times New Roman" w:cs="Times New Roman" w:hint="eastAsia"/>
                <w:szCs w:val="21"/>
              </w:rPr>
              <w:t>转化为多样化产品，增加产品型号，为产品升级及新产品的研发</w:t>
            </w:r>
            <w:r>
              <w:rPr>
                <w:rFonts w:ascii="Times New Roman" w:hAnsi="Times New Roman" w:cs="Times New Roman" w:hint="eastAsia"/>
                <w:szCs w:val="21"/>
              </w:rPr>
              <w:t>推出</w:t>
            </w:r>
            <w:r w:rsidRPr="004C2754">
              <w:rPr>
                <w:rFonts w:ascii="Times New Roman" w:hAnsi="Times New Roman" w:cs="Times New Roman" w:hint="eastAsia"/>
                <w:szCs w:val="21"/>
              </w:rPr>
              <w:t>提供充分的保障，</w:t>
            </w:r>
            <w:r>
              <w:rPr>
                <w:rFonts w:ascii="Times New Roman" w:hAnsi="Times New Roman" w:cs="Times New Roman" w:hint="eastAsia"/>
                <w:szCs w:val="21"/>
              </w:rPr>
              <w:t>并</w:t>
            </w:r>
            <w:r w:rsidRPr="004C2754">
              <w:rPr>
                <w:rFonts w:ascii="Times New Roman" w:hAnsi="Times New Roman" w:cs="Times New Roman" w:hint="eastAsia"/>
                <w:szCs w:val="21"/>
              </w:rPr>
              <w:t>推动公司营收和利润</w:t>
            </w:r>
            <w:proofErr w:type="gramStart"/>
            <w:r w:rsidRPr="004C2754">
              <w:rPr>
                <w:rFonts w:ascii="Times New Roman" w:hAnsi="Times New Roman" w:cs="Times New Roman" w:hint="eastAsia"/>
                <w:szCs w:val="21"/>
              </w:rPr>
              <w:t>端</w:t>
            </w:r>
            <w:r>
              <w:rPr>
                <w:rFonts w:ascii="Times New Roman" w:hAnsi="Times New Roman" w:cs="Times New Roman" w:hint="eastAsia"/>
                <w:szCs w:val="21"/>
              </w:rPr>
              <w:t>长期</w:t>
            </w:r>
            <w:proofErr w:type="gramEnd"/>
            <w:r w:rsidRPr="004C2754">
              <w:rPr>
                <w:rFonts w:ascii="Times New Roman" w:hAnsi="Times New Roman" w:cs="Times New Roman" w:hint="eastAsia"/>
                <w:szCs w:val="21"/>
              </w:rPr>
              <w:t>稳定的增长。</w:t>
            </w:r>
          </w:p>
          <w:p w14:paraId="0EA5571C" w14:textId="77777777" w:rsidR="006B181F" w:rsidRPr="004C2754" w:rsidRDefault="00EB14AC">
            <w:pPr>
              <w:spacing w:line="360" w:lineRule="auto"/>
              <w:ind w:firstLineChars="200" w:firstLine="422"/>
              <w:rPr>
                <w:rFonts w:ascii="Times New Roman" w:hAnsi="Times New Roman" w:cs="Times New Roman"/>
                <w:b/>
                <w:szCs w:val="21"/>
              </w:rPr>
            </w:pPr>
            <w:r w:rsidRPr="004C2754">
              <w:rPr>
                <w:rFonts w:ascii="Times New Roman" w:hAnsi="Times New Roman" w:cs="Times New Roman" w:hint="eastAsia"/>
                <w:b/>
                <w:szCs w:val="21"/>
              </w:rPr>
              <w:t>问题九：公司在股东回报上有何举措？</w:t>
            </w:r>
          </w:p>
          <w:p w14:paraId="150ED70D" w14:textId="6CBC96C2" w:rsidR="006B181F" w:rsidRPr="004C2754" w:rsidRDefault="00EB14AC">
            <w:pPr>
              <w:spacing w:line="360" w:lineRule="auto"/>
              <w:ind w:firstLineChars="200" w:firstLine="420"/>
              <w:rPr>
                <w:rFonts w:ascii="Times New Roman" w:hAnsi="Times New Roman" w:cs="Times New Roman"/>
                <w:szCs w:val="21"/>
              </w:rPr>
            </w:pPr>
            <w:r w:rsidRPr="004C2754">
              <w:rPr>
                <w:rFonts w:ascii="Times New Roman" w:hAnsi="Times New Roman" w:cs="Times New Roman"/>
                <w:szCs w:val="21"/>
              </w:rPr>
              <w:t>公司持续加大投资者回报力度，近期已完成</w:t>
            </w:r>
            <w:r w:rsidRPr="004C2754">
              <w:rPr>
                <w:rFonts w:ascii="Times New Roman" w:hAnsi="Times New Roman" w:cs="Times New Roman"/>
                <w:szCs w:val="21"/>
              </w:rPr>
              <w:t>2024</w:t>
            </w:r>
            <w:r w:rsidRPr="004C2754">
              <w:rPr>
                <w:rFonts w:ascii="Times New Roman" w:hAnsi="Times New Roman" w:cs="Times New Roman"/>
                <w:szCs w:val="21"/>
              </w:rPr>
              <w:t>年度权益分派，每</w:t>
            </w:r>
            <w:r w:rsidRPr="004C2754">
              <w:rPr>
                <w:rFonts w:ascii="Times New Roman" w:hAnsi="Times New Roman" w:cs="Times New Roman"/>
                <w:szCs w:val="21"/>
              </w:rPr>
              <w:t>10</w:t>
            </w:r>
            <w:r w:rsidRPr="004C2754">
              <w:rPr>
                <w:rFonts w:ascii="Times New Roman" w:hAnsi="Times New Roman" w:cs="Times New Roman"/>
                <w:szCs w:val="21"/>
              </w:rPr>
              <w:t>股派发现金红利</w:t>
            </w:r>
            <w:r w:rsidRPr="004C2754">
              <w:rPr>
                <w:rFonts w:ascii="Times New Roman" w:hAnsi="Times New Roman" w:cs="Times New Roman"/>
                <w:szCs w:val="21"/>
              </w:rPr>
              <w:t>2.20</w:t>
            </w:r>
            <w:r w:rsidRPr="004C2754">
              <w:rPr>
                <w:rFonts w:ascii="Times New Roman" w:hAnsi="Times New Roman" w:cs="Times New Roman"/>
                <w:szCs w:val="21"/>
              </w:rPr>
              <w:t>元（含税），共计派发</w:t>
            </w:r>
            <w:r w:rsidRPr="004C2754">
              <w:rPr>
                <w:rFonts w:ascii="Times New Roman" w:hAnsi="Times New Roman" w:cs="Times New Roman"/>
                <w:szCs w:val="21"/>
              </w:rPr>
              <w:t>2.64</w:t>
            </w:r>
            <w:r w:rsidRPr="004C2754">
              <w:rPr>
                <w:rFonts w:ascii="Times New Roman" w:hAnsi="Times New Roman" w:cs="Times New Roman"/>
                <w:szCs w:val="21"/>
              </w:rPr>
              <w:t>亿元。公司已获股东大会授权制定</w:t>
            </w:r>
            <w:r w:rsidRPr="004C2754">
              <w:rPr>
                <w:rFonts w:ascii="Times New Roman" w:hAnsi="Times New Roman" w:cs="Times New Roman"/>
                <w:szCs w:val="21"/>
              </w:rPr>
              <w:t>2025</w:t>
            </w:r>
            <w:r w:rsidRPr="004C2754">
              <w:rPr>
                <w:rFonts w:ascii="Times New Roman" w:hAnsi="Times New Roman" w:cs="Times New Roman"/>
                <w:szCs w:val="21"/>
              </w:rPr>
              <w:t>年中期利润分配方案，积极推进</w:t>
            </w:r>
            <w:r w:rsidRPr="004C2754">
              <w:rPr>
                <w:rFonts w:ascii="Times New Roman" w:hAnsi="Times New Roman" w:cs="Times New Roman"/>
                <w:szCs w:val="21"/>
              </w:rPr>
              <w:t>“</w:t>
            </w:r>
            <w:r w:rsidRPr="004C2754">
              <w:rPr>
                <w:rFonts w:ascii="Times New Roman" w:hAnsi="Times New Roman" w:cs="Times New Roman"/>
                <w:szCs w:val="21"/>
              </w:rPr>
              <w:t>一年多次分红</w:t>
            </w:r>
            <w:r w:rsidRPr="004C2754">
              <w:rPr>
                <w:rFonts w:ascii="Times New Roman" w:hAnsi="Times New Roman" w:cs="Times New Roman"/>
                <w:szCs w:val="21"/>
              </w:rPr>
              <w:t>”</w:t>
            </w:r>
            <w:r w:rsidRPr="004C2754">
              <w:rPr>
                <w:rFonts w:ascii="Times New Roman" w:hAnsi="Times New Roman" w:cs="Times New Roman"/>
                <w:szCs w:val="21"/>
              </w:rPr>
              <w:t>，着力构建</w:t>
            </w:r>
            <w:r w:rsidRPr="004C2754">
              <w:rPr>
                <w:rFonts w:ascii="Times New Roman" w:hAnsi="Times New Roman" w:cs="Times New Roman"/>
                <w:szCs w:val="21"/>
              </w:rPr>
              <w:t>“</w:t>
            </w:r>
            <w:r w:rsidRPr="004C2754">
              <w:rPr>
                <w:rFonts w:ascii="Times New Roman" w:hAnsi="Times New Roman" w:cs="Times New Roman"/>
                <w:szCs w:val="21"/>
              </w:rPr>
              <w:t>长期、稳定、可持续</w:t>
            </w:r>
            <w:r w:rsidRPr="004C2754">
              <w:rPr>
                <w:rFonts w:ascii="Times New Roman" w:hAnsi="Times New Roman" w:cs="Times New Roman"/>
                <w:szCs w:val="21"/>
              </w:rPr>
              <w:t>”</w:t>
            </w:r>
            <w:r w:rsidRPr="004C2754">
              <w:rPr>
                <w:rFonts w:ascii="Times New Roman" w:hAnsi="Times New Roman" w:cs="Times New Roman"/>
                <w:szCs w:val="21"/>
              </w:rPr>
              <w:t>的股东回报机制。此外，公司近期注销了</w:t>
            </w:r>
            <w:r w:rsidRPr="004C2754">
              <w:rPr>
                <w:rFonts w:ascii="Times New Roman" w:hAnsi="Times New Roman" w:cs="Times New Roman"/>
                <w:szCs w:val="21"/>
              </w:rPr>
              <w:t>2024</w:t>
            </w:r>
            <w:r w:rsidRPr="004C2754">
              <w:rPr>
                <w:rFonts w:ascii="Times New Roman" w:hAnsi="Times New Roman" w:cs="Times New Roman"/>
                <w:szCs w:val="21"/>
              </w:rPr>
              <w:t>年回购的</w:t>
            </w:r>
            <w:r w:rsidRPr="004C2754">
              <w:rPr>
                <w:rFonts w:ascii="Times New Roman" w:hAnsi="Times New Roman" w:cs="Times New Roman"/>
                <w:szCs w:val="21"/>
              </w:rPr>
              <w:t>1121.32</w:t>
            </w:r>
            <w:r w:rsidRPr="004C2754">
              <w:rPr>
                <w:rFonts w:ascii="Times New Roman" w:hAnsi="Times New Roman" w:cs="Times New Roman"/>
                <w:szCs w:val="21"/>
              </w:rPr>
              <w:t>万股股份并相应减少注册资本。</w:t>
            </w:r>
            <w:r w:rsidRPr="004C2754">
              <w:rPr>
                <w:rFonts w:ascii="Times New Roman" w:hAnsi="Times New Roman" w:cs="Times New Roman" w:hint="eastAsia"/>
                <w:szCs w:val="21"/>
              </w:rPr>
              <w:t>未来，公司将持续以</w:t>
            </w:r>
            <w:r>
              <w:rPr>
                <w:rFonts w:ascii="Times New Roman" w:hAnsi="Times New Roman" w:cs="Times New Roman" w:hint="eastAsia"/>
                <w:szCs w:val="21"/>
              </w:rPr>
              <w:t>稳健的</w:t>
            </w:r>
            <w:r w:rsidRPr="004C2754">
              <w:rPr>
                <w:rFonts w:ascii="Times New Roman" w:hAnsi="Times New Roman" w:cs="Times New Roman" w:hint="eastAsia"/>
                <w:szCs w:val="21"/>
              </w:rPr>
              <w:t>业绩</w:t>
            </w:r>
            <w:r>
              <w:rPr>
                <w:rFonts w:ascii="Times New Roman" w:hAnsi="Times New Roman" w:cs="Times New Roman" w:hint="eastAsia"/>
                <w:szCs w:val="21"/>
              </w:rPr>
              <w:t>增长</w:t>
            </w:r>
            <w:r w:rsidRPr="004C2754">
              <w:rPr>
                <w:rFonts w:ascii="Times New Roman" w:hAnsi="Times New Roman" w:cs="Times New Roman" w:hint="eastAsia"/>
                <w:szCs w:val="21"/>
              </w:rPr>
              <w:t>和股东回报，为广大股东创造长期、稳定的投资价值。</w:t>
            </w:r>
          </w:p>
        </w:tc>
      </w:tr>
    </w:tbl>
    <w:p w14:paraId="3CB6FF3D" w14:textId="77777777" w:rsidR="006B181F" w:rsidRPr="004C2754" w:rsidRDefault="006B181F">
      <w:pPr>
        <w:spacing w:line="360" w:lineRule="auto"/>
        <w:rPr>
          <w:rFonts w:ascii="Times New Roman" w:hAnsi="Times New Roman" w:cs="Times New Roman"/>
          <w:szCs w:val="21"/>
        </w:rPr>
      </w:pPr>
    </w:p>
    <w:sectPr w:rsidR="006B181F" w:rsidRPr="004C2754">
      <w:headerReference w:type="default" r:id="rId7"/>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809D7" w14:textId="77777777" w:rsidR="002F712E" w:rsidRDefault="002F712E">
      <w:r>
        <w:separator/>
      </w:r>
    </w:p>
  </w:endnote>
  <w:endnote w:type="continuationSeparator" w:id="0">
    <w:p w14:paraId="386038B0" w14:textId="77777777" w:rsidR="002F712E" w:rsidRDefault="002F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41B6" w14:textId="77777777" w:rsidR="002F712E" w:rsidRDefault="002F712E">
      <w:r>
        <w:separator/>
      </w:r>
    </w:p>
  </w:footnote>
  <w:footnote w:type="continuationSeparator" w:id="0">
    <w:p w14:paraId="5FC95B66" w14:textId="77777777" w:rsidR="002F712E" w:rsidRDefault="002F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3336" w14:textId="19F07A21" w:rsidR="006B181F" w:rsidRDefault="00EB14AC">
    <w:pPr>
      <w:pStyle w:val="a9"/>
      <w:rPr>
        <w:rFonts w:ascii="Times New Roman" w:hAnsi="Times New Roman" w:cs="Times New Roman"/>
      </w:rPr>
    </w:pPr>
    <w:r>
      <w:rPr>
        <w:rFonts w:ascii="Times New Roman" w:hAnsi="Times New Roman" w:cs="Times New Roman" w:hint="eastAsia"/>
      </w:rPr>
      <w:t>证券代码：</w:t>
    </w:r>
    <w:r>
      <w:rPr>
        <w:rFonts w:ascii="Times New Roman" w:hAnsi="Times New Roman" w:cs="Times New Roman"/>
      </w:rPr>
      <w:t xml:space="preserve">603501                                                         </w:t>
    </w:r>
    <w:r>
      <w:rPr>
        <w:rFonts w:ascii="Times New Roman" w:hAnsi="Times New Roman" w:cs="Times New Roman" w:hint="eastAsia"/>
      </w:rPr>
      <w:t>证券简称：豪威集团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E7"/>
    <w:rsid w:val="9BD7F4A1"/>
    <w:rsid w:val="9EF7B332"/>
    <w:rsid w:val="ABDB3DD2"/>
    <w:rsid w:val="B4B3EB2C"/>
    <w:rsid w:val="B67E4757"/>
    <w:rsid w:val="B67F14B9"/>
    <w:rsid w:val="BB75829B"/>
    <w:rsid w:val="BBEB7165"/>
    <w:rsid w:val="BBF78B27"/>
    <w:rsid w:val="BF79FBD9"/>
    <w:rsid w:val="BFDF0A65"/>
    <w:rsid w:val="C31B14CD"/>
    <w:rsid w:val="C6FB3D23"/>
    <w:rsid w:val="CF77EA27"/>
    <w:rsid w:val="CFFB4671"/>
    <w:rsid w:val="D1ED2CFA"/>
    <w:rsid w:val="D3EF46A4"/>
    <w:rsid w:val="D7F7A0F7"/>
    <w:rsid w:val="DABBA363"/>
    <w:rsid w:val="DBF7C3B2"/>
    <w:rsid w:val="DDEF998F"/>
    <w:rsid w:val="DDF61F6B"/>
    <w:rsid w:val="DDFF76A7"/>
    <w:rsid w:val="DFFD336B"/>
    <w:rsid w:val="E55F8F8E"/>
    <w:rsid w:val="E76E679E"/>
    <w:rsid w:val="E8FA15D5"/>
    <w:rsid w:val="EBFFAA32"/>
    <w:rsid w:val="EEDED2A5"/>
    <w:rsid w:val="EF7FB08C"/>
    <w:rsid w:val="EFBC5F0A"/>
    <w:rsid w:val="F4D9B67B"/>
    <w:rsid w:val="F8FAFFE2"/>
    <w:rsid w:val="F97F2393"/>
    <w:rsid w:val="FB776FF0"/>
    <w:rsid w:val="FBF74829"/>
    <w:rsid w:val="FD67E475"/>
    <w:rsid w:val="FDAFC576"/>
    <w:rsid w:val="FDFF6A92"/>
    <w:rsid w:val="FFB567B4"/>
    <w:rsid w:val="FFCF1985"/>
    <w:rsid w:val="FFFFC154"/>
    <w:rsid w:val="000058E7"/>
    <w:rsid w:val="000075EB"/>
    <w:rsid w:val="000105A0"/>
    <w:rsid w:val="00011174"/>
    <w:rsid w:val="00021D6B"/>
    <w:rsid w:val="0002480B"/>
    <w:rsid w:val="00035562"/>
    <w:rsid w:val="00035BB5"/>
    <w:rsid w:val="00045143"/>
    <w:rsid w:val="0004542B"/>
    <w:rsid w:val="000613FB"/>
    <w:rsid w:val="000642C8"/>
    <w:rsid w:val="00071E86"/>
    <w:rsid w:val="00073241"/>
    <w:rsid w:val="00076E57"/>
    <w:rsid w:val="00096653"/>
    <w:rsid w:val="000A0418"/>
    <w:rsid w:val="000A432F"/>
    <w:rsid w:val="000B239C"/>
    <w:rsid w:val="000B3384"/>
    <w:rsid w:val="000B5709"/>
    <w:rsid w:val="000C1B9F"/>
    <w:rsid w:val="000D2C22"/>
    <w:rsid w:val="000D2F4D"/>
    <w:rsid w:val="000D3CE5"/>
    <w:rsid w:val="000E0B9E"/>
    <w:rsid w:val="000E4FCA"/>
    <w:rsid w:val="00101497"/>
    <w:rsid w:val="0010590F"/>
    <w:rsid w:val="00107B16"/>
    <w:rsid w:val="00117D22"/>
    <w:rsid w:val="001254AE"/>
    <w:rsid w:val="00131409"/>
    <w:rsid w:val="001379FE"/>
    <w:rsid w:val="001501CE"/>
    <w:rsid w:val="00153473"/>
    <w:rsid w:val="00153502"/>
    <w:rsid w:val="00155E22"/>
    <w:rsid w:val="00156F3E"/>
    <w:rsid w:val="001623E4"/>
    <w:rsid w:val="00163FC9"/>
    <w:rsid w:val="0017647A"/>
    <w:rsid w:val="00184D8F"/>
    <w:rsid w:val="00187131"/>
    <w:rsid w:val="00190D3F"/>
    <w:rsid w:val="00195055"/>
    <w:rsid w:val="001A3BB3"/>
    <w:rsid w:val="001A5054"/>
    <w:rsid w:val="001B2B9D"/>
    <w:rsid w:val="001B7932"/>
    <w:rsid w:val="001C46CF"/>
    <w:rsid w:val="001D0FC1"/>
    <w:rsid w:val="001D10CD"/>
    <w:rsid w:val="001D3F56"/>
    <w:rsid w:val="001F0DA3"/>
    <w:rsid w:val="001F1CB4"/>
    <w:rsid w:val="001F2671"/>
    <w:rsid w:val="001F26F1"/>
    <w:rsid w:val="001F325B"/>
    <w:rsid w:val="001F58AB"/>
    <w:rsid w:val="001F79D7"/>
    <w:rsid w:val="0021236C"/>
    <w:rsid w:val="00216C22"/>
    <w:rsid w:val="00216E74"/>
    <w:rsid w:val="002173E8"/>
    <w:rsid w:val="00223434"/>
    <w:rsid w:val="002266F7"/>
    <w:rsid w:val="002274C8"/>
    <w:rsid w:val="00244246"/>
    <w:rsid w:val="00254E0F"/>
    <w:rsid w:val="002570AA"/>
    <w:rsid w:val="0027492E"/>
    <w:rsid w:val="00286720"/>
    <w:rsid w:val="00297D27"/>
    <w:rsid w:val="002A1560"/>
    <w:rsid w:val="002A7F71"/>
    <w:rsid w:val="002B24F1"/>
    <w:rsid w:val="002C0BF1"/>
    <w:rsid w:val="002D3D04"/>
    <w:rsid w:val="002F2538"/>
    <w:rsid w:val="002F44EC"/>
    <w:rsid w:val="002F712E"/>
    <w:rsid w:val="002F79BE"/>
    <w:rsid w:val="00300357"/>
    <w:rsid w:val="00303680"/>
    <w:rsid w:val="0031031F"/>
    <w:rsid w:val="003133E4"/>
    <w:rsid w:val="0032205B"/>
    <w:rsid w:val="00323323"/>
    <w:rsid w:val="0032409E"/>
    <w:rsid w:val="00326117"/>
    <w:rsid w:val="0033250B"/>
    <w:rsid w:val="00332AFC"/>
    <w:rsid w:val="00333C5E"/>
    <w:rsid w:val="00335580"/>
    <w:rsid w:val="00337E1A"/>
    <w:rsid w:val="003446E7"/>
    <w:rsid w:val="0035284D"/>
    <w:rsid w:val="00361E35"/>
    <w:rsid w:val="003642FE"/>
    <w:rsid w:val="003701CB"/>
    <w:rsid w:val="003702E6"/>
    <w:rsid w:val="00383E90"/>
    <w:rsid w:val="00384C4C"/>
    <w:rsid w:val="0038792A"/>
    <w:rsid w:val="00392BFD"/>
    <w:rsid w:val="003A3959"/>
    <w:rsid w:val="003C072A"/>
    <w:rsid w:val="003C42E9"/>
    <w:rsid w:val="003E0E01"/>
    <w:rsid w:val="003E11D2"/>
    <w:rsid w:val="003E5387"/>
    <w:rsid w:val="00401FBD"/>
    <w:rsid w:val="004079C6"/>
    <w:rsid w:val="00407ED6"/>
    <w:rsid w:val="00414949"/>
    <w:rsid w:val="00420E28"/>
    <w:rsid w:val="0042191E"/>
    <w:rsid w:val="004435C4"/>
    <w:rsid w:val="00445596"/>
    <w:rsid w:val="0046210C"/>
    <w:rsid w:val="00465ED1"/>
    <w:rsid w:val="00471D90"/>
    <w:rsid w:val="00474279"/>
    <w:rsid w:val="00481A4D"/>
    <w:rsid w:val="00487D25"/>
    <w:rsid w:val="00493E1F"/>
    <w:rsid w:val="0049519B"/>
    <w:rsid w:val="004966CE"/>
    <w:rsid w:val="004A1D5D"/>
    <w:rsid w:val="004A39D9"/>
    <w:rsid w:val="004A5D68"/>
    <w:rsid w:val="004B22AF"/>
    <w:rsid w:val="004B6FBB"/>
    <w:rsid w:val="004C2754"/>
    <w:rsid w:val="004C34FF"/>
    <w:rsid w:val="004D0852"/>
    <w:rsid w:val="004D3C17"/>
    <w:rsid w:val="004D574C"/>
    <w:rsid w:val="004E0A9F"/>
    <w:rsid w:val="004E2779"/>
    <w:rsid w:val="004E4151"/>
    <w:rsid w:val="004E79AF"/>
    <w:rsid w:val="004F2774"/>
    <w:rsid w:val="00504A01"/>
    <w:rsid w:val="00505E07"/>
    <w:rsid w:val="00506EBD"/>
    <w:rsid w:val="0050761C"/>
    <w:rsid w:val="00523D0D"/>
    <w:rsid w:val="005335B1"/>
    <w:rsid w:val="00534CC0"/>
    <w:rsid w:val="0053714D"/>
    <w:rsid w:val="00567413"/>
    <w:rsid w:val="005717AB"/>
    <w:rsid w:val="005753B1"/>
    <w:rsid w:val="005801F8"/>
    <w:rsid w:val="00582DEA"/>
    <w:rsid w:val="00592F32"/>
    <w:rsid w:val="00594F75"/>
    <w:rsid w:val="005A0E51"/>
    <w:rsid w:val="005A6E20"/>
    <w:rsid w:val="005B147D"/>
    <w:rsid w:val="005C10E9"/>
    <w:rsid w:val="005C233C"/>
    <w:rsid w:val="005C3C64"/>
    <w:rsid w:val="005F2E36"/>
    <w:rsid w:val="005F36EA"/>
    <w:rsid w:val="005F44A7"/>
    <w:rsid w:val="005F5EB1"/>
    <w:rsid w:val="005F72B1"/>
    <w:rsid w:val="00602184"/>
    <w:rsid w:val="00602C90"/>
    <w:rsid w:val="00611924"/>
    <w:rsid w:val="00614D2B"/>
    <w:rsid w:val="006233FA"/>
    <w:rsid w:val="006241D6"/>
    <w:rsid w:val="006248AF"/>
    <w:rsid w:val="00630133"/>
    <w:rsid w:val="006316E5"/>
    <w:rsid w:val="0064059C"/>
    <w:rsid w:val="00640D80"/>
    <w:rsid w:val="006427D8"/>
    <w:rsid w:val="00642E3A"/>
    <w:rsid w:val="0065434F"/>
    <w:rsid w:val="0065581B"/>
    <w:rsid w:val="0066522E"/>
    <w:rsid w:val="00666DD9"/>
    <w:rsid w:val="00672673"/>
    <w:rsid w:val="0067327F"/>
    <w:rsid w:val="00681CB4"/>
    <w:rsid w:val="00692072"/>
    <w:rsid w:val="00693942"/>
    <w:rsid w:val="006947D3"/>
    <w:rsid w:val="00695DB5"/>
    <w:rsid w:val="006970D8"/>
    <w:rsid w:val="006A0444"/>
    <w:rsid w:val="006B181F"/>
    <w:rsid w:val="006B26C6"/>
    <w:rsid w:val="006B43DD"/>
    <w:rsid w:val="006C1895"/>
    <w:rsid w:val="006C4581"/>
    <w:rsid w:val="006C4E62"/>
    <w:rsid w:val="006D13E4"/>
    <w:rsid w:val="006E18B0"/>
    <w:rsid w:val="006E76BC"/>
    <w:rsid w:val="00703A03"/>
    <w:rsid w:val="007175ED"/>
    <w:rsid w:val="0071780A"/>
    <w:rsid w:val="007235DF"/>
    <w:rsid w:val="00727D77"/>
    <w:rsid w:val="00735372"/>
    <w:rsid w:val="00746E08"/>
    <w:rsid w:val="00752C95"/>
    <w:rsid w:val="0075523E"/>
    <w:rsid w:val="00776A81"/>
    <w:rsid w:val="007831AF"/>
    <w:rsid w:val="00786D31"/>
    <w:rsid w:val="007A6755"/>
    <w:rsid w:val="007B30CB"/>
    <w:rsid w:val="007B6389"/>
    <w:rsid w:val="007C1561"/>
    <w:rsid w:val="007C7E0E"/>
    <w:rsid w:val="007D2053"/>
    <w:rsid w:val="007D7F33"/>
    <w:rsid w:val="007E3C2A"/>
    <w:rsid w:val="007E7184"/>
    <w:rsid w:val="007E73BE"/>
    <w:rsid w:val="007F2653"/>
    <w:rsid w:val="0080343B"/>
    <w:rsid w:val="00803803"/>
    <w:rsid w:val="00813637"/>
    <w:rsid w:val="0081510E"/>
    <w:rsid w:val="008223D6"/>
    <w:rsid w:val="00823DDE"/>
    <w:rsid w:val="008272A4"/>
    <w:rsid w:val="00830D7E"/>
    <w:rsid w:val="00831AF2"/>
    <w:rsid w:val="00840597"/>
    <w:rsid w:val="00846D9F"/>
    <w:rsid w:val="008532C5"/>
    <w:rsid w:val="008617B4"/>
    <w:rsid w:val="00867B2D"/>
    <w:rsid w:val="00871A65"/>
    <w:rsid w:val="00871F03"/>
    <w:rsid w:val="0087492E"/>
    <w:rsid w:val="00875294"/>
    <w:rsid w:val="008766C2"/>
    <w:rsid w:val="008817D6"/>
    <w:rsid w:val="00883532"/>
    <w:rsid w:val="008942F2"/>
    <w:rsid w:val="00896FEF"/>
    <w:rsid w:val="0089746C"/>
    <w:rsid w:val="008977AC"/>
    <w:rsid w:val="008B6681"/>
    <w:rsid w:val="008D0313"/>
    <w:rsid w:val="008D7281"/>
    <w:rsid w:val="008E3E94"/>
    <w:rsid w:val="008E76B0"/>
    <w:rsid w:val="008E7B7C"/>
    <w:rsid w:val="008F44C2"/>
    <w:rsid w:val="00900074"/>
    <w:rsid w:val="009013C6"/>
    <w:rsid w:val="00904D7E"/>
    <w:rsid w:val="009116B1"/>
    <w:rsid w:val="00923FE1"/>
    <w:rsid w:val="00945192"/>
    <w:rsid w:val="0094557A"/>
    <w:rsid w:val="00945EF5"/>
    <w:rsid w:val="00950263"/>
    <w:rsid w:val="00962378"/>
    <w:rsid w:val="00964FCC"/>
    <w:rsid w:val="00976313"/>
    <w:rsid w:val="0097725B"/>
    <w:rsid w:val="00980B07"/>
    <w:rsid w:val="009829A0"/>
    <w:rsid w:val="00982E64"/>
    <w:rsid w:val="00990CE1"/>
    <w:rsid w:val="009A13CE"/>
    <w:rsid w:val="009A7CCB"/>
    <w:rsid w:val="009B0AE2"/>
    <w:rsid w:val="009B0CF1"/>
    <w:rsid w:val="009B1BB5"/>
    <w:rsid w:val="009B618B"/>
    <w:rsid w:val="009C43F1"/>
    <w:rsid w:val="009D1239"/>
    <w:rsid w:val="009D4FF0"/>
    <w:rsid w:val="009D574A"/>
    <w:rsid w:val="009D7CCD"/>
    <w:rsid w:val="009E269B"/>
    <w:rsid w:val="009E2D1F"/>
    <w:rsid w:val="009F3A87"/>
    <w:rsid w:val="00A00256"/>
    <w:rsid w:val="00A02B90"/>
    <w:rsid w:val="00A065C5"/>
    <w:rsid w:val="00A07E1B"/>
    <w:rsid w:val="00A16C23"/>
    <w:rsid w:val="00A20869"/>
    <w:rsid w:val="00A23D0E"/>
    <w:rsid w:val="00A258E0"/>
    <w:rsid w:val="00A263B4"/>
    <w:rsid w:val="00A35509"/>
    <w:rsid w:val="00A41C8A"/>
    <w:rsid w:val="00A73097"/>
    <w:rsid w:val="00A809F3"/>
    <w:rsid w:val="00A82189"/>
    <w:rsid w:val="00A82E22"/>
    <w:rsid w:val="00A832A0"/>
    <w:rsid w:val="00AA0D2A"/>
    <w:rsid w:val="00AA43FA"/>
    <w:rsid w:val="00AA4B5D"/>
    <w:rsid w:val="00AA5EAE"/>
    <w:rsid w:val="00AB1B11"/>
    <w:rsid w:val="00AB2263"/>
    <w:rsid w:val="00AC0CEF"/>
    <w:rsid w:val="00AD0A7E"/>
    <w:rsid w:val="00AD0CEE"/>
    <w:rsid w:val="00AD70A9"/>
    <w:rsid w:val="00AE522F"/>
    <w:rsid w:val="00AE75B6"/>
    <w:rsid w:val="00AE77B5"/>
    <w:rsid w:val="00AE7E57"/>
    <w:rsid w:val="00AF296E"/>
    <w:rsid w:val="00B019EB"/>
    <w:rsid w:val="00B02CC1"/>
    <w:rsid w:val="00B0377D"/>
    <w:rsid w:val="00B06340"/>
    <w:rsid w:val="00B11DE4"/>
    <w:rsid w:val="00B20A3E"/>
    <w:rsid w:val="00B26A70"/>
    <w:rsid w:val="00B27D7A"/>
    <w:rsid w:val="00B40D20"/>
    <w:rsid w:val="00B4441A"/>
    <w:rsid w:val="00B52FEF"/>
    <w:rsid w:val="00B54121"/>
    <w:rsid w:val="00B62F6B"/>
    <w:rsid w:val="00B653AA"/>
    <w:rsid w:val="00B74A0E"/>
    <w:rsid w:val="00B921D4"/>
    <w:rsid w:val="00BA0249"/>
    <w:rsid w:val="00BA50BD"/>
    <w:rsid w:val="00BA5655"/>
    <w:rsid w:val="00BB2444"/>
    <w:rsid w:val="00BB2ADD"/>
    <w:rsid w:val="00BB3418"/>
    <w:rsid w:val="00BC1320"/>
    <w:rsid w:val="00BD092B"/>
    <w:rsid w:val="00BD16E7"/>
    <w:rsid w:val="00BD5858"/>
    <w:rsid w:val="00BE0647"/>
    <w:rsid w:val="00BE69C3"/>
    <w:rsid w:val="00BF500C"/>
    <w:rsid w:val="00BF58C7"/>
    <w:rsid w:val="00BF7640"/>
    <w:rsid w:val="00C07A62"/>
    <w:rsid w:val="00C113A8"/>
    <w:rsid w:val="00C20A30"/>
    <w:rsid w:val="00C26227"/>
    <w:rsid w:val="00C30E00"/>
    <w:rsid w:val="00C32D3C"/>
    <w:rsid w:val="00C33C91"/>
    <w:rsid w:val="00C402AF"/>
    <w:rsid w:val="00C415DD"/>
    <w:rsid w:val="00C52044"/>
    <w:rsid w:val="00C645D9"/>
    <w:rsid w:val="00C74D5D"/>
    <w:rsid w:val="00C80DC8"/>
    <w:rsid w:val="00C96FDF"/>
    <w:rsid w:val="00CA66F7"/>
    <w:rsid w:val="00CB2636"/>
    <w:rsid w:val="00CB52F3"/>
    <w:rsid w:val="00CB6025"/>
    <w:rsid w:val="00CC1092"/>
    <w:rsid w:val="00CD49AF"/>
    <w:rsid w:val="00CE2DC6"/>
    <w:rsid w:val="00D004D0"/>
    <w:rsid w:val="00D04422"/>
    <w:rsid w:val="00D07D67"/>
    <w:rsid w:val="00D118A4"/>
    <w:rsid w:val="00D121BC"/>
    <w:rsid w:val="00D24E69"/>
    <w:rsid w:val="00D253DE"/>
    <w:rsid w:val="00D30297"/>
    <w:rsid w:val="00D35CFC"/>
    <w:rsid w:val="00D414AD"/>
    <w:rsid w:val="00D43F25"/>
    <w:rsid w:val="00D46A23"/>
    <w:rsid w:val="00D47118"/>
    <w:rsid w:val="00D51CBF"/>
    <w:rsid w:val="00D560DD"/>
    <w:rsid w:val="00D5685F"/>
    <w:rsid w:val="00D5724B"/>
    <w:rsid w:val="00D57D6D"/>
    <w:rsid w:val="00D75BB5"/>
    <w:rsid w:val="00D80097"/>
    <w:rsid w:val="00D83D61"/>
    <w:rsid w:val="00D84F02"/>
    <w:rsid w:val="00D87A98"/>
    <w:rsid w:val="00D90141"/>
    <w:rsid w:val="00DA0DB3"/>
    <w:rsid w:val="00DA781F"/>
    <w:rsid w:val="00DC0288"/>
    <w:rsid w:val="00DC313F"/>
    <w:rsid w:val="00DC5852"/>
    <w:rsid w:val="00DC5A2E"/>
    <w:rsid w:val="00DD3F39"/>
    <w:rsid w:val="00DE411A"/>
    <w:rsid w:val="00DE462E"/>
    <w:rsid w:val="00E203AF"/>
    <w:rsid w:val="00E23B3C"/>
    <w:rsid w:val="00E23B46"/>
    <w:rsid w:val="00E40D87"/>
    <w:rsid w:val="00E45935"/>
    <w:rsid w:val="00E460FA"/>
    <w:rsid w:val="00E51A7F"/>
    <w:rsid w:val="00E53A38"/>
    <w:rsid w:val="00E57F78"/>
    <w:rsid w:val="00E61FBD"/>
    <w:rsid w:val="00E65B1D"/>
    <w:rsid w:val="00E75C12"/>
    <w:rsid w:val="00E76A8A"/>
    <w:rsid w:val="00E77A81"/>
    <w:rsid w:val="00E8778C"/>
    <w:rsid w:val="00E90769"/>
    <w:rsid w:val="00E9239C"/>
    <w:rsid w:val="00E961F6"/>
    <w:rsid w:val="00E978F9"/>
    <w:rsid w:val="00EA465C"/>
    <w:rsid w:val="00EA752F"/>
    <w:rsid w:val="00EB122C"/>
    <w:rsid w:val="00EB14AC"/>
    <w:rsid w:val="00ED259D"/>
    <w:rsid w:val="00F031D4"/>
    <w:rsid w:val="00F05ABE"/>
    <w:rsid w:val="00F10C86"/>
    <w:rsid w:val="00F152B2"/>
    <w:rsid w:val="00F16D3A"/>
    <w:rsid w:val="00F245A3"/>
    <w:rsid w:val="00F25B06"/>
    <w:rsid w:val="00F337FD"/>
    <w:rsid w:val="00F36FAE"/>
    <w:rsid w:val="00F40B51"/>
    <w:rsid w:val="00F44360"/>
    <w:rsid w:val="00F63187"/>
    <w:rsid w:val="00F64279"/>
    <w:rsid w:val="00F76795"/>
    <w:rsid w:val="00F87EA7"/>
    <w:rsid w:val="00FB0C79"/>
    <w:rsid w:val="00FB2AAE"/>
    <w:rsid w:val="00FB6ED9"/>
    <w:rsid w:val="00FC1AB8"/>
    <w:rsid w:val="00FC6FF2"/>
    <w:rsid w:val="00FD3ED8"/>
    <w:rsid w:val="00FE35D1"/>
    <w:rsid w:val="00FE3D4F"/>
    <w:rsid w:val="0725A9C2"/>
    <w:rsid w:val="1F7F8CBE"/>
    <w:rsid w:val="26FB74A1"/>
    <w:rsid w:val="2FE72DC2"/>
    <w:rsid w:val="31D3A984"/>
    <w:rsid w:val="35DD4B4F"/>
    <w:rsid w:val="35F9EE97"/>
    <w:rsid w:val="37DFD0EF"/>
    <w:rsid w:val="3C93DE9D"/>
    <w:rsid w:val="3D677C66"/>
    <w:rsid w:val="3F79C8BA"/>
    <w:rsid w:val="3FEFDF8B"/>
    <w:rsid w:val="3FF7E07C"/>
    <w:rsid w:val="3FFBAB6B"/>
    <w:rsid w:val="4FBF0EDB"/>
    <w:rsid w:val="4FC6265F"/>
    <w:rsid w:val="4FF663B6"/>
    <w:rsid w:val="52FC8F04"/>
    <w:rsid w:val="57C332E7"/>
    <w:rsid w:val="5CE7E129"/>
    <w:rsid w:val="5FEBCD87"/>
    <w:rsid w:val="5FF9AB67"/>
    <w:rsid w:val="6FAE34DE"/>
    <w:rsid w:val="73D77F1D"/>
    <w:rsid w:val="73DA2E9D"/>
    <w:rsid w:val="78B645DF"/>
    <w:rsid w:val="79BF9AF0"/>
    <w:rsid w:val="7A203A50"/>
    <w:rsid w:val="7DAE2F0D"/>
    <w:rsid w:val="7E7F1914"/>
    <w:rsid w:val="7EF60630"/>
    <w:rsid w:val="7F658BA9"/>
    <w:rsid w:val="7FEFF3CE"/>
    <w:rsid w:val="7FF3C060"/>
    <w:rsid w:val="7FFB8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4DD52"/>
  <w15:docId w15:val="{66B99280-035C-4529-A86D-221FB44A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widowControl/>
      <w:spacing w:beforeLines="150" w:before="150" w:afterLines="50" w:after="50"/>
      <w:outlineLvl w:val="0"/>
    </w:pPr>
    <w:rPr>
      <w:rFonts w:ascii="Arial" w:eastAsia="楷体_GB2312" w:hAnsi="Arial" w:cs="Times New Roman"/>
      <w:b/>
      <w:bCs/>
      <w:color w:val="FF0000"/>
      <w:kern w:val="36"/>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10">
    <w:name w:val="标题 1 字符"/>
    <w:basedOn w:val="a0"/>
    <w:link w:val="1"/>
    <w:rPr>
      <w:rFonts w:ascii="Arial" w:eastAsia="楷体_GB2312" w:hAnsi="Arial" w:cs="Times New Roman"/>
      <w:b/>
      <w:bCs/>
      <w:color w:val="FF0000"/>
      <w:kern w:val="36"/>
      <w:szCs w:val="48"/>
    </w:rPr>
  </w:style>
  <w:style w:type="paragraph" w:customStyle="1" w:styleId="af1">
    <w:name w:val="问题"/>
    <w:basedOn w:val="a"/>
    <w:next w:val="a"/>
    <w:link w:val="af2"/>
    <w:qFormat/>
    <w:pPr>
      <w:widowControl/>
      <w:spacing w:beforeLines="200" w:before="200" w:afterLines="100" w:after="100"/>
      <w:ind w:firstLineChars="200" w:firstLine="200"/>
    </w:pPr>
    <w:rPr>
      <w:rFonts w:ascii="Arial" w:eastAsia="楷体_GB2312" w:hAnsi="Arial" w:cs="Times New Roman"/>
      <w:b/>
      <w:kern w:val="0"/>
      <w:szCs w:val="24"/>
    </w:rPr>
  </w:style>
  <w:style w:type="character" w:customStyle="1" w:styleId="af2">
    <w:name w:val="问题 字符"/>
    <w:link w:val="af1"/>
    <w:rPr>
      <w:rFonts w:ascii="Arial" w:eastAsia="楷体_GB2312" w:hAnsi="Arial" w:cs="Times New Roman"/>
      <w:b/>
      <w:kern w:val="0"/>
      <w:szCs w:val="24"/>
      <w:lang w:val="en-US"/>
    </w:rPr>
  </w:style>
  <w:style w:type="character" w:customStyle="1" w:styleId="30">
    <w:name w:val="标题 3 字符"/>
    <w:basedOn w:val="a0"/>
    <w:link w:val="3"/>
    <w:uiPriority w:val="9"/>
    <w:semiHidden/>
    <w:rPr>
      <w:b/>
      <w:bCs/>
      <w:sz w:val="32"/>
      <w:szCs w:val="32"/>
    </w:rPr>
  </w:style>
  <w:style w:type="character" w:customStyle="1" w:styleId="a4">
    <w:name w:val="批注文字 字符"/>
    <w:basedOn w:val="a0"/>
    <w:link w:val="a3"/>
    <w:uiPriority w:val="99"/>
    <w:semiHidden/>
  </w:style>
  <w:style w:type="character" w:customStyle="1" w:styleId="ad">
    <w:name w:val="批注主题 字符"/>
    <w:basedOn w:val="a4"/>
    <w:link w:val="ac"/>
    <w:uiPriority w:val="99"/>
    <w:semiHidden/>
    <w:rPr>
      <w:b/>
      <w:bCs/>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33AFFA06-937F-4F30-922D-F5D06CDF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Jassie Li 李境晗</dc:creator>
  <cp:lastModifiedBy>Shuyang Zhou 周舒扬</cp:lastModifiedBy>
  <cp:revision>51</cp:revision>
  <cp:lastPrinted>2021-07-15T17:56:00Z</cp:lastPrinted>
  <dcterms:created xsi:type="dcterms:W3CDTF">2024-08-23T16:34:00Z</dcterms:created>
  <dcterms:modified xsi:type="dcterms:W3CDTF">2025-09-01T07:39:00Z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8347FD6E9848F2D18149B568B0707973_43</vt:lpwstr>
  </property>
</Properties>
</file>