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C077">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71D35E32">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4BF0F88C">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4222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3B7E4F2">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4972C3FA">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14:paraId="1C9115D8">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52"/>
            </w:r>
            <w:r>
              <w:rPr>
                <w:rFonts w:hint="eastAsia" w:ascii="宋体" w:hAnsi="宋体" w:cs="宋体"/>
                <w:sz w:val="24"/>
              </w:rPr>
              <w:t xml:space="preserve"> 业绩说明会</w:t>
            </w:r>
          </w:p>
          <w:p w14:paraId="05594B12">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FCF9323">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现场参观</w:t>
            </w:r>
            <w:r>
              <w:rPr>
                <w:rFonts w:hint="eastAsia" w:ascii="宋体" w:hAnsi="宋体" w:cs="宋体"/>
                <w:sz w:val="24"/>
              </w:rPr>
              <w:tab/>
            </w:r>
          </w:p>
          <w:p w14:paraId="0A88E875">
            <w:pPr>
              <w:rPr>
                <w:bCs/>
                <w:iCs/>
                <w:color w:val="000000"/>
                <w:sz w:val="24"/>
              </w:rPr>
            </w:pPr>
            <w:r>
              <w:rPr>
                <w:rFonts w:hint="eastAsia" w:ascii="宋体" w:hAnsi="宋体" w:cs="宋体"/>
                <w:sz w:val="24"/>
              </w:rPr>
              <w:sym w:font="Wingdings 2" w:char="00A3"/>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w:t>
            </w:r>
          </w:p>
        </w:tc>
      </w:tr>
      <w:tr w14:paraId="6E76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40F328D">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E118B44">
            <w:pPr>
              <w:rPr>
                <w:rFonts w:hint="default" w:eastAsia="宋体"/>
                <w:bCs/>
                <w:iCs/>
                <w:color w:val="000000"/>
                <w:sz w:val="24"/>
                <w:lang w:val="en-US" w:eastAsia="zh-CN"/>
              </w:rPr>
            </w:pPr>
            <w:r>
              <w:rPr>
                <w:rFonts w:hint="eastAsia"/>
                <w:bCs/>
                <w:iCs/>
                <w:color w:val="000000"/>
                <w:sz w:val="24"/>
                <w:lang w:val="en-US" w:eastAsia="zh-CN"/>
              </w:rPr>
              <w:t>投资者</w:t>
            </w:r>
          </w:p>
        </w:tc>
      </w:tr>
      <w:tr w14:paraId="68C8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FED42DB">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C6B3219">
            <w:pPr>
              <w:rPr>
                <w:rFonts w:hint="default" w:eastAsia="宋体"/>
                <w:bCs/>
                <w:iCs/>
                <w:color w:val="000000"/>
                <w:sz w:val="24"/>
                <w:lang w:val="en-US" w:eastAsia="zh-CN"/>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1日下午 16:00~17:00</w:t>
            </w:r>
          </w:p>
        </w:tc>
      </w:tr>
      <w:tr w14:paraId="0FAB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E25D48E">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14:paraId="5EFDAC3C">
            <w:pPr>
              <w:wordWrap w:val="0"/>
              <w:rPr>
                <w:rFonts w:hint="eastAsia" w:ascii="宋体" w:hAnsi="宋体" w:cs="宋体"/>
                <w:sz w:val="24"/>
              </w:rPr>
            </w:pPr>
            <w:r>
              <w:rPr>
                <w:rFonts w:hint="eastAsia" w:ascii="宋体" w:hAnsi="宋体" w:cs="宋体"/>
                <w:sz w:val="24"/>
              </w:rPr>
              <w:t>上海证券交易所上证路演中心（网址：https://roadshow.sseinfo.com/）</w:t>
            </w:r>
          </w:p>
          <w:p w14:paraId="5588A724">
            <w:pPr>
              <w:wordWrap w:val="0"/>
              <w:rPr>
                <w:rFonts w:ascii="宋体" w:hAnsi="宋体" w:cs="宋体"/>
                <w:sz w:val="24"/>
              </w:rPr>
            </w:pPr>
            <w:r>
              <w:rPr>
                <w:rFonts w:hint="eastAsia" w:ascii="宋体" w:hAnsi="宋体" w:cs="宋体"/>
                <w:sz w:val="24"/>
              </w:rPr>
              <w:t>通过上证路演中心网络文字互动</w:t>
            </w:r>
          </w:p>
        </w:tc>
      </w:tr>
      <w:tr w14:paraId="4680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73B466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1A2EF1BC">
            <w:pP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董事长 刘燕华</w:t>
            </w:r>
          </w:p>
          <w:p w14:paraId="23D0EF2D">
            <w:pPr>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董事、</w:t>
            </w:r>
            <w:r>
              <w:rPr>
                <w:rFonts w:hint="eastAsia" w:ascii="宋体" w:hAnsi="宋体" w:cs="宋体"/>
                <w:sz w:val="24"/>
                <w:lang w:val="en-US" w:eastAsia="zh-CN"/>
              </w:rPr>
              <w:t>董事会秘书</w:t>
            </w:r>
            <w:r>
              <w:rPr>
                <w:rFonts w:hint="eastAsia" w:ascii="宋体" w:hAnsi="宋体" w:cs="宋体"/>
                <w:sz w:val="24"/>
              </w:rPr>
              <w:t xml:space="preserve"> </w:t>
            </w:r>
            <w:r>
              <w:rPr>
                <w:rFonts w:hint="eastAsia" w:ascii="宋体" w:hAnsi="宋体" w:cs="宋体"/>
                <w:sz w:val="24"/>
                <w:lang w:val="en-US" w:eastAsia="zh-CN"/>
              </w:rPr>
              <w:t>李吉庆</w:t>
            </w:r>
          </w:p>
          <w:p w14:paraId="46F57BFC">
            <w:pPr>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rPr>
              <w:t xml:space="preserve">、财务总监、副总裁 </w:t>
            </w:r>
            <w:r>
              <w:rPr>
                <w:rFonts w:hint="eastAsia" w:ascii="宋体" w:hAnsi="宋体" w:cs="宋体"/>
                <w:sz w:val="24"/>
                <w:lang w:val="en-US" w:eastAsia="zh-CN"/>
              </w:rPr>
              <w:t>耿明</w:t>
            </w:r>
          </w:p>
          <w:p w14:paraId="2AD783D7">
            <w:pPr>
              <w:rPr>
                <w:rFonts w:ascii="宋体" w:hAnsi="宋体"/>
                <w:bCs/>
                <w:sz w:val="24"/>
              </w:rPr>
            </w:pPr>
            <w:r>
              <w:rPr>
                <w:rFonts w:hint="eastAsia" w:ascii="宋体" w:hAnsi="宋体" w:cs="宋体"/>
                <w:sz w:val="24"/>
                <w:lang w:val="en-US" w:eastAsia="zh-CN"/>
              </w:rPr>
              <w:t>4</w:t>
            </w:r>
            <w:r>
              <w:rPr>
                <w:rFonts w:hint="eastAsia" w:ascii="宋体" w:hAnsi="宋体" w:cs="宋体"/>
                <w:sz w:val="24"/>
              </w:rPr>
              <w:t xml:space="preserve">、独立董事 </w:t>
            </w:r>
            <w:r>
              <w:rPr>
                <w:rFonts w:hint="eastAsia" w:ascii="宋体" w:hAnsi="宋体" w:cs="宋体"/>
                <w:sz w:val="24"/>
                <w:lang w:val="en-US" w:eastAsia="zh-CN"/>
              </w:rPr>
              <w:t>许春华</w:t>
            </w:r>
          </w:p>
        </w:tc>
      </w:tr>
      <w:tr w14:paraId="289B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8988215">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09596401">
            <w:pPr>
              <w:pStyle w:val="14"/>
              <w:spacing w:line="460" w:lineRule="exact"/>
              <w:ind w:firstLine="482" w:firstLineChars="200"/>
              <w:rPr>
                <w:rFonts w:ascii="宋体" w:hAnsi="宋体"/>
                <w:sz w:val="24"/>
                <w:szCs w:val="24"/>
              </w:rPr>
            </w:pPr>
            <w:r>
              <w:rPr>
                <w:rFonts w:hint="eastAsia" w:ascii="宋体" w:hAnsi="宋体"/>
                <w:b/>
                <w:bCs/>
                <w:sz w:val="24"/>
                <w:szCs w:val="24"/>
              </w:rPr>
              <w:t>投资者提出的主要问题及公司回复情况:</w:t>
            </w:r>
          </w:p>
          <w:p w14:paraId="7FCF6CEF">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1、公司有想过采取什么措施来提振一下公司股价吗？</w:t>
            </w:r>
          </w:p>
          <w:p w14:paraId="5879412E">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二级市场股价走势受诸多因素影响。公司将持续做好生产经营，全面提升产品力、制造力和品牌力，成为在全球轮胎行业有影响力的轮胎企业，努力提升可持续发展及盈利能力，为投资者创造更多价值。感谢您对公司的关注。</w:t>
            </w:r>
          </w:p>
          <w:p w14:paraId="56463BEB">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2、请问华东试验场对公司后期发展的作用和意义在哪？</w:t>
            </w:r>
          </w:p>
          <w:p w14:paraId="50E542CB">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华东试验场规划建设智能网联、性能测试、耐久测试、试验室测试、运维服务等五大区域,其中包括20余条高标准测试道路,正向规划、分步实施、商乘一体,可以满足全系列车型与主要汽车零部件企业的要求。公司本次增资控股华东试验场后将进一步增强其资金实力,有利于推进新一期项目的建设,可以更好的满足公司相关轮胎产品的检测、试验等需求,也有助于提升华东试验场汽车及相关零部件的测试能力,以便为广大客户提供更智能、更便捷、更高效的场地服务。感谢您对公司的关注。</w:t>
            </w:r>
          </w:p>
          <w:p w14:paraId="7834A1F0">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3、公司墨西哥工厂目前规划产能只有600万条半钢，是否有计划扩建墨西哥工厂来扩大产能？</w:t>
            </w:r>
          </w:p>
          <w:p w14:paraId="433FB608">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答:尊敬的投资者您好！公司墨西哥工厂已于当地时间2025年5月29日实现首胎下线，该工厂尚有部分预留土地，公司将根据市场需求及外部政策等因素确定是否进行项目扩建。感谢您对公司的关注。</w:t>
            </w:r>
          </w:p>
          <w:p w14:paraId="5E7FEE55">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4、针对运营车辆，请问公司上半年有哪些轮胎新品推出？</w:t>
            </w:r>
          </w:p>
          <w:p w14:paraId="1D3FFF27">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今年5月，公司在正式推出专为新能源营运车辆研发的创新产品——“耐磨专家”系列轮胎。经过测试，该产品能够实现12万公里超长使用里程，耐磨指数达640，较同级别产品提升30%行驶里程，这款产品首期有四个规格上市，覆盖市面上主流新能源营运车型和品牌。感谢您对公司的关注。</w:t>
            </w:r>
          </w:p>
          <w:p w14:paraId="47CF8DA5">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5、请问公司海外产能能有多少？</w:t>
            </w:r>
          </w:p>
          <w:p w14:paraId="6B821E94">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是中国首家在海外建厂并最早在海外多个国家拥有规模化轮胎生产基地的轮胎企业。截至目前，公司海外共规划年生产975万条全钢子午胎、4,900万条半钢子午胎和13.7万吨非公路轮胎的生产能力，是目前海外布局产能规模最大的中国轮胎企业。感谢您对公司的关注。</w:t>
            </w:r>
          </w:p>
          <w:p w14:paraId="6C9A81BC">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6、在赛车轮胎领域，公司目前的水平是什么情况？</w:t>
            </w:r>
          </w:p>
          <w:p w14:paraId="4390E577">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自2017年推出赛车轮胎以来，凭借优异的产品性能，获得了多项汽车赛事荣誉。公司与小米汽车合作开发的适用于SU7Ultra的赛道高性能轮胎PT01上架“小米有品”商城，并助力小米汽车成为北京易车金港、上海天马及宁波国际赛车场、厦门国际赛车场的最速四门量产车；公司赛车轮胎首次登陆欧洲赛事，助力“中国制造”车队取得良好成绩；公司成为丰田GR86Cup中国挑战赛2025赛季唯一指定轮胎供应商；公司热熔胎2025年再次为F4方程式中国锦标赛提供支持，首站即刷新赛道纪录；公司轮胎亮相纽博格林24小时耐力赛，助力“全华班”阵容斩获佳绩；公司TERRAMAXRT越野胎成为“2025环塔拉力赛”长城汽车、郑州日产车队的官方指定用胎，助力车队取得了优异成绩。未来，公司会持续推进赛车轮胎相关业务，并希望借此提升公司品牌形象及竞争力。感谢您对公司的关注。</w:t>
            </w:r>
          </w:p>
          <w:p w14:paraId="1D4274F1">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7、最近国家雅鲁藏布江水电工程开建，公司方面会有哪些机会？</w:t>
            </w:r>
          </w:p>
          <w:p w14:paraId="4E5BC9C1">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已建立起具有自主知识产权的半钢胎、全钢胎和非公路轮胎的技术研发体系，产品线覆盖乘用车、商用车、工程车等多领域，且在国内均具备较大的产能。雅鲁藏布江下游水电工程项目的实施将对包括轮胎在内的相关行业产生一定积极影响，公司会持续关注相关市场机会。感谢您对公司的关注。</w:t>
            </w:r>
          </w:p>
          <w:p w14:paraId="1CEF9A27">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8、公司彩边胎发布已经过了几个月，请问现在销售情况怎么样？</w:t>
            </w:r>
          </w:p>
          <w:p w14:paraId="2D714FA8">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推出的液体黄金轮胎时尚系列新品实现了轮胎“高颜值与高性能”的高度融合。该系列产品目前可提供大漠金、丹砂红、海迹蓝、松涧绿、珊瑚粉、雪域白、云霞紫七款配色。该系列产品除应用液体黄金轮胎技术外，还全部搭载了RFID芯片及ARMORSEAL自密封技术、SILENTTREAD静音技术。发布后受到消费者广泛认可，产品销量达到了公司预期。感谢您对公司的关注。</w:t>
            </w:r>
          </w:p>
          <w:p w14:paraId="321B44CE">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9、请问公司目前线上的销售渠道都有哪些？</w:t>
            </w:r>
          </w:p>
          <w:p w14:paraId="74CD7297">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答:尊敬的投资者您好！截至目前，公司产品已上线天猫、京东、抖音等多款主流电商官方旗舰店，并在微信“EP3液体黄金轮胎”小程序进行销售。感谢您对公司的关注。</w:t>
            </w:r>
          </w:p>
          <w:p w14:paraId="597C0A43">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10、公司上半年产销量情况怎么样？</w:t>
            </w:r>
          </w:p>
          <w:p w14:paraId="7C04105A">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答:尊敬的投资者您好！公司上半年的轮胎产量、轮胎销量及境内外营业收入均创历史同期新高。产量同比增长14.66%，销量同比增长13.32%，营业收入同比增长16%。感谢您对公司的关注。</w:t>
            </w:r>
          </w:p>
          <w:p w14:paraId="1A6BF541">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11、今年上半年美元大幅贬值，对公司影响大吗？</w:t>
            </w:r>
          </w:p>
          <w:p w14:paraId="0A6AD57D">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近几年一直开展外汇套期保值业务。这些业务坚持风险中性原则，不以投机为目的，按外汇市场波动情况，采用一定比例与应收账款的账期匹配做远期套保，从而减轻汇率波动对公司经营造成的不利影响。感谢您对公司的关注。</w:t>
            </w:r>
          </w:p>
          <w:p w14:paraId="2B37F777">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12、领导您好！请问公司大股东增持目前是啥进度了？</w:t>
            </w:r>
          </w:p>
          <w:p w14:paraId="43A53C48">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于2025年6月21日披露了《详式权益变动报告书》，股东瑞元鼎实投资有限公司已增持约1%公司股份，后续公司将根据《上海证券交易所股票上市规则》等相关规定，持续关注股东增持的进展情况，提醒股东按监管要求履行信息告知义务。感谢您对公司的关注。</w:t>
            </w:r>
          </w:p>
          <w:p w14:paraId="4AB28C4D">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13、请问公司品牌提升有什么成效吗？</w:t>
            </w:r>
          </w:p>
          <w:p w14:paraId="7591B504">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答:尊敬的投资者您好！2025年，公司通过多途径不断提升品牌形象，根据Brand Finance品牌价值评估机构发布的“2025年全球最具价值轮胎品牌榜单”，公司位列第10位，为中国最具价值的轮胎品牌；公司品牌价值位居世界品牌实验室发布的2025年度“中国500最具价值品牌”榜单第105位，品牌价值连续八年持续提升。感谢您对公司的关注。</w:t>
            </w:r>
          </w:p>
          <w:p w14:paraId="63F2AE38">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14、</w:t>
            </w:r>
            <w:r>
              <w:rPr>
                <w:rFonts w:hint="eastAsia" w:ascii="宋体" w:hAnsi="宋体"/>
                <w:b/>
                <w:bCs/>
                <w:sz w:val="24"/>
                <w:szCs w:val="24"/>
                <w:lang w:val="en-US" w:eastAsia="zh-CN"/>
              </w:rPr>
              <w:t>（1）</w:t>
            </w:r>
            <w:r>
              <w:rPr>
                <w:rFonts w:hint="eastAsia" w:ascii="宋体" w:hAnsi="宋体"/>
                <w:b/>
                <w:bCs/>
                <w:sz w:val="24"/>
                <w:szCs w:val="24"/>
                <w:lang w:val="en-US"/>
              </w:rPr>
              <w:t>请问公司国外毛利率下降幅度高于国内的原因？未来毛利率趋势如何展望？</w:t>
            </w:r>
            <w:r>
              <w:rPr>
                <w:rFonts w:hint="eastAsia" w:ascii="宋体" w:hAnsi="宋体"/>
                <w:b/>
                <w:bCs/>
                <w:sz w:val="24"/>
                <w:szCs w:val="24"/>
                <w:lang w:val="en-US" w:eastAsia="zh-CN"/>
              </w:rPr>
              <w:t>（2）</w:t>
            </w:r>
            <w:r>
              <w:rPr>
                <w:rFonts w:hint="eastAsia" w:ascii="宋体" w:hAnsi="宋体"/>
                <w:b/>
                <w:bCs/>
                <w:sz w:val="24"/>
                <w:szCs w:val="24"/>
                <w:lang w:val="en-US"/>
              </w:rPr>
              <w:t>投资收益&amp;公允价值变动收益同比大幅下降的原因？谢谢</w:t>
            </w:r>
          </w:p>
          <w:p w14:paraId="587E8205">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受到国际贸易壁垒、原材料价格及市场环境等因素影响，公司报告期国外产品毛利率同比有所下降。未来，公司将通过不断优化海外产能布局、加大高附加值产品推广力度等措施，以尽量减小相关因素对公司业绩的影响。公司近几年一直开展外汇套期保值业务。从数据对比看，去年同期公司远期结售汇业务产生较多收益。本报告期，受汇率波动影响，远期结售汇业务相关的投资收益及公允价值变动收益有所变化，该部分也需结合汇兑收益进行综合分析。未来，公司将继续坚持风险中性原则，不以投机为目的，从而减轻汇率波动对公司经营造成的不利影响，感谢您对公司的关注。</w:t>
            </w:r>
          </w:p>
          <w:p w14:paraId="4D5FEC76">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15、尊敬的李董，您好！
我注意到公司8月14日“紧急”召开董事会审议埃及项目，个人理解或与外媒相关报道有关。近期本人同样注意到有国外媒体投道巴西、土耳其、沙特与某“国内头部轮胎企业”洽淡投资建厂事宜。在此，提醒公司注意今后与信披相关的事宜！谢谢！</w:t>
            </w:r>
          </w:p>
          <w:p w14:paraId="3FD36CF1">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答:尊敬的投资者您好！感谢您的</w:t>
            </w:r>
            <w:r>
              <w:rPr>
                <w:rFonts w:hint="eastAsia" w:ascii="宋体" w:hAnsi="宋体"/>
                <w:b w:val="0"/>
                <w:bCs w:val="0"/>
                <w:sz w:val="24"/>
                <w:szCs w:val="24"/>
                <w:lang w:val="en-US" w:eastAsia="zh-CN"/>
              </w:rPr>
              <w:t>建议</w:t>
            </w:r>
            <w:r>
              <w:rPr>
                <w:rFonts w:hint="eastAsia" w:ascii="宋体" w:hAnsi="宋体"/>
                <w:b w:val="0"/>
                <w:bCs w:val="0"/>
                <w:sz w:val="24"/>
                <w:szCs w:val="24"/>
                <w:lang w:val="en-US"/>
              </w:rPr>
              <w:t>及对公司的关注。</w:t>
            </w:r>
          </w:p>
          <w:p w14:paraId="60EB0A43">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16、公司液体黄金材料都应用在什么轮胎里？</w:t>
            </w:r>
          </w:p>
          <w:p w14:paraId="2504A602">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答:尊敬的投资者您好！目前，公司对外销售的全钢、半钢、非公路三类轮胎中均有使用液体黄</w:t>
            </w:r>
            <w:bookmarkStart w:id="0" w:name="_GoBack"/>
            <w:bookmarkEnd w:id="0"/>
            <w:r>
              <w:rPr>
                <w:rFonts w:hint="eastAsia" w:ascii="宋体" w:hAnsi="宋体"/>
                <w:b w:val="0"/>
                <w:bCs w:val="0"/>
                <w:sz w:val="24"/>
                <w:szCs w:val="24"/>
                <w:lang w:val="en-US"/>
              </w:rPr>
              <w:t>金材料制造的轮胎。感谢您对公司的关注。</w:t>
            </w:r>
          </w:p>
          <w:p w14:paraId="5BB57963">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17、尊敬的刘董，您好！
我注意到公司近期发布了“沈阳新和平”项目可研报告，其总投资额大体与公司印尼工厂的投资额相同。请问：</w:t>
            </w:r>
            <w:r>
              <w:rPr>
                <w:rFonts w:hint="eastAsia" w:ascii="宋体" w:hAnsi="宋体"/>
                <w:b/>
                <w:bCs/>
                <w:sz w:val="24"/>
                <w:szCs w:val="24"/>
                <w:lang w:val="en-US" w:eastAsia="zh-CN"/>
              </w:rPr>
              <w:t>（1）</w:t>
            </w:r>
            <w:r>
              <w:rPr>
                <w:rFonts w:hint="eastAsia" w:ascii="宋体" w:hAnsi="宋体"/>
                <w:b/>
                <w:bCs/>
                <w:sz w:val="24"/>
                <w:szCs w:val="24"/>
                <w:lang w:val="en-US"/>
              </w:rPr>
              <w:t>为什么改造一家成熟工厂与新建一家工厂要花差不多的钱？</w:t>
            </w:r>
            <w:r>
              <w:rPr>
                <w:rFonts w:hint="eastAsia" w:ascii="宋体" w:hAnsi="宋体"/>
                <w:b/>
                <w:bCs/>
                <w:sz w:val="24"/>
                <w:szCs w:val="24"/>
                <w:lang w:val="en-US" w:eastAsia="zh-CN"/>
              </w:rPr>
              <w:t>（2）</w:t>
            </w:r>
            <w:r>
              <w:rPr>
                <w:rFonts w:hint="eastAsia" w:ascii="宋体" w:hAnsi="宋体"/>
                <w:b/>
                <w:bCs/>
                <w:sz w:val="24"/>
                <w:szCs w:val="24"/>
                <w:lang w:val="en-US"/>
              </w:rPr>
              <w:t>我注意到沈阳新和平工厂的规划的净利率只有印尼的三分之一，这项“不太划得来”的收购对公司的发展有什么意义？谢谢！</w:t>
            </w:r>
          </w:p>
          <w:p w14:paraId="64D05968">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该工厂原设计产能为年产170万条全钢子午胎，公司进行改扩建的规模是年产330万条全钢子午胎及2万吨非公路轮胎，该项目投资金额不包括原有工厂的土地、厂房及部分设备等资产。工厂所处的建设地点不同、建设内容不同都会对投资金额产生较大影响。经财务部门测算，该项目的盈利能力具备投资可行性，公司也会尽量做好项目的运营，并力争实际盈利能力超过可研报告的披露内容。感谢您对公司的关注。</w:t>
            </w:r>
          </w:p>
          <w:p w14:paraId="166F93F6">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18、液体黄金轮胎比一般轮胎性能上有哪些优势？</w:t>
            </w:r>
          </w:p>
          <w:p w14:paraId="533A5249">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自主研发的液体黄金轮胎成功解决了“滚动阻力、抗湿滑、耐磨性”三大性能难以同时优化的“魔鬼三角”问题，让每条轮胎同时实现了安全、耐磨和节能。自2021年第四季度全球首发以来，经西班牙IDIADA、德国TÜV、美国史密斯实验室等多个权威机构验证及多次实车测试，其优异的节油性、舒适性、操控性、耐磨性等指标受到消费者的广泛好评和认可。感谢您对公司的关注。</w:t>
            </w:r>
          </w:p>
          <w:p w14:paraId="72A1B045">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19、请问收购Vogue Tyre对公司未来海外市场会带来哪些积极作用？如何增加和Vogue Tyre未来的协同效应？谢谢</w:t>
            </w:r>
          </w:p>
          <w:p w14:paraId="764E9900">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该品牌创立至今已超过百年，其产品定位于高端市场，未来，公司希望借助这一品牌提升公司产品在国内外市场的影响力。今年6月28日，公司联合该品牌在国内推出了液体黄金时尚系列轮胎产品，标志着中国轮胎企业正式从技术追随者跃升为全球轮胎美学新标准的定义者，也引起了市场的高度关注。感谢您对公司的关注。</w:t>
            </w:r>
          </w:p>
          <w:p w14:paraId="2765193A">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20、公司目前都配套了哪些新能源车企？</w:t>
            </w:r>
          </w:p>
          <w:p w14:paraId="1166372E">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答:尊敬的投资者您好！公司目前已配套比亚迪、吉利、蔚来、长安、越南VinFast等多家国内外新能源汽车企业。公司未来将不断推进与现有及其他优势车企的合作。感谢您对公司的关注。</w:t>
            </w:r>
          </w:p>
          <w:p w14:paraId="5D44C277">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21、公司和小米的合作还会有后续吗？后期是否有机会进入小米乘用车配套。</w:t>
            </w:r>
          </w:p>
          <w:p w14:paraId="2F7DE751">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与小米汽车合作开发的适用于SU7Ultra的赛道高性能轮胎PT01上架“小米有品”商城，并助力小米汽车成为北京易车金港、上海天马及宁波国际赛车场、厦门国际赛车场的最速四门量产车。未来，公司还会不断提升产品性能，力争取得更多的市场机会。感谢您对公司的关注。</w:t>
            </w:r>
          </w:p>
          <w:p w14:paraId="7213EBF1">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22、请问公司上半年非公路轮胎新订单情况怎么样？</w:t>
            </w:r>
          </w:p>
          <w:p w14:paraId="61A4A02C">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上半年，公司产品在非公路轮胎市场实现了多项突破。今年初，公司正式与全球最大的铁矿石生产商之一的淡水河谷公司签订长期合作协议，开始稳定供应高性能矿用轮胎。在澳大利亚，公司巨型工程子午胎产品获得了国际矿业巨头必和必拓的认可；在东南亚，公司与广晟矿业集团下属泛奥公司签署了年度长协，为其老挝普巴矿业旗下两座大型金属矿山提供全方位、高性能的轮胎解决方案；在非洲，公司与力拓集团签订了五年供应协议暨全球框架协议，为其部分自有矿卡及配套辅助设备提供全套轮胎解决方案，并将逐步与力拓集团其他全球项目开启合作。目前，公司非公路轮胎产品已成功配套卡特彼勒、约翰迪尔、凯斯纽荷兰、英国JCB、小松、沃尔沃、爱科、道依茨法尔、徐工、柳工、北方重工、三一重工、同力重工、山东临工、潍柴雷沃、中联重科、中国一拖等国内外知名企业。感谢您对公司的关注。</w:t>
            </w:r>
          </w:p>
          <w:p w14:paraId="30910AFD">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23、公司上半年经营情况怎么样？</w:t>
            </w:r>
          </w:p>
          <w:p w14:paraId="7A435FF8">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上半年的轮胎产量、轮胎销量及境内外营业收入均创历史同期新高。上半年，公司开发的多款产品在知名赛事及测试中取得好成绩；推出的液体黄金轮胎时尚系列、长途干线物流专用胎、低滚阻节油胎、液体黄金缺气保用胎等创新产品进一步完善了产品布局；公司非公路轮胎持续深化与矿企、工程机械企业的业务合作，协同效应持续释放，助力公司在国际市场的竞争力与影响力不断增强。同时，公司加快推进数字化转型，打造以用户为中心的营销全链路数字生态，通过持续优化用户体验与业务流程，不断提升运营效率，增强用户粘性与品牌综合影响力。通过举办主题宣传活动、参与高端赛事及行业展会等多维度举措加码品牌建设。根据Brand Finance品牌价值评估机构发布的“2025年全球最具价值轮胎品牌榜单”，公司位列第10位，为中国最具价值的轮胎品牌；公司品牌价值位居世界品牌实验室发布的2025年度“中国500最具价值品牌”榜单第105位，品牌价值连续八年持续提升；5月，在北京举办的“2025品牌日商标品牌发展会议”上，公司旗下SAILUN、MAXAM两大品牌被认定为“AAA（全国级）知名商标品牌”，公司也成为首个获此认定的轮胎企业。感谢您对公司的关注。</w:t>
            </w:r>
          </w:p>
          <w:p w14:paraId="581B5E9E">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24、请问上半年原材料价格波动对公司盈利方面造成哪些影响？</w:t>
            </w:r>
          </w:p>
          <w:p w14:paraId="040C6F5C">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2025年上半年轮胎原材料价格整体轮胎行业原材料价格整体呈现高位回落，对公司成本端影响逐步减弱，公司根据生产需求及原材料市场行情把握采购节奏，减少原材料波动的影响，若原材料价格持续下跌，将有利于降低公司原材料成本及提升公司盈利空间。感谢您对公司的关注。</w:t>
            </w:r>
          </w:p>
          <w:p w14:paraId="03BDF0D6">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25、尊敬的刘董，您好！
作为赛轮的长期投资者，我对公司的液体黄金材料将来在改善公司赢利状况方面寄以厚望。请问：</w:t>
            </w:r>
            <w:r>
              <w:rPr>
                <w:rFonts w:hint="eastAsia" w:ascii="宋体" w:hAnsi="宋体"/>
                <w:b/>
                <w:bCs/>
                <w:sz w:val="24"/>
                <w:szCs w:val="24"/>
                <w:lang w:val="en-US" w:eastAsia="zh-CN"/>
              </w:rPr>
              <w:t>（1）</w:t>
            </w:r>
            <w:r>
              <w:rPr>
                <w:rFonts w:hint="eastAsia" w:ascii="宋体" w:hAnsi="宋体"/>
                <w:b/>
                <w:bCs/>
                <w:sz w:val="24"/>
                <w:szCs w:val="24"/>
                <w:lang w:val="en-US"/>
              </w:rPr>
              <w:t>公司目前液体黄金轮胎的销售情况是否令您满意？</w:t>
            </w:r>
            <w:r>
              <w:rPr>
                <w:rFonts w:hint="eastAsia" w:ascii="宋体" w:hAnsi="宋体"/>
                <w:b/>
                <w:bCs/>
                <w:sz w:val="24"/>
                <w:szCs w:val="24"/>
                <w:lang w:val="en-US" w:eastAsia="zh-CN"/>
              </w:rPr>
              <w:t>（2）</w:t>
            </w:r>
            <w:r>
              <w:rPr>
                <w:rFonts w:hint="eastAsia" w:ascii="宋体" w:hAnsi="宋体"/>
                <w:b/>
                <w:bCs/>
                <w:sz w:val="24"/>
                <w:szCs w:val="24"/>
                <w:lang w:val="en-US"/>
              </w:rPr>
              <w:t>以您的专业角度来看，未来液体黄金轮胎的市场空间还有多大增长空间？谢谢！</w:t>
            </w:r>
          </w:p>
          <w:p w14:paraId="3DB03C3B">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液体黄金轮胎自推出后，凭借优异的性能优势，深受消费者喜爱。公司将持续优化战略布局，积极整合内外部资源，让更多消费者了解液体黄金轮胎的优异性能，促进液体黄金轮胎销量的不断提升。感谢您对公司的关注。</w:t>
            </w:r>
          </w:p>
          <w:p w14:paraId="24E5CE75">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26、请问公司目前已投产产能和在建产能情况？海外产能占比是多少？谢谢</w:t>
            </w:r>
          </w:p>
          <w:p w14:paraId="63A9B1AF">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公司是中国首家在海外建厂并最早在海外多个国家拥有规模化轮胎生产基地的轮胎企业。截至目前，公司海外共规划年生产975万条全钢子午胎、4,900万条半钢子午胎和13.7万吨非公路轮胎的生产能力，是目前海外布局产能规模最大的中国轮胎企业。感谢您对公司的关注。</w:t>
            </w:r>
          </w:p>
          <w:p w14:paraId="0575092E">
            <w:pPr>
              <w:pStyle w:val="14"/>
              <w:spacing w:line="460" w:lineRule="exact"/>
              <w:ind w:left="-2" w:leftChars="-1" w:firstLine="482"/>
              <w:rPr>
                <w:rFonts w:hint="eastAsia" w:ascii="宋体" w:hAnsi="宋体"/>
                <w:b/>
                <w:bCs/>
                <w:sz w:val="24"/>
                <w:szCs w:val="24"/>
              </w:rPr>
            </w:pPr>
            <w:r>
              <w:rPr>
                <w:rFonts w:hint="eastAsia" w:ascii="宋体" w:hAnsi="宋体"/>
                <w:b/>
                <w:bCs/>
                <w:sz w:val="24"/>
                <w:szCs w:val="24"/>
                <w:lang w:val="en-US"/>
              </w:rPr>
              <w:t>27、尊敬的李董，您好！
我注意到公司在解释上半年净利下降的原因之一是国际贸易壁垒。请问：以您所掌握的信息来看，下半年美对越、柬的关税政策还会有什么变化？如果维持现有关税不变，下半年公司是否有改善净利状况的举措？谢谢！</w:t>
            </w:r>
          </w:p>
          <w:p w14:paraId="34A3A1E6">
            <w:pPr>
              <w:pStyle w:val="14"/>
              <w:spacing w:line="460" w:lineRule="exact"/>
              <w:ind w:left="-2" w:leftChars="-1" w:firstLine="480"/>
              <w:rPr>
                <w:rFonts w:hint="eastAsia" w:ascii="宋体" w:hAnsi="宋体"/>
                <w:b w:val="0"/>
                <w:bCs w:val="0"/>
                <w:sz w:val="24"/>
                <w:szCs w:val="24"/>
                <w:lang w:val="en-US"/>
              </w:rPr>
            </w:pPr>
            <w:r>
              <w:rPr>
                <w:rFonts w:hint="eastAsia" w:ascii="宋体" w:hAnsi="宋体"/>
                <w:b w:val="0"/>
                <w:bCs w:val="0"/>
                <w:sz w:val="24"/>
                <w:szCs w:val="24"/>
                <w:lang w:val="en-US"/>
              </w:rPr>
              <w:t>答:尊敬的投资者您好！根据现有规则，墨西哥出口至美国的半钢胎符合《美墨加协定》中的免税条款。越南、柬埔寨和印尼，公司的乘用车及轻卡车轮胎适用于汽车零部件232条款中25%的税率；其他轮胎产品适用对等关税：柬埔寨及印尼税率19%，越南税率20%。目前公司生产经营正常。感谢您对公司的关注。</w:t>
            </w:r>
          </w:p>
          <w:p w14:paraId="349A2AA8">
            <w:pPr>
              <w:pStyle w:val="14"/>
              <w:spacing w:line="460" w:lineRule="exact"/>
              <w:ind w:left="-2" w:leftChars="-1" w:firstLine="482"/>
              <w:rPr>
                <w:rFonts w:hint="eastAsia" w:ascii="宋体" w:hAnsi="宋体" w:eastAsia="宋体"/>
                <w:b/>
                <w:bCs/>
                <w:sz w:val="24"/>
                <w:szCs w:val="24"/>
                <w:lang w:val="en-US" w:eastAsia="zh-CN"/>
              </w:rPr>
            </w:pPr>
            <w:r>
              <w:rPr>
                <w:rFonts w:hint="eastAsia" w:ascii="宋体" w:hAnsi="宋体"/>
                <w:b/>
                <w:bCs/>
                <w:sz w:val="24"/>
                <w:szCs w:val="24"/>
                <w:lang w:val="en-US" w:eastAsia="zh-CN"/>
              </w:rPr>
              <w:t>28、董秘您好，请问公司三大产品半钢、全钢、非公路轮胎上半年的销售均价是多少，同比变化如何，谢谢</w:t>
            </w:r>
          </w:p>
          <w:p w14:paraId="0C292274">
            <w:pPr>
              <w:pStyle w:val="14"/>
              <w:spacing w:line="460" w:lineRule="exact"/>
              <w:ind w:left="-2" w:leftChars="-1" w:firstLine="480"/>
              <w:rPr>
                <w:rFonts w:hint="eastAsia" w:ascii="宋体" w:hAnsi="宋体"/>
                <w:b w:val="0"/>
                <w:bCs w:val="0"/>
                <w:sz w:val="24"/>
                <w:szCs w:val="24"/>
              </w:rPr>
            </w:pPr>
            <w:r>
              <w:rPr>
                <w:rFonts w:hint="eastAsia" w:ascii="宋体" w:hAnsi="宋体"/>
                <w:b w:val="0"/>
                <w:bCs w:val="0"/>
                <w:sz w:val="24"/>
                <w:szCs w:val="24"/>
              </w:rPr>
              <w:t>答：尊敬的投资者您好！公司坚持全球化战略，目前已在青岛、潍坊、东营、沈阳及越南、柬埔寨、印尼、墨西哥等地建有轮胎生产基地，并正在规划建设埃及和赛轮新和平生产基地。公司生产的轮胎产品种类齐全（包括全钢、半钢及非公路轮胎），并通过全球化营销网络销往180多个国家和地区。公司在北美区域销售的轮胎包括半钢胎、全钢胎、非公路轮胎。感谢您对公司的关注。</w:t>
            </w:r>
          </w:p>
          <w:p w14:paraId="6A768E13">
            <w:pPr>
              <w:pStyle w:val="14"/>
              <w:spacing w:line="460" w:lineRule="exact"/>
              <w:ind w:left="-2" w:leftChars="-1" w:firstLine="482"/>
              <w:rPr>
                <w:rFonts w:hint="eastAsia" w:ascii="宋体" w:hAnsi="宋体" w:eastAsia="宋体"/>
                <w:b/>
                <w:bCs/>
                <w:sz w:val="24"/>
                <w:szCs w:val="24"/>
                <w:lang w:val="en-US" w:eastAsia="zh-CN"/>
              </w:rPr>
            </w:pPr>
            <w:r>
              <w:rPr>
                <w:rFonts w:hint="eastAsia" w:ascii="宋体" w:hAnsi="宋体"/>
                <w:b/>
                <w:bCs/>
                <w:sz w:val="24"/>
                <w:szCs w:val="24"/>
                <w:lang w:val="en-US" w:eastAsia="zh-CN"/>
              </w:rPr>
              <w:t>29、请问：（1）赛轮公司（国内和国外）2023年度、2024年度和2025年1-6月直接出口到美国的轮胎产品销售金额分别为多少？产品系公路轮胎？非公路轮胎？公司未来2至3年内是否考虑到美国本地建厂计划？（2）欧盟对原产于中国的新乘用车及轻型卡车轮胎启动反倾销调查。埃及对原产于或进口自越南的卡车和公共汽车轮胎启动反倾销调查。请问这些反倾销调查的重点内容、调查结束时间和处罚情况？公司目前针对反倾销内容执行情况如何（即公司是否存在反倾销情况）？若有违反将对公司影响情况？处罚情况？ 南非对原产于中国的汽车轮胎作出第三次反倾销日落复审肯定性终裁。请问裁决对公司影响情况？（3）建议公司多组织几次公募（或私募）基金等机构进行现场调研，让更多投资者了解公司。</w:t>
            </w:r>
          </w:p>
          <w:p w14:paraId="1161CFF6">
            <w:pPr>
              <w:pStyle w:val="14"/>
              <w:spacing w:line="460" w:lineRule="exact"/>
              <w:ind w:left="-2" w:leftChars="-1" w:firstLine="480"/>
              <w:rPr>
                <w:rFonts w:hint="eastAsia" w:ascii="宋体" w:hAnsi="宋体"/>
                <w:b w:val="0"/>
                <w:bCs w:val="0"/>
                <w:sz w:val="24"/>
                <w:szCs w:val="24"/>
              </w:rPr>
            </w:pPr>
            <w:r>
              <w:rPr>
                <w:rFonts w:hint="eastAsia" w:ascii="宋体" w:hAnsi="宋体"/>
                <w:b w:val="0"/>
                <w:bCs w:val="0"/>
                <w:sz w:val="24"/>
                <w:szCs w:val="24"/>
              </w:rPr>
              <w:t>答：</w:t>
            </w:r>
            <w:r>
              <w:rPr>
                <w:rFonts w:hint="eastAsia" w:ascii="宋体" w:hAnsi="宋体"/>
                <w:b w:val="0"/>
                <w:bCs w:val="0"/>
                <w:sz w:val="24"/>
                <w:szCs w:val="24"/>
                <w:lang w:eastAsia="zh-CN"/>
              </w:rPr>
              <w:t>（</w:t>
            </w:r>
            <w:r>
              <w:rPr>
                <w:rFonts w:hint="eastAsia" w:ascii="宋体" w:hAnsi="宋体"/>
                <w:b w:val="0"/>
                <w:bCs w:val="0"/>
                <w:sz w:val="24"/>
                <w:szCs w:val="24"/>
                <w:lang w:val="en-US" w:eastAsia="zh-CN"/>
              </w:rPr>
              <w:t>1</w:t>
            </w:r>
            <w:r>
              <w:rPr>
                <w:rFonts w:hint="eastAsia" w:ascii="宋体" w:hAnsi="宋体"/>
                <w:b w:val="0"/>
                <w:bCs w:val="0"/>
                <w:sz w:val="24"/>
                <w:szCs w:val="24"/>
                <w:lang w:eastAsia="zh-CN"/>
              </w:rPr>
              <w:t>）</w:t>
            </w:r>
            <w:r>
              <w:rPr>
                <w:rFonts w:hint="eastAsia" w:ascii="宋体" w:hAnsi="宋体"/>
                <w:b w:val="0"/>
                <w:bCs w:val="0"/>
                <w:sz w:val="24"/>
                <w:szCs w:val="24"/>
              </w:rPr>
              <w:t>尊敬的投资者您好！公司坚持全球化战略，目前已在青岛、潍坊、东营、沈阳及越南、柬埔寨、印尼、墨西哥等地建有轮胎生产基地，并正在规划建设埃及和赛轮新和平生产基地。公司生产的轮胎产品种类齐全（包括全钢、半钢及非公路轮胎），并通过全球化营销网络销往180多个国家和地区。公司在北美区域销售的轮胎包括半钢胎、全钢胎、非公路轮胎。</w:t>
            </w:r>
            <w:r>
              <w:rPr>
                <w:rFonts w:hint="eastAsia" w:ascii="宋体" w:hAnsi="宋体"/>
                <w:b w:val="0"/>
                <w:bCs w:val="0"/>
                <w:sz w:val="24"/>
                <w:szCs w:val="24"/>
                <w:lang w:eastAsia="zh-CN"/>
              </w:rPr>
              <w:t>（</w:t>
            </w:r>
            <w:r>
              <w:rPr>
                <w:rFonts w:hint="eastAsia" w:ascii="宋体" w:hAnsi="宋体"/>
                <w:b w:val="0"/>
                <w:bCs w:val="0"/>
                <w:sz w:val="24"/>
                <w:szCs w:val="24"/>
                <w:lang w:val="en-US" w:eastAsia="zh-CN"/>
              </w:rPr>
              <w:t>2</w:t>
            </w:r>
            <w:r>
              <w:rPr>
                <w:rFonts w:hint="eastAsia" w:ascii="宋体" w:hAnsi="宋体"/>
                <w:b w:val="0"/>
                <w:bCs w:val="0"/>
                <w:sz w:val="24"/>
                <w:szCs w:val="24"/>
                <w:lang w:eastAsia="zh-CN"/>
              </w:rPr>
              <w:t>）</w:t>
            </w:r>
            <w:r>
              <w:rPr>
                <w:rFonts w:hint="eastAsia" w:ascii="宋体" w:hAnsi="宋体"/>
                <w:b w:val="0"/>
                <w:bCs w:val="0"/>
                <w:sz w:val="24"/>
                <w:szCs w:val="24"/>
              </w:rPr>
              <w:t>欧盟目前正对从中国进口的乘用车和轻卡车胎开展双反调查，截至目前双反调查尚未披露初裁结果。公司目前主要通过越南工厂向欧洲地区供货，欧盟对中国的乘用车胎和轻卡车胎开展双反调查，对公司生产经营无重大影响。公司坚持全球化战略，目前已在青岛、潍坊、东营、沈阳及越南、柬埔寨、印尼、墨西哥等地建有轮胎生产基地，并正在规划建设埃及和赛轮新和平生产基地。公司生产的轮胎产品种类齐全（包括全钢、半钢及非公路轮胎），并通过全球化营销网络销往180多个国家和地区。公司目前销往欧盟的半钢胎产品主要由公司海外基地供应。未来，公司将通过全球战略布局，可有效减少双反调查对经营产生的不利影响。</w:t>
            </w:r>
            <w:r>
              <w:rPr>
                <w:rFonts w:hint="eastAsia" w:ascii="宋体" w:hAnsi="宋体"/>
                <w:b w:val="0"/>
                <w:bCs w:val="0"/>
                <w:sz w:val="24"/>
                <w:szCs w:val="24"/>
                <w:lang w:eastAsia="zh-CN"/>
              </w:rPr>
              <w:t>（</w:t>
            </w:r>
            <w:r>
              <w:rPr>
                <w:rFonts w:hint="eastAsia" w:ascii="宋体" w:hAnsi="宋体"/>
                <w:b w:val="0"/>
                <w:bCs w:val="0"/>
                <w:sz w:val="24"/>
                <w:szCs w:val="24"/>
                <w:lang w:val="en-US" w:eastAsia="zh-CN"/>
              </w:rPr>
              <w:t>3</w:t>
            </w:r>
            <w:r>
              <w:rPr>
                <w:rFonts w:hint="eastAsia" w:ascii="宋体" w:hAnsi="宋体"/>
                <w:b w:val="0"/>
                <w:bCs w:val="0"/>
                <w:sz w:val="24"/>
                <w:szCs w:val="24"/>
                <w:lang w:eastAsia="zh-CN"/>
              </w:rPr>
              <w:t>）</w:t>
            </w:r>
            <w:r>
              <w:rPr>
                <w:rFonts w:hint="eastAsia" w:ascii="宋体" w:hAnsi="宋体"/>
                <w:b w:val="0"/>
                <w:bCs w:val="0"/>
                <w:sz w:val="24"/>
                <w:szCs w:val="24"/>
              </w:rPr>
              <w:t>公司非常重视与投资者的沟通交流，每年除举办多场业绩说明会及参加青岛辖区上市公司网上集体投资者交流活动外，日常还通过投资者热线、专用邮箱、电话会议、股东大会、分析师策略会及现场调研等多种形式加强与投资者的双向沟通。感谢您对公司的建议及对公司的关注。</w:t>
            </w:r>
          </w:p>
          <w:p w14:paraId="1DE0B2E9">
            <w:pPr>
              <w:pStyle w:val="14"/>
              <w:spacing w:line="460" w:lineRule="exact"/>
              <w:ind w:left="-2" w:leftChars="-1" w:firstLine="480"/>
              <w:rPr>
                <w:rFonts w:hint="default" w:ascii="宋体" w:hAnsi="宋体"/>
                <w:sz w:val="24"/>
                <w:szCs w:val="24"/>
                <w:lang w:val="en-US" w:eastAsia="zh-CN"/>
              </w:rPr>
            </w:pPr>
          </w:p>
        </w:tc>
      </w:tr>
      <w:tr w14:paraId="5ACF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7CDFBD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13A4F2A8">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3237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12D1ACF">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350BCF43">
            <w:pPr>
              <w:spacing w:line="420" w:lineRule="exact"/>
              <w:rPr>
                <w:bCs/>
                <w:iCs/>
                <w:color w:val="000000"/>
                <w:sz w:val="24"/>
              </w:rPr>
            </w:pPr>
            <w:r>
              <w:rPr>
                <w:rFonts w:hint="eastAsia"/>
                <w:bCs/>
                <w:iCs/>
                <w:color w:val="000000"/>
                <w:sz w:val="24"/>
              </w:rPr>
              <w:t>无</w:t>
            </w:r>
          </w:p>
        </w:tc>
      </w:tr>
    </w:tbl>
    <w:p w14:paraId="2D680576"/>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0318">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24DD">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6685A"/>
    <w:rsid w:val="00271C8D"/>
    <w:rsid w:val="00273B53"/>
    <w:rsid w:val="002774F7"/>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0E73"/>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63847"/>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D594E"/>
    <w:rsid w:val="00DE7391"/>
    <w:rsid w:val="00DF2DB5"/>
    <w:rsid w:val="00DF361E"/>
    <w:rsid w:val="00DF6560"/>
    <w:rsid w:val="00E04CC0"/>
    <w:rsid w:val="00E136FF"/>
    <w:rsid w:val="00E32528"/>
    <w:rsid w:val="00E33E9C"/>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71D2"/>
    <w:rsid w:val="014E47A4"/>
    <w:rsid w:val="02F43955"/>
    <w:rsid w:val="03872335"/>
    <w:rsid w:val="04CD4E0D"/>
    <w:rsid w:val="04E5152E"/>
    <w:rsid w:val="053F335C"/>
    <w:rsid w:val="05F30D52"/>
    <w:rsid w:val="07E84685"/>
    <w:rsid w:val="07F43921"/>
    <w:rsid w:val="0837350B"/>
    <w:rsid w:val="08582CB3"/>
    <w:rsid w:val="08964C8B"/>
    <w:rsid w:val="08E5231F"/>
    <w:rsid w:val="090360D7"/>
    <w:rsid w:val="093D3C5E"/>
    <w:rsid w:val="099B29F9"/>
    <w:rsid w:val="0A63192C"/>
    <w:rsid w:val="0BC07254"/>
    <w:rsid w:val="0C493B9B"/>
    <w:rsid w:val="0C93758E"/>
    <w:rsid w:val="0D4D0B5F"/>
    <w:rsid w:val="0D4D2354"/>
    <w:rsid w:val="0DC47F11"/>
    <w:rsid w:val="0E1D5BD4"/>
    <w:rsid w:val="0E207A31"/>
    <w:rsid w:val="0FD733BC"/>
    <w:rsid w:val="10A61842"/>
    <w:rsid w:val="110F4875"/>
    <w:rsid w:val="112047F6"/>
    <w:rsid w:val="12DF0C65"/>
    <w:rsid w:val="13313537"/>
    <w:rsid w:val="13706BF0"/>
    <w:rsid w:val="13C4450D"/>
    <w:rsid w:val="141B6967"/>
    <w:rsid w:val="147565DF"/>
    <w:rsid w:val="14E70151"/>
    <w:rsid w:val="15B8001E"/>
    <w:rsid w:val="16975FB0"/>
    <w:rsid w:val="17B3729E"/>
    <w:rsid w:val="17E96DCA"/>
    <w:rsid w:val="180F7009"/>
    <w:rsid w:val="18D93A98"/>
    <w:rsid w:val="19277BC7"/>
    <w:rsid w:val="19E37083"/>
    <w:rsid w:val="1A442861"/>
    <w:rsid w:val="1A816DFF"/>
    <w:rsid w:val="1B1D2492"/>
    <w:rsid w:val="1B2418A5"/>
    <w:rsid w:val="1B263D19"/>
    <w:rsid w:val="1E1A6F96"/>
    <w:rsid w:val="1FBFC074"/>
    <w:rsid w:val="204B02F6"/>
    <w:rsid w:val="2052439D"/>
    <w:rsid w:val="210D0846"/>
    <w:rsid w:val="22B65ABC"/>
    <w:rsid w:val="241C2252"/>
    <w:rsid w:val="244A38CE"/>
    <w:rsid w:val="24E80350"/>
    <w:rsid w:val="25AC38D5"/>
    <w:rsid w:val="261D2E7F"/>
    <w:rsid w:val="26492CDC"/>
    <w:rsid w:val="26C339D5"/>
    <w:rsid w:val="27486743"/>
    <w:rsid w:val="27E94D39"/>
    <w:rsid w:val="27FC492A"/>
    <w:rsid w:val="28B03A1C"/>
    <w:rsid w:val="29167E25"/>
    <w:rsid w:val="293272A7"/>
    <w:rsid w:val="299F65D6"/>
    <w:rsid w:val="29A71DB7"/>
    <w:rsid w:val="29AC03B5"/>
    <w:rsid w:val="29FA2D3E"/>
    <w:rsid w:val="2A9422A9"/>
    <w:rsid w:val="2B620922"/>
    <w:rsid w:val="2B734E9D"/>
    <w:rsid w:val="2BA7533C"/>
    <w:rsid w:val="2C177530"/>
    <w:rsid w:val="2C253D8E"/>
    <w:rsid w:val="2CF14F20"/>
    <w:rsid w:val="2E256BC7"/>
    <w:rsid w:val="2E592F1A"/>
    <w:rsid w:val="2EF06807"/>
    <w:rsid w:val="2F3A1C8E"/>
    <w:rsid w:val="2F8A1FFE"/>
    <w:rsid w:val="2FF91C3F"/>
    <w:rsid w:val="31B85A3E"/>
    <w:rsid w:val="31F54A45"/>
    <w:rsid w:val="31FD161E"/>
    <w:rsid w:val="327645E7"/>
    <w:rsid w:val="32CC663E"/>
    <w:rsid w:val="33645CC3"/>
    <w:rsid w:val="3488335F"/>
    <w:rsid w:val="349E052A"/>
    <w:rsid w:val="34FD33C1"/>
    <w:rsid w:val="35415B1D"/>
    <w:rsid w:val="35426BF9"/>
    <w:rsid w:val="359B46F3"/>
    <w:rsid w:val="35B61405"/>
    <w:rsid w:val="35DC7F6D"/>
    <w:rsid w:val="36160449"/>
    <w:rsid w:val="36FB9E1F"/>
    <w:rsid w:val="36FC5627"/>
    <w:rsid w:val="3741073C"/>
    <w:rsid w:val="381D5949"/>
    <w:rsid w:val="382D4178"/>
    <w:rsid w:val="38DA69D3"/>
    <w:rsid w:val="39590076"/>
    <w:rsid w:val="39C443D2"/>
    <w:rsid w:val="3AE95412"/>
    <w:rsid w:val="3B517531"/>
    <w:rsid w:val="3BFA3B96"/>
    <w:rsid w:val="3CE226B1"/>
    <w:rsid w:val="3CEF3472"/>
    <w:rsid w:val="3D834ACE"/>
    <w:rsid w:val="3E86281D"/>
    <w:rsid w:val="3EFF16E9"/>
    <w:rsid w:val="3F6825F3"/>
    <w:rsid w:val="3F7D54CC"/>
    <w:rsid w:val="419210A2"/>
    <w:rsid w:val="43FB5176"/>
    <w:rsid w:val="448156A1"/>
    <w:rsid w:val="450A4511"/>
    <w:rsid w:val="45811178"/>
    <w:rsid w:val="46947ED0"/>
    <w:rsid w:val="478712AE"/>
    <w:rsid w:val="48146B7F"/>
    <w:rsid w:val="490B575C"/>
    <w:rsid w:val="499D4576"/>
    <w:rsid w:val="4AD9315C"/>
    <w:rsid w:val="4B0D7215"/>
    <w:rsid w:val="4B0F5A0D"/>
    <w:rsid w:val="4DE91E71"/>
    <w:rsid w:val="4E2F3499"/>
    <w:rsid w:val="4EBA27E3"/>
    <w:rsid w:val="4F9323C9"/>
    <w:rsid w:val="50E41142"/>
    <w:rsid w:val="515458B0"/>
    <w:rsid w:val="51915D53"/>
    <w:rsid w:val="51F4195F"/>
    <w:rsid w:val="53BF706C"/>
    <w:rsid w:val="549338FF"/>
    <w:rsid w:val="54994F4D"/>
    <w:rsid w:val="55286314"/>
    <w:rsid w:val="56611B3C"/>
    <w:rsid w:val="56D604B0"/>
    <w:rsid w:val="57AA7B05"/>
    <w:rsid w:val="57E4165B"/>
    <w:rsid w:val="581157B6"/>
    <w:rsid w:val="592C42F5"/>
    <w:rsid w:val="59E542B1"/>
    <w:rsid w:val="5A604790"/>
    <w:rsid w:val="5A650D5A"/>
    <w:rsid w:val="5B7A4104"/>
    <w:rsid w:val="5B7E2B2B"/>
    <w:rsid w:val="5C26156B"/>
    <w:rsid w:val="5CAA57DD"/>
    <w:rsid w:val="5CBC0AC3"/>
    <w:rsid w:val="5CD76845"/>
    <w:rsid w:val="5D350B78"/>
    <w:rsid w:val="5D3A0B7D"/>
    <w:rsid w:val="5D464695"/>
    <w:rsid w:val="5DAE4E34"/>
    <w:rsid w:val="5DD82899"/>
    <w:rsid w:val="5F314559"/>
    <w:rsid w:val="5FE72FC9"/>
    <w:rsid w:val="601257DB"/>
    <w:rsid w:val="60D46992"/>
    <w:rsid w:val="61D01DD2"/>
    <w:rsid w:val="62D83CB7"/>
    <w:rsid w:val="63C7659C"/>
    <w:rsid w:val="646C3068"/>
    <w:rsid w:val="64BA262A"/>
    <w:rsid w:val="64CC5BCB"/>
    <w:rsid w:val="653A410A"/>
    <w:rsid w:val="657E5B22"/>
    <w:rsid w:val="66AA5270"/>
    <w:rsid w:val="67587146"/>
    <w:rsid w:val="683A2C86"/>
    <w:rsid w:val="68751207"/>
    <w:rsid w:val="68D56618"/>
    <w:rsid w:val="6ADE0725"/>
    <w:rsid w:val="6B527023"/>
    <w:rsid w:val="6B925083"/>
    <w:rsid w:val="6BFA733C"/>
    <w:rsid w:val="6C737CFB"/>
    <w:rsid w:val="6E072310"/>
    <w:rsid w:val="6EA665E1"/>
    <w:rsid w:val="6EDD17F3"/>
    <w:rsid w:val="6F2871E3"/>
    <w:rsid w:val="70236471"/>
    <w:rsid w:val="70426DA6"/>
    <w:rsid w:val="70766666"/>
    <w:rsid w:val="71333506"/>
    <w:rsid w:val="718D24AC"/>
    <w:rsid w:val="71905711"/>
    <w:rsid w:val="728B6EC5"/>
    <w:rsid w:val="734E202F"/>
    <w:rsid w:val="7468238A"/>
    <w:rsid w:val="74E03D43"/>
    <w:rsid w:val="755F2B0A"/>
    <w:rsid w:val="75760AE5"/>
    <w:rsid w:val="75F436FE"/>
    <w:rsid w:val="77CF73AC"/>
    <w:rsid w:val="78FF0116"/>
    <w:rsid w:val="79B24925"/>
    <w:rsid w:val="7A3157EF"/>
    <w:rsid w:val="7C656439"/>
    <w:rsid w:val="7CD96954"/>
    <w:rsid w:val="7D3B6687"/>
    <w:rsid w:val="7D5E7E3F"/>
    <w:rsid w:val="7DD84285"/>
    <w:rsid w:val="7E2471D6"/>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0"/>
    <w:pPr>
      <w:jc w:val="left"/>
    </w:p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2"/>
    <w:semiHidden/>
    <w:unhideWhenUsed/>
    <w:qFormat/>
    <w:uiPriority w:val="0"/>
    <w:rPr>
      <w:b/>
      <w:bC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4"/>
    <w:qFormat/>
    <w:uiPriority w:val="0"/>
    <w:rPr>
      <w:kern w:val="2"/>
      <w:sz w:val="18"/>
      <w:szCs w:val="18"/>
    </w:rPr>
  </w:style>
  <w:style w:type="character" w:customStyle="1" w:styleId="19">
    <w:name w:val="页眉 字符"/>
    <w:basedOn w:val="10"/>
    <w:link w:val="5"/>
    <w:qFormat/>
    <w:uiPriority w:val="0"/>
    <w:rPr>
      <w:kern w:val="2"/>
      <w:sz w:val="18"/>
      <w:szCs w:val="18"/>
    </w:rPr>
  </w:style>
  <w:style w:type="character" w:customStyle="1" w:styleId="20">
    <w:name w:val="批注框文本 字符"/>
    <w:basedOn w:val="10"/>
    <w:link w:val="3"/>
    <w:qFormat/>
    <w:uiPriority w:val="0"/>
    <w:rPr>
      <w:kern w:val="2"/>
      <w:sz w:val="18"/>
      <w:szCs w:val="18"/>
    </w:rPr>
  </w:style>
  <w:style w:type="character" w:customStyle="1" w:styleId="21">
    <w:name w:val="批注文字 字符"/>
    <w:basedOn w:val="10"/>
    <w:link w:val="2"/>
    <w:qFormat/>
    <w:uiPriority w:val="0"/>
    <w:rPr>
      <w:kern w:val="2"/>
      <w:sz w:val="21"/>
      <w:szCs w:val="24"/>
    </w:rPr>
  </w:style>
  <w:style w:type="character" w:customStyle="1" w:styleId="22">
    <w:name w:val="批注主题 字符"/>
    <w:basedOn w:val="21"/>
    <w:link w:val="7"/>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428</Words>
  <Characters>2444</Characters>
  <Lines>20</Lines>
  <Paragraphs>5</Paragraphs>
  <TotalTime>13</TotalTime>
  <ScaleCrop>false</ScaleCrop>
  <LinksUpToDate>false</LinksUpToDate>
  <CharactersWithSpaces>2867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lei.qu</cp:lastModifiedBy>
  <cp:lastPrinted>2014-02-21T05:34:00Z</cp:lastPrinted>
  <dcterms:modified xsi:type="dcterms:W3CDTF">2025-09-01T09:25:07Z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551BA10BE3E44B739D75810B8C83C31F</vt:lpwstr>
  </property>
</Properties>
</file>