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04FF" w14:textId="77777777" w:rsidR="00B3795C" w:rsidRDefault="00EE12C6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54545F76" w14:textId="77777777" w:rsidR="00B3795C" w:rsidRDefault="00EE12C6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B3795C" w14:paraId="0FF09225" w14:textId="77777777">
        <w:trPr>
          <w:trHeight w:val="1871"/>
        </w:trPr>
        <w:tc>
          <w:tcPr>
            <w:tcW w:w="1145" w:type="pct"/>
            <w:vAlign w:val="center"/>
          </w:tcPr>
          <w:p w14:paraId="43DF0DE2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5F2463AD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1210D61E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2AF2F073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44FF446B" w14:textId="4E42BAFF" w:rsidR="00B3795C" w:rsidRDefault="002476E0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="00EE12C6"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 w:rsidR="00EE12C6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="00EE12C6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EE12C6">
              <w:rPr>
                <w:rFonts w:ascii="Times New Roman" w:eastAsia="宋体" w:hAnsi="Times New Roman" w:cs="宋体"/>
                <w:szCs w:val="21"/>
              </w:rPr>
              <w:t xml:space="preserve">   </w:t>
            </w:r>
            <w:r w:rsidR="00B03CCB">
              <w:rPr>
                <w:rFonts w:ascii="Times New Roman" w:eastAsia="宋体" w:hAnsi="Times New Roman" w:cs="宋体"/>
                <w:szCs w:val="21"/>
              </w:rPr>
              <w:t xml:space="preserve"> </w:t>
            </w:r>
            <w:r w:rsidR="00EE12C6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="00EE12C6"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B3795C" w:rsidRPr="00A20E83" w14:paraId="127140CA" w14:textId="77777777">
        <w:trPr>
          <w:trHeight w:val="1155"/>
        </w:trPr>
        <w:tc>
          <w:tcPr>
            <w:tcW w:w="1145" w:type="pct"/>
            <w:vAlign w:val="center"/>
          </w:tcPr>
          <w:p w14:paraId="1B233DAE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14:paraId="32020471" w14:textId="724A489C" w:rsidR="00B3795C" w:rsidRDefault="00FA19C8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富国基金、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A</w:t>
            </w:r>
            <w:r>
              <w:rPr>
                <w:rFonts w:ascii="Times New Roman" w:eastAsia="宋体" w:hAnsi="Times New Roman" w:cs="宋体"/>
                <w:szCs w:val="21"/>
              </w:rPr>
              <w:t>PG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、嘉实基金、博时基金、</w:t>
            </w:r>
            <w:r w:rsidRPr="00C223A1">
              <w:rPr>
                <w:rFonts w:ascii="Times New Roman" w:eastAsia="宋体" w:hAnsi="Times New Roman" w:cs="宋体" w:hint="eastAsia"/>
                <w:szCs w:val="21"/>
              </w:rPr>
              <w:t>新华资产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Pr="00C223A1">
              <w:rPr>
                <w:rFonts w:ascii="Times New Roman" w:eastAsia="宋体" w:hAnsi="Times New Roman" w:cs="宋体" w:hint="eastAsia"/>
                <w:szCs w:val="21"/>
              </w:rPr>
              <w:t>泰康资产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Pr="00C223A1">
              <w:rPr>
                <w:rFonts w:ascii="Times New Roman" w:eastAsia="宋体" w:hAnsi="Times New Roman" w:cs="宋体" w:hint="eastAsia"/>
                <w:szCs w:val="21"/>
              </w:rPr>
              <w:t>建信养老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CITADEL INTERNATIONAL EQUITIES</w:t>
            </w:r>
            <w:r w:rsidR="00C223A1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ARIOSE CAPITAL</w:t>
            </w:r>
            <w:r w:rsidR="00C223A1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FOURIER CAPITAL MANAGEMENT</w:t>
            </w:r>
            <w:r w:rsidR="00C223A1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GOLDEN NEST CAPITAL</w:t>
            </w:r>
            <w:r w:rsidR="00C223A1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LIBRARY RESEARCH</w:t>
            </w:r>
            <w:r w:rsidR="00C223A1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C223A1" w:rsidRPr="00C223A1">
              <w:rPr>
                <w:rFonts w:ascii="Times New Roman" w:eastAsia="宋体" w:hAnsi="Times New Roman" w:cs="宋体"/>
                <w:szCs w:val="21"/>
              </w:rPr>
              <w:t>PERSEVERANCE ASSET MANAGEMENT</w:t>
            </w:r>
            <w:r w:rsidR="00EE12C6">
              <w:rPr>
                <w:rFonts w:ascii="Times New Roman" w:eastAsia="宋体" w:hAnsi="Times New Roman" w:cs="宋体" w:hint="eastAsia"/>
                <w:szCs w:val="21"/>
              </w:rPr>
              <w:t>等</w:t>
            </w:r>
          </w:p>
        </w:tc>
      </w:tr>
      <w:tr w:rsidR="00B3795C" w14:paraId="3561D699" w14:textId="77777777">
        <w:tc>
          <w:tcPr>
            <w:tcW w:w="1145" w:type="pct"/>
            <w:vAlign w:val="center"/>
          </w:tcPr>
          <w:p w14:paraId="1DCF41C7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331B3234" w14:textId="77777777" w:rsidR="00B3795C" w:rsidRDefault="00C223A1" w:rsidP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5-29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B3795C" w14:paraId="4D06428B" w14:textId="77777777">
        <w:tc>
          <w:tcPr>
            <w:tcW w:w="1145" w:type="pct"/>
            <w:vAlign w:val="center"/>
          </w:tcPr>
          <w:p w14:paraId="05728008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14A65B38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B3795C" w14:paraId="03AFC4AD" w14:textId="77777777">
        <w:trPr>
          <w:trHeight w:val="1051"/>
        </w:trPr>
        <w:tc>
          <w:tcPr>
            <w:tcW w:w="1145" w:type="pct"/>
            <w:vAlign w:val="center"/>
          </w:tcPr>
          <w:p w14:paraId="0433A81D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4CC51D4D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14:paraId="4101F8BA" w14:textId="77777777" w:rsidR="002476E0" w:rsidRDefault="0024270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财务负责人</w:t>
            </w:r>
            <w:r w:rsidR="002476E0">
              <w:rPr>
                <w:rFonts w:ascii="Times New Roman" w:eastAsia="宋体" w:hAnsi="Times New Roman" w:cs="宋体" w:hint="eastAsia"/>
                <w:szCs w:val="21"/>
              </w:rPr>
              <w:t>葛瑜斌</w:t>
            </w:r>
            <w:r>
              <w:rPr>
                <w:rFonts w:ascii="Times New Roman" w:eastAsia="宋体" w:hAnsi="Times New Roman" w:cs="宋体" w:hint="eastAsia"/>
                <w:szCs w:val="21"/>
              </w:rPr>
              <w:t>先生</w:t>
            </w:r>
          </w:p>
        </w:tc>
      </w:tr>
      <w:tr w:rsidR="00B3795C" w14:paraId="70617FC8" w14:textId="77777777">
        <w:trPr>
          <w:trHeight w:val="841"/>
        </w:trPr>
        <w:tc>
          <w:tcPr>
            <w:tcW w:w="1145" w:type="pct"/>
            <w:vAlign w:val="center"/>
          </w:tcPr>
          <w:p w14:paraId="0918D0CE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180F2BE8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1914182F" w14:textId="2B9F585B" w:rsidR="00B3795C" w:rsidRDefault="00242709" w:rsidP="00C4201E">
            <w:pPr>
              <w:numPr>
                <w:ilvl w:val="0"/>
                <w:numId w:val="1"/>
              </w:numPr>
              <w:spacing w:line="360" w:lineRule="auto"/>
              <w:ind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2</w:t>
            </w:r>
            <w:r w:rsidR="00D3300F">
              <w:rPr>
                <w:rFonts w:ascii="Times New Roman" w:eastAsia="宋体" w:hAnsi="Times New Roman" w:cs="宋体"/>
                <w:b/>
                <w:szCs w:val="21"/>
              </w:rPr>
              <w:t>025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年上半年经营业绩情况如何</w:t>
            </w:r>
            <w:r w:rsidR="00EE12C6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32F07FB1" w14:textId="4D3972D8" w:rsidR="00A20E83" w:rsidRDefault="00EE12C6" w:rsidP="000F2825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szCs w:val="21"/>
              </w:rPr>
              <w:t>答：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根据公司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2</w:t>
            </w:r>
            <w:r w:rsidR="00242709">
              <w:rPr>
                <w:rFonts w:ascii="Times New Roman" w:hAnsi="Times New Roman" w:cs="宋体"/>
                <w:bCs/>
                <w:szCs w:val="21"/>
              </w:rPr>
              <w:t>025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年半年度报告，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公司实现营收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79.72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13.93%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，实现归</w:t>
            </w:r>
            <w:r w:rsidR="00812556">
              <w:rPr>
                <w:rFonts w:ascii="Times New Roman" w:hAnsi="Times New Roman" w:cs="宋体" w:hint="eastAsia"/>
                <w:bCs/>
                <w:szCs w:val="21"/>
              </w:rPr>
              <w:t>母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净利润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12.30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6.93%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，实现归</w:t>
            </w:r>
            <w:r w:rsidR="00812556">
              <w:rPr>
                <w:rFonts w:ascii="Times New Roman" w:hAnsi="Times New Roman" w:cs="宋体" w:hint="eastAsia"/>
                <w:bCs/>
                <w:szCs w:val="21"/>
              </w:rPr>
              <w:t>母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扣非净利润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11.36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5.34%</w:t>
            </w:r>
            <w:r w:rsidR="00F5054D">
              <w:rPr>
                <w:rFonts w:ascii="Times New Roman" w:hAnsi="Times New Roman" w:cs="宋体" w:hint="eastAsia"/>
                <w:bCs/>
                <w:szCs w:val="21"/>
              </w:rPr>
              <w:t>，</w:t>
            </w:r>
            <w:r w:rsidR="00812556">
              <w:rPr>
                <w:rFonts w:ascii="Times New Roman" w:hAnsi="Times New Roman" w:cs="宋体" w:hint="eastAsia"/>
                <w:bCs/>
                <w:szCs w:val="21"/>
              </w:rPr>
              <w:t>经营业绩实现稳健增长</w:t>
            </w:r>
            <w:r w:rsidR="00A20E83" w:rsidRPr="00A20E83">
              <w:rPr>
                <w:rFonts w:ascii="Times New Roman" w:hAnsi="Times New Roman" w:cs="宋体" w:hint="eastAsia"/>
                <w:bCs/>
                <w:szCs w:val="21"/>
              </w:rPr>
              <w:t>。</w:t>
            </w:r>
          </w:p>
          <w:p w14:paraId="4F5F811E" w14:textId="2FF79BCA" w:rsidR="00B3795C" w:rsidRDefault="00A20E83" w:rsidP="000F2825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szCs w:val="21"/>
              </w:rPr>
              <w:t>同时，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截至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2</w:t>
            </w:r>
            <w:r w:rsidR="00242709">
              <w:rPr>
                <w:rFonts w:ascii="Times New Roman" w:hAnsi="Times New Roman" w:cs="宋体"/>
                <w:bCs/>
                <w:szCs w:val="21"/>
              </w:rPr>
              <w:t>025</w:t>
            </w:r>
            <w:r w:rsidR="00242709">
              <w:rPr>
                <w:rFonts w:ascii="Times New Roman" w:hAnsi="Times New Roman" w:cs="宋体" w:hint="eastAsia"/>
                <w:bCs/>
                <w:szCs w:val="21"/>
              </w:rPr>
              <w:t>年半年度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末，公司在手订单总计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176.32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18.39%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。其中海外配电在手订单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21.82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123.96%</w:t>
            </w:r>
            <w:r w:rsidR="00F5054D">
              <w:rPr>
                <w:rFonts w:ascii="Times New Roman" w:hAnsi="Times New Roman" w:cs="宋体" w:hint="eastAsia"/>
                <w:bCs/>
                <w:szCs w:val="21"/>
              </w:rPr>
              <w:t>。在手订单充沛，</w:t>
            </w:r>
            <w:r w:rsidR="00242709" w:rsidRPr="00242709">
              <w:rPr>
                <w:rFonts w:ascii="Times New Roman" w:hAnsi="Times New Roman" w:cs="宋体" w:hint="eastAsia"/>
                <w:bCs/>
                <w:szCs w:val="21"/>
              </w:rPr>
              <w:t>海外配电已逐步成为公司海外业务增长的重要支撑。</w:t>
            </w:r>
          </w:p>
          <w:p w14:paraId="1DE9313F" w14:textId="77777777" w:rsidR="00A20E83" w:rsidRDefault="00A20E83" w:rsidP="000F2825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 w:rsidRPr="00A20E83">
              <w:rPr>
                <w:rFonts w:ascii="Times New Roman" w:hAnsi="Times New Roman" w:cs="宋体" w:hint="eastAsia"/>
                <w:bCs/>
                <w:szCs w:val="21"/>
              </w:rPr>
              <w:t>公司将继续坚定发展信心，持续优化业务布局，加强内部管理与成本控制，推动公司高质量发展。</w:t>
            </w:r>
          </w:p>
          <w:p w14:paraId="1612ED18" w14:textId="18FEDD81" w:rsidR="00B3795C" w:rsidRDefault="00EE12C6" w:rsidP="00C4201E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242709">
              <w:rPr>
                <w:rFonts w:ascii="Times New Roman" w:eastAsia="宋体" w:hAnsi="Times New Roman" w:cs="宋体" w:hint="eastAsia"/>
                <w:b/>
                <w:szCs w:val="21"/>
              </w:rPr>
              <w:t>公司</w:t>
            </w:r>
            <w:r w:rsidR="00F5054D">
              <w:rPr>
                <w:rFonts w:ascii="Times New Roman" w:eastAsia="宋体" w:hAnsi="Times New Roman" w:cs="宋体" w:hint="eastAsia"/>
                <w:b/>
                <w:szCs w:val="21"/>
              </w:rPr>
              <w:t>的</w:t>
            </w:r>
            <w:r w:rsidR="00242709">
              <w:rPr>
                <w:rFonts w:ascii="Times New Roman" w:eastAsia="宋体" w:hAnsi="Times New Roman" w:cs="宋体" w:hint="eastAsia"/>
                <w:b/>
                <w:szCs w:val="21"/>
              </w:rPr>
              <w:t>海外</w:t>
            </w:r>
            <w:r w:rsidR="00F5054D">
              <w:rPr>
                <w:rFonts w:ascii="Times New Roman" w:eastAsia="宋体" w:hAnsi="Times New Roman" w:cs="宋体" w:hint="eastAsia"/>
                <w:b/>
                <w:szCs w:val="21"/>
              </w:rPr>
              <w:t>业务开拓</w:t>
            </w:r>
            <w:r w:rsidR="00242709">
              <w:rPr>
                <w:rFonts w:ascii="Times New Roman" w:eastAsia="宋体" w:hAnsi="Times New Roman" w:cs="宋体" w:hint="eastAsia"/>
                <w:b/>
                <w:szCs w:val="21"/>
              </w:rPr>
              <w:t>进展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如何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24E1CF60" w14:textId="0484692C" w:rsidR="00F5054D" w:rsidRDefault="00EE12C6" w:rsidP="00C4201E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 w:rsidR="00242709" w:rsidRPr="00242709">
              <w:rPr>
                <w:rFonts w:ascii="Times New Roman" w:eastAsia="宋体" w:hAnsi="Times New Roman" w:cs="宋体" w:hint="eastAsia"/>
                <w:bCs/>
                <w:szCs w:val="21"/>
              </w:rPr>
              <w:t>公司持续聚焦海外战略</w:t>
            </w:r>
            <w:r w:rsidR="00242709">
              <w:rPr>
                <w:rFonts w:ascii="Times New Roman" w:eastAsia="宋体" w:hAnsi="Times New Roman" w:cs="宋体" w:hint="eastAsia"/>
                <w:bCs/>
                <w:szCs w:val="21"/>
              </w:rPr>
              <w:t>，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 w:rsidR="003B671C"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年半年度，实现海外营业收入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 w:rsidR="003B671C">
              <w:rPr>
                <w:rFonts w:ascii="Times New Roman" w:eastAsia="宋体" w:hAnsi="Times New Roman" w:cs="宋体"/>
                <w:bCs/>
                <w:szCs w:val="21"/>
              </w:rPr>
              <w:t>4.95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5</w:t>
            </w:r>
            <w:r w:rsidR="003B671C">
              <w:rPr>
                <w:rFonts w:ascii="Times New Roman" w:eastAsia="宋体" w:hAnsi="Times New Roman" w:cs="宋体"/>
                <w:bCs/>
                <w:szCs w:val="21"/>
              </w:rPr>
              <w:t>0.89%</w:t>
            </w:r>
            <w:r w:rsidR="003B671C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  <w:r w:rsidR="003B671C"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其中，海外配电重点突破欧洲、中东、拉美优势市场，继前期在沙特、墨西哥、希腊、巴西取得首单后，</w:t>
            </w:r>
            <w:r w:rsidR="003B671C"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 w:rsidR="003B671C" w:rsidRPr="003B671C"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年上半年又在匈牙利、罗马尼亚、吉尔吉斯斯坦取得首单突破</w:t>
            </w:r>
            <w:r w:rsidR="00F5054D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在新能源业务方面，公司把握新能源行业发展趋势，多元布局桩逆储业务。</w:t>
            </w:r>
            <w:r w:rsidR="00F5054D"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 w:rsidR="00F5054D">
              <w:rPr>
                <w:rFonts w:ascii="Times New Roman" w:eastAsia="宋体" w:hAnsi="Times New Roman" w:cs="宋体" w:hint="eastAsia"/>
                <w:bCs/>
                <w:szCs w:val="21"/>
              </w:rPr>
              <w:t>年上半年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，公司逆变器业务在巴西市场取得持续突破。</w:t>
            </w:r>
          </w:p>
          <w:p w14:paraId="1834182A" w14:textId="30EE5303" w:rsidR="00F5054D" w:rsidRDefault="003B671C" w:rsidP="00C4201E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海外用电深耕高端、发力新兴，加强布局北美、非洲潜力市场。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如在北美市场，公司智能电表已取得北美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UL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认证，并于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7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月取得美国智能电表首单突破。同时，公司持续发力新兴市场，推进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AMI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项目落地。如在非洲市场，公司快速推进尼日利亚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TCN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总包项目交付及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AMI</w:t>
            </w:r>
            <w:r w:rsidR="00F5054D" w:rsidRPr="00F5054D">
              <w:rPr>
                <w:rFonts w:ascii="Times New Roman" w:eastAsia="宋体" w:hAnsi="Times New Roman" w:cs="宋体"/>
                <w:bCs/>
                <w:szCs w:val="21"/>
              </w:rPr>
              <w:t>系统快速落地应用。</w:t>
            </w:r>
          </w:p>
          <w:p w14:paraId="6F1E75D3" w14:textId="23553DE4" w:rsidR="00B3795C" w:rsidRDefault="003B671C" w:rsidP="00C4201E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同时，公司持续深耕本地化经营，新增欧洲匈牙利销售公司，为海外配电业务拓展提供有力支撑。</w:t>
            </w:r>
          </w:p>
          <w:p w14:paraId="7E9B241F" w14:textId="70262E69" w:rsidR="00B3795C" w:rsidRDefault="00EE12C6" w:rsidP="00C4201E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3B671C">
              <w:rPr>
                <w:rFonts w:ascii="Times New Roman" w:eastAsia="宋体" w:hAnsi="Times New Roman" w:cs="宋体" w:hint="eastAsia"/>
                <w:b/>
                <w:szCs w:val="21"/>
              </w:rPr>
              <w:t>公司费用率本期同比下降</w:t>
            </w:r>
            <w:r w:rsidR="003B671C"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 w:rsidR="003B671C">
              <w:rPr>
                <w:rFonts w:ascii="Times New Roman" w:eastAsia="宋体" w:hAnsi="Times New Roman" w:cs="宋体"/>
                <w:b/>
                <w:szCs w:val="21"/>
              </w:rPr>
              <w:t>.92</w:t>
            </w:r>
            <w:r w:rsidR="003B671C">
              <w:rPr>
                <w:rFonts w:ascii="Times New Roman" w:eastAsia="宋体" w:hAnsi="Times New Roman" w:cs="宋体" w:hint="eastAsia"/>
                <w:b/>
                <w:szCs w:val="21"/>
              </w:rPr>
              <w:t>个百分点，</w:t>
            </w:r>
            <w:r w:rsidR="00F5054D">
              <w:rPr>
                <w:rFonts w:ascii="Times New Roman" w:eastAsia="宋体" w:hAnsi="Times New Roman" w:cs="宋体" w:hint="eastAsia"/>
                <w:b/>
                <w:szCs w:val="21"/>
              </w:rPr>
              <w:t>公司在哪些方面做了努力？</w:t>
            </w:r>
          </w:p>
          <w:p w14:paraId="20C5BEDC" w14:textId="77777777" w:rsidR="003B671C" w:rsidRDefault="00EE12C6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3B671C"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公司通过持续的数字化建设、精细化管理，不断提升经营效益，推动降本增效目标落地。</w:t>
            </w:r>
          </w:p>
          <w:p w14:paraId="5D37D2AA" w14:textId="77777777" w:rsidR="003B671C" w:rsidRDefault="003B671C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一方面，公司不断优化组织架构，精简人员，完善“以岗定薪、以能定资、以绩定奖”的绩效考核制度，强化对实际工作效率的考核。另一方面，在生产环节中持续优化产品单耗与能耗水平，提升工厂运营效能。公司依托自动化数据采集，强化数据监控、深挖数据应用，形成智能制造管控体系，深化对于料工费的精细化管控，为整体成本优化提供了有力支撑。同时，推进集中采购与招标、优化供应链管理，实现高质量、高效益发展。</w:t>
            </w:r>
          </w:p>
          <w:p w14:paraId="4199AE4E" w14:textId="47403F37" w:rsidR="003B671C" w:rsidRDefault="003B671C" w:rsidP="00C4201E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、公司前湾基地进展如何？</w:t>
            </w:r>
          </w:p>
          <w:p w14:paraId="3FC0CB6A" w14:textId="06C6028A" w:rsidR="003B671C" w:rsidRPr="00EE12C6" w:rsidRDefault="003B671C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公司宁波前湾基地竣工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月竣工，并逐步投入使用</w:t>
            </w:r>
            <w:r w:rsidR="00F5054D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该园区内投入先进的设备，新建如智能立体仓、铁芯自动化流水线、光伏变总装流水线等，实现自动化率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80%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以上。并通过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CRM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PLM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SAP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MES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WMS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等核心系统，打造“横向到端、纵向到底、端到端全面集成”的数字化管理体系，全面打通市场、计划、采购、物流、制造、销售六大业务领域，实现从订单管理、设计、采购、生产到仓储、物流的数字化和园区智能化管理。</w:t>
            </w:r>
          </w:p>
          <w:p w14:paraId="62487C9E" w14:textId="755C2EA3" w:rsidR="003B671C" w:rsidRDefault="003B671C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奥能电气作为前湾基地实施主体，入选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年数字经济中央预算内投资专项（国家级数字经济重点工程），以“硬核技术落地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+</w:t>
            </w:r>
            <w:r w:rsidRPr="003B671C">
              <w:rPr>
                <w:rFonts w:ascii="Times New Roman" w:eastAsia="宋体" w:hAnsi="Times New Roman" w:cs="宋体" w:hint="eastAsia"/>
                <w:bCs/>
                <w:szCs w:val="21"/>
              </w:rPr>
              <w:t>场景创新实践”，筑牢产业智能化升级底座。</w:t>
            </w:r>
          </w:p>
          <w:p w14:paraId="7445097C" w14:textId="4BACE0B4" w:rsidR="002A5658" w:rsidRDefault="002A5658" w:rsidP="000F282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1D3723" w:rsidRPr="001D3723">
              <w:rPr>
                <w:rFonts w:ascii="Times New Roman" w:eastAsia="宋体" w:hAnsi="Times New Roman" w:cs="宋体" w:hint="eastAsia"/>
                <w:b/>
                <w:szCs w:val="21"/>
              </w:rPr>
              <w:t>在医保政策改革持续深化的背景下</w:t>
            </w:r>
            <w:r w:rsidR="001D3723">
              <w:rPr>
                <w:rFonts w:ascii="Times New Roman" w:eastAsia="宋体" w:hAnsi="Times New Roman" w:cs="宋体" w:hint="eastAsia"/>
                <w:b/>
                <w:szCs w:val="21"/>
              </w:rPr>
              <w:t>，公司</w:t>
            </w:r>
            <w:r w:rsidR="001D3723" w:rsidRPr="001D3723">
              <w:rPr>
                <w:rFonts w:ascii="Times New Roman" w:eastAsia="宋体" w:hAnsi="Times New Roman" w:cs="宋体" w:hint="eastAsia"/>
                <w:b/>
                <w:szCs w:val="21"/>
              </w:rPr>
              <w:t>医疗服务板块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做了哪些工作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1BC39989" w14:textId="423531BB" w:rsidR="002A5658" w:rsidRDefault="002A5658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一方面，在医保政策改革持续深化的背景下，医疗服务机构面临着一定的经营压力；另一方面，国内老龄化趋势下，从长远看康复行业仍存在较大需求缺口，机遇与挑战并存。公司重点围绕连锁经营、学科建设、医疗质量等方面，持续深耕康复领域，不断加强政策应对能力、提高管理运营水平。</w:t>
            </w:r>
          </w:p>
          <w:p w14:paraId="14AAD051" w14:textId="4405A058" w:rsidR="002A5658" w:rsidRDefault="002A5658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学科建设方面，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公司重点发展呼吸机脱机、昏迷促醒两大专病中心，通过多学科合作的重症康复（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HDU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），打造重症康复重点学科群，提升医院内涵价值。同时，加强学术高地建设，发挥科研引领作用。</w:t>
            </w:r>
            <w:r w:rsidR="000F2825">
              <w:rPr>
                <w:rFonts w:ascii="Times New Roman" w:eastAsia="宋体" w:hAnsi="Times New Roman" w:cs="宋体" w:hint="eastAsia"/>
                <w:bCs/>
                <w:szCs w:val="21"/>
              </w:rPr>
              <w:t>上半年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，公司旗下明州康复医学研究院编撰完成《重症康复》一书，是国内第一本从重症医学专家角度编写的重症康复专著，书中的大部分内容来源于公司下属医院多年临床工作实践，强调理论与实践的结合，具有重要的临床指导意义。本次专著的出版是公司学科发展取得的又一重大成果，再次提升了公司在康复医学领域的学术影响力。</w:t>
            </w:r>
          </w:p>
          <w:p w14:paraId="4577EB8F" w14:textId="26E52B02" w:rsidR="002A5658" w:rsidRPr="002A5658" w:rsidRDefault="002A5658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诊疗技术方面，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公司下属部分医院与多家三甲医院签订医联体合作和康复联盟，并通过新技术、新诊疗等方式，丰富诊疗手段，满足患者更加多样化的康复需求。</w:t>
            </w:r>
            <w:r w:rsidR="000F2825">
              <w:rPr>
                <w:rFonts w:ascii="Times New Roman" w:eastAsia="宋体" w:hAnsi="Times New Roman" w:cs="宋体" w:hint="eastAsia"/>
                <w:bCs/>
                <w:szCs w:val="21"/>
              </w:rPr>
              <w:t>上半年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，公司下属医院在心血管、脑血管介入等手术项目的基础上，杭州明州康复医院新增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SCS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CBS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等新技术，浙江明州康复医院成立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ECMO</w:t>
            </w:r>
            <w:r w:rsidRPr="002A5658">
              <w:rPr>
                <w:rFonts w:ascii="Times New Roman" w:eastAsia="宋体" w:hAnsi="Times New Roman" w:cs="宋体" w:hint="eastAsia"/>
                <w:bCs/>
                <w:szCs w:val="21"/>
              </w:rPr>
              <w:t>脑复苏中心，通过不断拓展新技术手术诊疗方式，为患者带来更有效的诊疗措施。</w:t>
            </w:r>
          </w:p>
          <w:p w14:paraId="11E1B4CF" w14:textId="62826493" w:rsidR="003B671C" w:rsidRDefault="002A5658" w:rsidP="000F282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6</w:t>
            </w:r>
            <w:r w:rsidR="003B671C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120D27">
              <w:rPr>
                <w:rFonts w:ascii="Times New Roman" w:eastAsia="宋体" w:hAnsi="Times New Roman" w:cs="宋体" w:hint="eastAsia"/>
                <w:b/>
                <w:szCs w:val="21"/>
              </w:rPr>
              <w:t>人工智能发展</w:t>
            </w:r>
            <w:r w:rsidR="00DE0173">
              <w:rPr>
                <w:rFonts w:ascii="Times New Roman" w:eastAsia="宋体" w:hAnsi="Times New Roman" w:cs="宋体" w:hint="eastAsia"/>
                <w:b/>
                <w:szCs w:val="21"/>
              </w:rPr>
              <w:t>迅速</w:t>
            </w:r>
            <w:r w:rsidR="00120D27">
              <w:rPr>
                <w:rFonts w:ascii="Times New Roman" w:eastAsia="宋体" w:hAnsi="Times New Roman" w:cs="宋体" w:hint="eastAsia"/>
                <w:b/>
                <w:szCs w:val="21"/>
              </w:rPr>
              <w:t>，公司</w:t>
            </w:r>
            <w:r w:rsidR="00A20E83">
              <w:rPr>
                <w:rFonts w:ascii="Times New Roman" w:eastAsia="宋体" w:hAnsi="Times New Roman" w:cs="宋体" w:hint="eastAsia"/>
                <w:b/>
                <w:szCs w:val="21"/>
              </w:rPr>
              <w:t>医疗服务板块</w:t>
            </w:r>
            <w:r w:rsidR="00DE0173">
              <w:rPr>
                <w:rFonts w:ascii="Times New Roman" w:eastAsia="宋体" w:hAnsi="Times New Roman" w:cs="宋体" w:hint="eastAsia"/>
                <w:b/>
                <w:szCs w:val="21"/>
              </w:rPr>
              <w:t>在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A</w:t>
            </w:r>
            <w:r w:rsidR="00D3300F">
              <w:rPr>
                <w:rFonts w:ascii="Times New Roman" w:eastAsia="宋体" w:hAnsi="Times New Roman" w:cs="宋体"/>
                <w:b/>
                <w:szCs w:val="21"/>
              </w:rPr>
              <w:t>I</w:t>
            </w:r>
            <w:r w:rsidR="00D3300F">
              <w:rPr>
                <w:rFonts w:ascii="Times New Roman" w:eastAsia="宋体" w:hAnsi="Times New Roman" w:cs="宋体" w:hint="eastAsia"/>
                <w:b/>
                <w:szCs w:val="21"/>
              </w:rPr>
              <w:t>智能化方面有哪些应用</w:t>
            </w:r>
            <w:r w:rsidR="003B671C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1AE222E6" w14:textId="77777777" w:rsidR="00B3795C" w:rsidRDefault="003B671C" w:rsidP="000F282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t>公司坚定不移地推进数字化转型战略，以人工智能（</w:t>
            </w:r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t>AI</w:t>
            </w:r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t>）深度应用为核心抓手，提升患者体验和医疗质量，以“病案质控系统”、“康复治疗系统”、“临床路径系统”、“互联网医疗服务”为基础，</w:t>
            </w:r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重点落地就诊全流程</w:t>
            </w:r>
            <w:proofErr w:type="spellStart"/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t>AI</w:t>
            </w:r>
            <w:proofErr w:type="spellEnd"/>
            <w:r w:rsidR="00164B2E" w:rsidRPr="00164B2E">
              <w:rPr>
                <w:rFonts w:ascii="Times New Roman" w:eastAsia="宋体" w:hAnsi="Times New Roman" w:cs="宋体" w:hint="eastAsia"/>
                <w:bCs/>
                <w:szCs w:val="21"/>
              </w:rPr>
              <w:t>应用，规划打造一体化患者服务小程序，推动院内诊疗服务智能化升级和等级评审信息化建设，全面构建智慧、高效、安全的医疗服务新生态。</w:t>
            </w:r>
          </w:p>
        </w:tc>
      </w:tr>
      <w:tr w:rsidR="00B3795C" w14:paraId="56BD2690" w14:textId="77777777">
        <w:trPr>
          <w:trHeight w:val="549"/>
        </w:trPr>
        <w:tc>
          <w:tcPr>
            <w:tcW w:w="1145" w:type="pct"/>
            <w:vAlign w:val="center"/>
          </w:tcPr>
          <w:p w14:paraId="67701EA1" w14:textId="77777777" w:rsidR="00B3795C" w:rsidRDefault="00EE12C6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5353F3CF" w14:textId="77777777" w:rsidR="00B3795C" w:rsidRDefault="00EE12C6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317D3E67" w14:textId="77777777" w:rsidR="00B3795C" w:rsidRDefault="00B3795C">
      <w:pPr>
        <w:spacing w:line="360" w:lineRule="auto"/>
        <w:rPr>
          <w:rFonts w:ascii="Times New Roman" w:eastAsia="宋体" w:hAnsi="Times New Roman" w:cs="宋体"/>
        </w:rPr>
      </w:pPr>
    </w:p>
    <w:sectPr w:rsidR="00B379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FCA3" w14:textId="77777777" w:rsidR="00B252C5" w:rsidRDefault="00EE12C6">
      <w:r>
        <w:separator/>
      </w:r>
    </w:p>
  </w:endnote>
  <w:endnote w:type="continuationSeparator" w:id="0">
    <w:p w14:paraId="279608DB" w14:textId="77777777" w:rsidR="00B252C5" w:rsidRDefault="00EE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15258"/>
    </w:sdtPr>
    <w:sdtEndPr/>
    <w:sdtContent>
      <w:sdt>
        <w:sdtPr>
          <w:id w:val="1728636285"/>
        </w:sdtPr>
        <w:sdtEndPr/>
        <w:sdtContent>
          <w:p w14:paraId="0F0C4CCC" w14:textId="73BF7F14" w:rsidR="00B3795C" w:rsidRDefault="00EE12C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3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33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EAD85E" w14:textId="77777777" w:rsidR="00B3795C" w:rsidRDefault="00B379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FB37" w14:textId="77777777" w:rsidR="00B252C5" w:rsidRDefault="00EE12C6">
      <w:r>
        <w:separator/>
      </w:r>
    </w:p>
  </w:footnote>
  <w:footnote w:type="continuationSeparator" w:id="0">
    <w:p w14:paraId="71FF589B" w14:textId="77777777" w:rsidR="00B252C5" w:rsidRDefault="00EE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 w16cid:durableId="170814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4B2E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723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6415"/>
    <w:rsid w:val="00326B90"/>
    <w:rsid w:val="00330FC9"/>
    <w:rsid w:val="003312F4"/>
    <w:rsid w:val="00333B38"/>
    <w:rsid w:val="003343C9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5C69"/>
    <w:rsid w:val="004A6A66"/>
    <w:rsid w:val="004A6E88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CBF"/>
    <w:rsid w:val="005548D6"/>
    <w:rsid w:val="00555BA1"/>
    <w:rsid w:val="0055714F"/>
    <w:rsid w:val="00557204"/>
    <w:rsid w:val="005664D2"/>
    <w:rsid w:val="005678D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07BD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A94"/>
    <w:rsid w:val="006F622F"/>
    <w:rsid w:val="006F6B84"/>
    <w:rsid w:val="007009D1"/>
    <w:rsid w:val="00702383"/>
    <w:rsid w:val="00703B1C"/>
    <w:rsid w:val="00705906"/>
    <w:rsid w:val="00711D38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7A4F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232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5140"/>
    <w:rsid w:val="00A85BDD"/>
    <w:rsid w:val="00A85DD0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3CCB"/>
    <w:rsid w:val="00B04739"/>
    <w:rsid w:val="00B0770B"/>
    <w:rsid w:val="00B07DEC"/>
    <w:rsid w:val="00B118F0"/>
    <w:rsid w:val="00B12E02"/>
    <w:rsid w:val="00B1368F"/>
    <w:rsid w:val="00B13BD5"/>
    <w:rsid w:val="00B14783"/>
    <w:rsid w:val="00B1768B"/>
    <w:rsid w:val="00B176C5"/>
    <w:rsid w:val="00B219E4"/>
    <w:rsid w:val="00B252C5"/>
    <w:rsid w:val="00B2668F"/>
    <w:rsid w:val="00B26D93"/>
    <w:rsid w:val="00B31AEC"/>
    <w:rsid w:val="00B32286"/>
    <w:rsid w:val="00B337E4"/>
    <w:rsid w:val="00B35AF9"/>
    <w:rsid w:val="00B370A6"/>
    <w:rsid w:val="00B3795C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844"/>
    <w:rsid w:val="00CF474E"/>
    <w:rsid w:val="00D02D30"/>
    <w:rsid w:val="00D032A7"/>
    <w:rsid w:val="00D0348E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33DC"/>
    <w:rsid w:val="00D538CC"/>
    <w:rsid w:val="00D5459B"/>
    <w:rsid w:val="00D548FC"/>
    <w:rsid w:val="00D56A2D"/>
    <w:rsid w:val="00D571F3"/>
    <w:rsid w:val="00D607AE"/>
    <w:rsid w:val="00D60DC5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698D"/>
    <w:rsid w:val="00DE6CF9"/>
    <w:rsid w:val="00DE6E69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401E"/>
    <w:rsid w:val="00F44305"/>
    <w:rsid w:val="00F45141"/>
    <w:rsid w:val="00F46106"/>
    <w:rsid w:val="00F46ABB"/>
    <w:rsid w:val="00F5054D"/>
    <w:rsid w:val="00F51CC6"/>
    <w:rsid w:val="00F52305"/>
    <w:rsid w:val="00F52789"/>
    <w:rsid w:val="00F5326B"/>
    <w:rsid w:val="00F610D1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4495628"/>
    <w:rsid w:val="568261D7"/>
    <w:rsid w:val="599C52A8"/>
    <w:rsid w:val="5B8F75B4"/>
    <w:rsid w:val="5CBFF15A"/>
    <w:rsid w:val="5D0B5652"/>
    <w:rsid w:val="5EC63535"/>
    <w:rsid w:val="5FC174B7"/>
    <w:rsid w:val="62593585"/>
    <w:rsid w:val="631F326A"/>
    <w:rsid w:val="66393109"/>
    <w:rsid w:val="6DEBBD2C"/>
    <w:rsid w:val="76DF633B"/>
    <w:rsid w:val="77953458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581984"/>
  <w15:docId w15:val="{18DD21AA-897B-4172-9C3F-B368484B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semiHidden/>
    <w:rsid w:val="0081255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367</Words>
  <Characters>2095</Characters>
  <Application>Microsoft Office Word</Application>
  <DocSecurity>0</DocSecurity>
  <Lines>17</Lines>
  <Paragraphs>4</Paragraphs>
  <ScaleCrop>false</ScaleCrop>
  <Company>AUX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贾雪莲</cp:lastModifiedBy>
  <cp:revision>18</cp:revision>
  <cp:lastPrinted>2025-08-01T22:50:00Z</cp:lastPrinted>
  <dcterms:created xsi:type="dcterms:W3CDTF">2024-02-04T00:09:00Z</dcterms:created>
  <dcterms:modified xsi:type="dcterms:W3CDTF">2025-09-01T09:48:00Z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