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金诚信矿业管理股份有限公司</w:t>
      </w:r>
    </w:p>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投资者关系月度记录</w:t>
      </w:r>
    </w:p>
    <w:p w:rsidR="00F01EA1" w:rsidRDefault="00551C9C">
      <w:pPr>
        <w:tabs>
          <w:tab w:val="left" w:pos="1440"/>
        </w:tabs>
        <w:spacing w:after="240" w:line="14" w:lineRule="auto"/>
        <w:jc w:val="center"/>
        <w:rPr>
          <w:rFonts w:asciiTheme="minorEastAsia" w:hAnsiTheme="minor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5A66D7">
        <w:rPr>
          <w:rFonts w:asciiTheme="minorEastAsia" w:hAnsiTheme="minorEastAsia"/>
          <w:sz w:val="24"/>
          <w:szCs w:val="28"/>
        </w:rPr>
        <w:t>8</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rsidTr="00977CC6">
        <w:trPr>
          <w:trHeight w:val="2402"/>
        </w:trPr>
        <w:tc>
          <w:tcPr>
            <w:tcW w:w="1410" w:type="dxa"/>
            <w:vAlign w:val="center"/>
          </w:tcPr>
          <w:p w:rsidR="00F01EA1" w:rsidRDefault="00551C9C">
            <w:pPr>
              <w:pStyle w:val="TableParagraph"/>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□现场参观</w:t>
            </w:r>
          </w:p>
          <w:p w:rsidR="00F01EA1" w:rsidRDefault="00551C9C">
            <w:pPr>
              <w:pStyle w:val="TableParagraph"/>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rsidTr="00977CC6">
        <w:trPr>
          <w:trHeight w:val="897"/>
        </w:trPr>
        <w:tc>
          <w:tcPr>
            <w:tcW w:w="1410" w:type="dxa"/>
            <w:vAlign w:val="center"/>
          </w:tcPr>
          <w:p w:rsidR="00F01EA1" w:rsidRPr="005523F9" w:rsidRDefault="00551C9C">
            <w:pPr>
              <w:pStyle w:val="TableParagraph"/>
              <w:spacing w:line="276" w:lineRule="auto"/>
              <w:ind w:left="113"/>
              <w:rPr>
                <w:rFonts w:cs="Arial"/>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rsidR="00511E24" w:rsidRPr="00E25EEC" w:rsidRDefault="005A66D7" w:rsidP="00DE09F0">
            <w:pPr>
              <w:pStyle w:val="TableParagraph"/>
              <w:spacing w:line="360" w:lineRule="auto"/>
              <w:ind w:left="112"/>
              <w:rPr>
                <w:rFonts w:cs="Arial"/>
                <w:sz w:val="24"/>
                <w:szCs w:val="24"/>
                <w:lang w:eastAsia="zh-CN"/>
              </w:rPr>
            </w:pPr>
            <w:r w:rsidRPr="005A66D7">
              <w:rPr>
                <w:rFonts w:cs="Arial" w:hint="eastAsia"/>
                <w:sz w:val="24"/>
                <w:szCs w:val="24"/>
                <w:lang w:eastAsia="zh-CN"/>
              </w:rPr>
              <w:t>华泰证券</w:t>
            </w:r>
            <w:r>
              <w:rPr>
                <w:rFonts w:cs="Arial" w:hint="eastAsia"/>
                <w:sz w:val="24"/>
                <w:szCs w:val="24"/>
                <w:lang w:eastAsia="zh-CN"/>
              </w:rPr>
              <w:t>、</w:t>
            </w:r>
            <w:r>
              <w:t xml:space="preserve"> </w:t>
            </w:r>
            <w:r w:rsidRPr="005A66D7">
              <w:rPr>
                <w:rFonts w:cs="Arial"/>
                <w:sz w:val="24"/>
                <w:szCs w:val="24"/>
                <w:lang w:eastAsia="zh-CN"/>
              </w:rPr>
              <w:t>Point 72</w:t>
            </w:r>
          </w:p>
        </w:tc>
      </w:tr>
      <w:tr w:rsidR="00F01EA1" w:rsidTr="00977CC6">
        <w:trPr>
          <w:trHeight w:val="625"/>
        </w:trPr>
        <w:tc>
          <w:tcPr>
            <w:tcW w:w="1410" w:type="dxa"/>
            <w:vAlign w:val="center"/>
          </w:tcPr>
          <w:p w:rsidR="00F01EA1" w:rsidRPr="00895496" w:rsidRDefault="00551C9C">
            <w:pPr>
              <w:pStyle w:val="TableParagraph"/>
              <w:spacing w:before="4"/>
              <w:ind w:left="112"/>
              <w:rPr>
                <w:rFonts w:asciiTheme="minorEastAsia" w:eastAsiaTheme="minorEastAsia" w:hAnsiTheme="minorEastAsia" w:cstheme="minor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rsidR="00F01EA1" w:rsidRPr="00895496" w:rsidRDefault="00754844" w:rsidP="005A66D7">
            <w:pPr>
              <w:pStyle w:val="TableParagraph"/>
              <w:spacing w:before="4" w:line="360" w:lineRule="auto"/>
              <w:ind w:left="112"/>
              <w:jc w:val="both"/>
              <w:rPr>
                <w:rFonts w:asciiTheme="minorEastAsia" w:eastAsiaTheme="minorEastAsia" w:hAnsiTheme="minorEastAsia" w:cs="Arial"/>
                <w:sz w:val="24"/>
                <w:szCs w:val="24"/>
                <w:lang w:val="en-US" w:eastAsia="zh-CN"/>
              </w:rPr>
            </w:pPr>
            <w:r>
              <w:rPr>
                <w:rFonts w:asciiTheme="minorEastAsia" w:eastAsiaTheme="minorEastAsia" w:hAnsiTheme="minorEastAsia" w:cs="Arial" w:hint="eastAsia"/>
                <w:sz w:val="24"/>
                <w:szCs w:val="24"/>
                <w:lang w:val="en-US" w:eastAsia="zh-CN"/>
              </w:rPr>
              <w:t>2</w:t>
            </w:r>
            <w:r>
              <w:rPr>
                <w:rFonts w:asciiTheme="minorEastAsia" w:eastAsiaTheme="minorEastAsia" w:hAnsiTheme="minorEastAsia" w:cs="Arial"/>
                <w:sz w:val="24"/>
                <w:szCs w:val="24"/>
                <w:lang w:val="en-US" w:eastAsia="zh-CN"/>
              </w:rPr>
              <w:t>025年</w:t>
            </w:r>
            <w:r w:rsidR="005A66D7">
              <w:rPr>
                <w:rFonts w:asciiTheme="minorEastAsia" w:eastAsiaTheme="minorEastAsia" w:hAnsiTheme="minorEastAsia" w:cs="Arial" w:hint="eastAsia"/>
                <w:sz w:val="24"/>
                <w:szCs w:val="24"/>
                <w:lang w:val="en-US" w:eastAsia="zh-CN"/>
              </w:rPr>
              <w:t>8月8日</w:t>
            </w:r>
          </w:p>
        </w:tc>
      </w:tr>
      <w:tr w:rsidR="00F01EA1" w:rsidTr="00977CC6">
        <w:trPr>
          <w:trHeight w:val="699"/>
        </w:trPr>
        <w:tc>
          <w:tcPr>
            <w:tcW w:w="1410" w:type="dxa"/>
            <w:vAlign w:val="center"/>
          </w:tcPr>
          <w:p w:rsidR="00F01EA1" w:rsidRDefault="00551C9C">
            <w:pPr>
              <w:pStyle w:val="TableParagraph"/>
              <w:spacing w:before="120"/>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rsidR="00F01EA1" w:rsidRPr="00CE4E12" w:rsidRDefault="00482E79" w:rsidP="00FC0528">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rsidTr="00977CC6">
        <w:trPr>
          <w:trHeight w:val="961"/>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rsidTr="00977CC6">
        <w:trPr>
          <w:trHeight w:val="694"/>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hint="eastAsia"/>
                <w:b/>
                <w:sz w:val="24"/>
                <w:szCs w:val="24"/>
                <w:lang w:eastAsia="zh-CN"/>
              </w:rPr>
              <w:t>1、</w:t>
            </w:r>
            <w:proofErr w:type="gramStart"/>
            <w:r w:rsidRPr="005A66D7">
              <w:rPr>
                <w:rFonts w:asciiTheme="minorEastAsia" w:hAnsiTheme="minorEastAsia" w:hint="eastAsia"/>
                <w:b/>
                <w:sz w:val="24"/>
                <w:szCs w:val="24"/>
                <w:lang w:eastAsia="zh-CN"/>
              </w:rPr>
              <w:t>卡库拉</w:t>
            </w:r>
            <w:proofErr w:type="gramEnd"/>
            <w:r w:rsidRPr="005A66D7">
              <w:rPr>
                <w:rFonts w:asciiTheme="minorEastAsia" w:hAnsiTheme="minorEastAsia" w:hint="eastAsia"/>
                <w:b/>
                <w:sz w:val="24"/>
                <w:szCs w:val="24"/>
                <w:lang w:eastAsia="zh-CN"/>
              </w:rPr>
              <w:t xml:space="preserve">矿段因矿震暂停采矿作业的情况 </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r w:rsidRPr="005A66D7">
              <w:rPr>
                <w:rFonts w:asciiTheme="minorEastAsia" w:hAnsiTheme="minorEastAsia" w:hint="eastAsia"/>
                <w:sz w:val="24"/>
                <w:szCs w:val="24"/>
                <w:lang w:eastAsia="zh-CN"/>
              </w:rPr>
              <w:t>公司主要负责卡</w:t>
            </w:r>
            <w:proofErr w:type="gramStart"/>
            <w:r w:rsidRPr="005A66D7">
              <w:rPr>
                <w:rFonts w:asciiTheme="minorEastAsia" w:hAnsiTheme="minorEastAsia" w:hint="eastAsia"/>
                <w:sz w:val="24"/>
                <w:szCs w:val="24"/>
                <w:lang w:eastAsia="zh-CN"/>
              </w:rPr>
              <w:t>莫阿-卡库</w:t>
            </w:r>
            <w:proofErr w:type="gramEnd"/>
            <w:r w:rsidRPr="005A66D7">
              <w:rPr>
                <w:rFonts w:asciiTheme="minorEastAsia" w:hAnsiTheme="minorEastAsia" w:hint="eastAsia"/>
                <w:sz w:val="24"/>
                <w:szCs w:val="24"/>
                <w:lang w:eastAsia="zh-CN"/>
              </w:rPr>
              <w:t>拉铜矿的卡库拉矿段西区的地下采矿，为了确保安全，经过与业主方协商，公司在矿震后暂停了相关作业。后续复工将根据业主方对矿震原因的调查结果及复产时间做安排。</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hint="eastAsia"/>
                <w:b/>
                <w:sz w:val="24"/>
                <w:szCs w:val="24"/>
                <w:lang w:eastAsia="zh-CN"/>
              </w:rPr>
              <w:t>2、</w:t>
            </w:r>
            <w:proofErr w:type="gramStart"/>
            <w:r w:rsidRPr="005A66D7">
              <w:rPr>
                <w:rFonts w:asciiTheme="minorEastAsia" w:hAnsiTheme="minorEastAsia" w:hint="eastAsia"/>
                <w:b/>
                <w:sz w:val="24"/>
                <w:szCs w:val="24"/>
                <w:lang w:eastAsia="zh-CN"/>
              </w:rPr>
              <w:t>科马考铜矿</w:t>
            </w:r>
            <w:proofErr w:type="gramEnd"/>
            <w:r w:rsidRPr="005A66D7">
              <w:rPr>
                <w:rFonts w:asciiTheme="minorEastAsia" w:hAnsiTheme="minorEastAsia" w:hint="eastAsia"/>
                <w:b/>
                <w:sz w:val="24"/>
                <w:szCs w:val="24"/>
                <w:lang w:eastAsia="zh-CN"/>
              </w:rPr>
              <w:t>地下采矿业务的情况</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r w:rsidRPr="005A66D7">
              <w:rPr>
                <w:rFonts w:asciiTheme="minorEastAsia" w:hAnsiTheme="minorEastAsia" w:hint="eastAsia"/>
                <w:sz w:val="24"/>
                <w:szCs w:val="24"/>
                <w:lang w:eastAsia="zh-CN"/>
              </w:rPr>
              <w:t>科</w:t>
            </w:r>
            <w:proofErr w:type="gramStart"/>
            <w:r w:rsidRPr="005A66D7">
              <w:rPr>
                <w:rFonts w:asciiTheme="minorEastAsia" w:hAnsiTheme="minorEastAsia" w:hint="eastAsia"/>
                <w:sz w:val="24"/>
                <w:szCs w:val="24"/>
                <w:lang w:eastAsia="zh-CN"/>
              </w:rPr>
              <w:t>马考项目</w:t>
            </w:r>
            <w:proofErr w:type="gramEnd"/>
            <w:r w:rsidRPr="005A66D7">
              <w:rPr>
                <w:rFonts w:asciiTheme="minorEastAsia" w:hAnsiTheme="minorEastAsia" w:hint="eastAsia"/>
                <w:sz w:val="24"/>
                <w:szCs w:val="24"/>
                <w:lang w:eastAsia="zh-CN"/>
              </w:rPr>
              <w:t>是金诚信在博茨瓦纳承接的首个矿山开发服务项目，合同总价款约8.05亿美元。详细情况已于2025年5月20日发布相关公告。</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hint="eastAsia"/>
                <w:b/>
                <w:sz w:val="24"/>
                <w:szCs w:val="24"/>
                <w:lang w:eastAsia="zh-CN"/>
              </w:rPr>
              <w:t>3、</w:t>
            </w:r>
            <w:proofErr w:type="gramStart"/>
            <w:r w:rsidRPr="005A66D7">
              <w:rPr>
                <w:rFonts w:asciiTheme="minorEastAsia" w:hAnsiTheme="minorEastAsia" w:hint="eastAsia"/>
                <w:b/>
                <w:sz w:val="24"/>
                <w:szCs w:val="24"/>
                <w:lang w:eastAsia="zh-CN"/>
              </w:rPr>
              <w:t>矿服业务</w:t>
            </w:r>
            <w:proofErr w:type="gramEnd"/>
            <w:r w:rsidRPr="005A66D7">
              <w:rPr>
                <w:rFonts w:asciiTheme="minorEastAsia" w:hAnsiTheme="minorEastAsia" w:hint="eastAsia"/>
                <w:b/>
                <w:sz w:val="24"/>
                <w:szCs w:val="24"/>
                <w:lang w:eastAsia="zh-CN"/>
              </w:rPr>
              <w:t xml:space="preserve">的增长潜力 </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proofErr w:type="gramStart"/>
            <w:r w:rsidRPr="005A66D7">
              <w:rPr>
                <w:rFonts w:asciiTheme="minorEastAsia" w:hAnsiTheme="minorEastAsia" w:hint="eastAsia"/>
                <w:sz w:val="24"/>
                <w:szCs w:val="24"/>
                <w:lang w:eastAsia="zh-CN"/>
              </w:rPr>
              <w:t>矿服的</w:t>
            </w:r>
            <w:proofErr w:type="gramEnd"/>
            <w:r w:rsidRPr="005A66D7">
              <w:rPr>
                <w:rFonts w:asciiTheme="minorEastAsia" w:hAnsiTheme="minorEastAsia" w:hint="eastAsia"/>
                <w:sz w:val="24"/>
                <w:szCs w:val="24"/>
                <w:lang w:eastAsia="zh-CN"/>
              </w:rPr>
              <w:t>业务增量，一方面是新承接的项目；另一方面是存量业务的新增业务量，大矿山往往有很多矿体，项目也会分成多期开发。一期干到一定的阶段，二期会开始启动。面对复杂的地质条件和工艺，在现有服务</w:t>
            </w:r>
            <w:proofErr w:type="gramStart"/>
            <w:r w:rsidRPr="005A66D7">
              <w:rPr>
                <w:rFonts w:asciiTheme="minorEastAsia" w:hAnsiTheme="minorEastAsia" w:hint="eastAsia"/>
                <w:sz w:val="24"/>
                <w:szCs w:val="24"/>
                <w:lang w:eastAsia="zh-CN"/>
              </w:rPr>
              <w:t>商遇到</w:t>
            </w:r>
            <w:proofErr w:type="gramEnd"/>
            <w:r w:rsidRPr="005A66D7">
              <w:rPr>
                <w:rFonts w:asciiTheme="minorEastAsia" w:hAnsiTheme="minorEastAsia" w:hint="eastAsia"/>
                <w:sz w:val="24"/>
                <w:szCs w:val="24"/>
                <w:lang w:eastAsia="zh-CN"/>
              </w:rPr>
              <w:t>瓶颈时，业主也有择优选择服务商的意愿。</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hint="eastAsia"/>
                <w:b/>
                <w:sz w:val="24"/>
                <w:szCs w:val="24"/>
                <w:lang w:eastAsia="zh-CN"/>
              </w:rPr>
              <w:lastRenderedPageBreak/>
              <w:t>4、</w:t>
            </w:r>
            <w:proofErr w:type="gramStart"/>
            <w:r w:rsidRPr="005A66D7">
              <w:rPr>
                <w:rFonts w:asciiTheme="minorEastAsia" w:hAnsiTheme="minorEastAsia" w:hint="eastAsia"/>
                <w:b/>
                <w:sz w:val="24"/>
                <w:szCs w:val="24"/>
                <w:lang w:eastAsia="zh-CN"/>
              </w:rPr>
              <w:t>矿服合同</w:t>
            </w:r>
            <w:proofErr w:type="gramEnd"/>
            <w:r w:rsidRPr="005A66D7">
              <w:rPr>
                <w:rFonts w:asciiTheme="minorEastAsia" w:hAnsiTheme="minorEastAsia" w:hint="eastAsia"/>
                <w:b/>
                <w:sz w:val="24"/>
                <w:szCs w:val="24"/>
                <w:lang w:eastAsia="zh-CN"/>
              </w:rPr>
              <w:t xml:space="preserve">签署周期 </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r w:rsidRPr="005A66D7">
              <w:rPr>
                <w:rFonts w:asciiTheme="minorEastAsia" w:hAnsiTheme="minorEastAsia" w:hint="eastAsia"/>
                <w:sz w:val="24"/>
                <w:szCs w:val="24"/>
                <w:lang w:eastAsia="zh-CN"/>
              </w:rPr>
              <w:t>矿山服务的持续性较强，通常是伴随着矿山整个生命周期的，但具体的工程合同通常分阶段签署：基建合同一般按照工期来签；采矿合同视具体项目情况，有的框架协议下定期签署施工协议、有的三年到五年签署一次、有的项目一年一签。</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hint="eastAsia"/>
                <w:b/>
                <w:sz w:val="24"/>
                <w:szCs w:val="24"/>
                <w:lang w:eastAsia="zh-CN"/>
              </w:rPr>
              <w:t>5、</w:t>
            </w:r>
            <w:proofErr w:type="spellStart"/>
            <w:r w:rsidRPr="005A66D7">
              <w:rPr>
                <w:rFonts w:asciiTheme="minorEastAsia" w:hAnsiTheme="minorEastAsia" w:hint="eastAsia"/>
                <w:b/>
                <w:sz w:val="24"/>
                <w:szCs w:val="24"/>
                <w:lang w:eastAsia="zh-CN"/>
              </w:rPr>
              <w:t>Lonshi</w:t>
            </w:r>
            <w:proofErr w:type="spellEnd"/>
            <w:r w:rsidRPr="005A66D7">
              <w:rPr>
                <w:rFonts w:asciiTheme="minorEastAsia" w:hAnsiTheme="minorEastAsia" w:hint="eastAsia"/>
                <w:b/>
                <w:sz w:val="24"/>
                <w:szCs w:val="24"/>
                <w:lang w:eastAsia="zh-CN"/>
              </w:rPr>
              <w:t xml:space="preserve">铜矿的增储扩产 </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proofErr w:type="spellStart"/>
            <w:r w:rsidRPr="005A66D7">
              <w:rPr>
                <w:rFonts w:asciiTheme="minorEastAsia" w:hAnsiTheme="minorEastAsia" w:hint="eastAsia"/>
                <w:sz w:val="24"/>
                <w:szCs w:val="24"/>
                <w:lang w:eastAsia="zh-CN"/>
              </w:rPr>
              <w:t>Lonshi</w:t>
            </w:r>
            <w:proofErr w:type="spellEnd"/>
            <w:r w:rsidRPr="005A66D7">
              <w:rPr>
                <w:rFonts w:asciiTheme="minorEastAsia" w:hAnsiTheme="minorEastAsia" w:hint="eastAsia"/>
                <w:sz w:val="24"/>
                <w:szCs w:val="24"/>
                <w:lang w:eastAsia="zh-CN"/>
              </w:rPr>
              <w:t>（龙溪）铜矿东区已完成资源勘查工作，共探获（探明+控制+推断）类矿石量 2,604.8 万吨，铜金属量 104 万吨，</w:t>
            </w:r>
            <w:proofErr w:type="gramStart"/>
            <w:r w:rsidRPr="005A66D7">
              <w:rPr>
                <w:rFonts w:asciiTheme="minorEastAsia" w:hAnsiTheme="minorEastAsia" w:hint="eastAsia"/>
                <w:sz w:val="24"/>
                <w:szCs w:val="24"/>
                <w:lang w:eastAsia="zh-CN"/>
              </w:rPr>
              <w:t>铜平均</w:t>
            </w:r>
            <w:proofErr w:type="gramEnd"/>
            <w:r w:rsidRPr="005A66D7">
              <w:rPr>
                <w:rFonts w:asciiTheme="minorEastAsia" w:hAnsiTheme="minorEastAsia" w:hint="eastAsia"/>
                <w:sz w:val="24"/>
                <w:szCs w:val="24"/>
                <w:lang w:eastAsia="zh-CN"/>
              </w:rPr>
              <w:t xml:space="preserve">品位3.99%。 </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r w:rsidRPr="005A66D7">
              <w:rPr>
                <w:rFonts w:asciiTheme="minorEastAsia" w:hAnsiTheme="minorEastAsia" w:hint="eastAsia"/>
                <w:sz w:val="24"/>
                <w:szCs w:val="24"/>
                <w:lang w:eastAsia="zh-CN"/>
              </w:rPr>
              <w:t xml:space="preserve">公司完成了 </w:t>
            </w:r>
            <w:proofErr w:type="spellStart"/>
            <w:r w:rsidRPr="005A66D7">
              <w:rPr>
                <w:rFonts w:asciiTheme="minorEastAsia" w:hAnsiTheme="minorEastAsia" w:hint="eastAsia"/>
                <w:sz w:val="24"/>
                <w:szCs w:val="24"/>
                <w:lang w:eastAsia="zh-CN"/>
              </w:rPr>
              <w:t>Lonshi</w:t>
            </w:r>
            <w:proofErr w:type="spellEnd"/>
            <w:r w:rsidRPr="005A66D7">
              <w:rPr>
                <w:rFonts w:asciiTheme="minorEastAsia" w:hAnsiTheme="minorEastAsia" w:hint="eastAsia"/>
                <w:sz w:val="24"/>
                <w:szCs w:val="24"/>
                <w:lang w:eastAsia="zh-CN"/>
              </w:rPr>
              <w:t>（龙溪）铜矿东区采选工程建设开发方案的可行性论证，在充分利用西区现有生产和生活设施的基础上，拟投资7.5亿美元建设东区采选工程，预计基建工期 4.5 年，矿山投产后，第4 年达产，达产后龙溪铜矿东西区合计年产约 10 万吨铜金属。本次投资尚需取得政府部门或其授权的有关部门的审批/备案，包括但不限于刚果（金）政府及中国政府或其授权部门的审批/备案，相关事项尚存在一定的不确定性。</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b/>
                <w:sz w:val="24"/>
                <w:szCs w:val="24"/>
                <w:lang w:eastAsia="zh-CN"/>
              </w:rPr>
              <w:t>6</w:t>
            </w:r>
            <w:r w:rsidRPr="005A66D7">
              <w:rPr>
                <w:rFonts w:asciiTheme="minorEastAsia" w:hAnsiTheme="minorEastAsia" w:hint="eastAsia"/>
                <w:b/>
                <w:sz w:val="24"/>
                <w:szCs w:val="24"/>
                <w:lang w:eastAsia="zh-CN"/>
              </w:rPr>
              <w:t>、</w:t>
            </w:r>
            <w:proofErr w:type="spellStart"/>
            <w:r w:rsidRPr="005A66D7">
              <w:rPr>
                <w:rFonts w:asciiTheme="minorEastAsia" w:hAnsiTheme="minorEastAsia" w:hint="eastAsia"/>
                <w:b/>
                <w:sz w:val="24"/>
                <w:szCs w:val="24"/>
                <w:lang w:eastAsia="zh-CN"/>
              </w:rPr>
              <w:t>Lubambe</w:t>
            </w:r>
            <w:proofErr w:type="spellEnd"/>
            <w:r w:rsidRPr="005A66D7">
              <w:rPr>
                <w:rFonts w:asciiTheme="minorEastAsia" w:hAnsiTheme="minorEastAsia" w:hint="eastAsia"/>
                <w:b/>
                <w:sz w:val="24"/>
                <w:szCs w:val="24"/>
                <w:lang w:eastAsia="zh-CN"/>
              </w:rPr>
              <w:t>铜矿项目技改情况</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r w:rsidRPr="005A66D7">
              <w:rPr>
                <w:rFonts w:asciiTheme="minorEastAsia" w:hAnsiTheme="minorEastAsia" w:hint="eastAsia"/>
                <w:sz w:val="24"/>
                <w:szCs w:val="24"/>
                <w:lang w:eastAsia="zh-CN"/>
              </w:rPr>
              <w:t>2024年下半年公司完成对赞比亚</w:t>
            </w:r>
            <w:proofErr w:type="spellStart"/>
            <w:r w:rsidRPr="005A66D7">
              <w:rPr>
                <w:rFonts w:asciiTheme="minorEastAsia" w:hAnsiTheme="minorEastAsia" w:hint="eastAsia"/>
                <w:sz w:val="24"/>
                <w:szCs w:val="24"/>
                <w:lang w:eastAsia="zh-CN"/>
              </w:rPr>
              <w:t>Lubambe</w:t>
            </w:r>
            <w:proofErr w:type="spellEnd"/>
            <w:r w:rsidRPr="005A66D7">
              <w:rPr>
                <w:rFonts w:asciiTheme="minorEastAsia" w:hAnsiTheme="minorEastAsia" w:hint="eastAsia"/>
                <w:sz w:val="24"/>
                <w:szCs w:val="24"/>
                <w:lang w:eastAsia="zh-CN"/>
              </w:rPr>
              <w:t>铜矿的收购，实现了矿山顺利接管和生产平稳过渡。由于</w:t>
            </w:r>
            <w:proofErr w:type="spellStart"/>
            <w:r w:rsidRPr="005A66D7">
              <w:rPr>
                <w:rFonts w:asciiTheme="minorEastAsia" w:hAnsiTheme="minorEastAsia" w:hint="eastAsia"/>
                <w:sz w:val="24"/>
                <w:szCs w:val="24"/>
                <w:lang w:eastAsia="zh-CN"/>
              </w:rPr>
              <w:t>Lubambe</w:t>
            </w:r>
            <w:proofErr w:type="spellEnd"/>
            <w:r w:rsidRPr="005A66D7">
              <w:rPr>
                <w:rFonts w:asciiTheme="minorEastAsia" w:hAnsiTheme="minorEastAsia" w:hint="eastAsia"/>
                <w:sz w:val="24"/>
                <w:szCs w:val="24"/>
                <w:lang w:eastAsia="zh-CN"/>
              </w:rPr>
              <w:t>铜矿产能利用率低、矿山综合管理存在诸多事项有待逐步解决，公司需要对</w:t>
            </w:r>
            <w:proofErr w:type="spellStart"/>
            <w:r w:rsidRPr="005A66D7">
              <w:rPr>
                <w:rFonts w:asciiTheme="minorEastAsia" w:hAnsiTheme="minorEastAsia" w:hint="eastAsia"/>
                <w:sz w:val="24"/>
                <w:szCs w:val="24"/>
                <w:lang w:eastAsia="zh-CN"/>
              </w:rPr>
              <w:t>Lubambe</w:t>
            </w:r>
            <w:proofErr w:type="spellEnd"/>
            <w:r w:rsidRPr="005A66D7">
              <w:rPr>
                <w:rFonts w:asciiTheme="minorEastAsia" w:hAnsiTheme="minorEastAsia" w:hint="eastAsia"/>
                <w:sz w:val="24"/>
                <w:szCs w:val="24"/>
                <w:lang w:eastAsia="zh-CN"/>
              </w:rPr>
              <w:t>铜矿的各个生产系统进行技改和管理升级，预计随着技改方案的逐步推进，</w:t>
            </w:r>
            <w:proofErr w:type="spellStart"/>
            <w:r w:rsidRPr="005A66D7">
              <w:rPr>
                <w:rFonts w:asciiTheme="minorEastAsia" w:hAnsiTheme="minorEastAsia" w:hint="eastAsia"/>
                <w:sz w:val="24"/>
                <w:szCs w:val="24"/>
                <w:lang w:eastAsia="zh-CN"/>
              </w:rPr>
              <w:t>Lubambe</w:t>
            </w:r>
            <w:proofErr w:type="spellEnd"/>
            <w:r w:rsidRPr="005A66D7">
              <w:rPr>
                <w:rFonts w:asciiTheme="minorEastAsia" w:hAnsiTheme="minorEastAsia" w:hint="eastAsia"/>
                <w:sz w:val="24"/>
                <w:szCs w:val="24"/>
                <w:lang w:eastAsia="zh-CN"/>
              </w:rPr>
              <w:t>铜矿经营水平有望得到逐步改善。</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r w:rsidRPr="005A66D7">
              <w:rPr>
                <w:rFonts w:asciiTheme="minorEastAsia" w:hAnsiTheme="minorEastAsia"/>
                <w:b/>
                <w:sz w:val="24"/>
                <w:szCs w:val="24"/>
                <w:lang w:eastAsia="zh-CN"/>
              </w:rPr>
              <w:t>7</w:t>
            </w:r>
            <w:r w:rsidRPr="005A66D7">
              <w:rPr>
                <w:rFonts w:asciiTheme="minorEastAsia" w:hAnsiTheme="minorEastAsia" w:hint="eastAsia"/>
                <w:b/>
                <w:sz w:val="24"/>
                <w:szCs w:val="24"/>
                <w:lang w:eastAsia="zh-CN"/>
              </w:rPr>
              <w:t xml:space="preserve">、哥伦比亚San Matias </w:t>
            </w:r>
            <w:proofErr w:type="gramStart"/>
            <w:r w:rsidRPr="005A66D7">
              <w:rPr>
                <w:rFonts w:asciiTheme="minorEastAsia" w:hAnsiTheme="minorEastAsia" w:hint="eastAsia"/>
                <w:b/>
                <w:sz w:val="24"/>
                <w:szCs w:val="24"/>
                <w:lang w:eastAsia="zh-CN"/>
              </w:rPr>
              <w:t>铜金银矿</w:t>
            </w:r>
            <w:proofErr w:type="gramEnd"/>
            <w:r w:rsidRPr="005A66D7">
              <w:rPr>
                <w:rFonts w:asciiTheme="minorEastAsia" w:hAnsiTheme="minorEastAsia" w:hint="eastAsia"/>
                <w:b/>
                <w:sz w:val="24"/>
                <w:szCs w:val="24"/>
                <w:lang w:eastAsia="zh-CN"/>
              </w:rPr>
              <w:t>的项目进展</w:t>
            </w:r>
          </w:p>
          <w:p w:rsidR="005A66D7" w:rsidRPr="005A66D7" w:rsidRDefault="005A66D7" w:rsidP="005A66D7">
            <w:pPr>
              <w:widowControl/>
              <w:spacing w:line="360" w:lineRule="auto"/>
              <w:ind w:firstLineChars="200" w:firstLine="480"/>
              <w:rPr>
                <w:rFonts w:asciiTheme="minorEastAsia" w:hAnsiTheme="minorEastAsia" w:hint="eastAsia"/>
                <w:sz w:val="24"/>
                <w:szCs w:val="24"/>
                <w:lang w:eastAsia="zh-CN"/>
              </w:rPr>
            </w:pPr>
            <w:proofErr w:type="spellStart"/>
            <w:r w:rsidRPr="005A66D7">
              <w:rPr>
                <w:rFonts w:asciiTheme="minorEastAsia" w:hAnsiTheme="minorEastAsia" w:hint="eastAsia"/>
                <w:sz w:val="24"/>
                <w:szCs w:val="24"/>
                <w:lang w:eastAsia="zh-CN"/>
              </w:rPr>
              <w:t>Alacran</w:t>
            </w:r>
            <w:proofErr w:type="spellEnd"/>
            <w:r w:rsidRPr="005A66D7">
              <w:rPr>
                <w:rFonts w:asciiTheme="minorEastAsia" w:hAnsiTheme="minorEastAsia" w:hint="eastAsia"/>
                <w:sz w:val="24"/>
                <w:szCs w:val="24"/>
                <w:lang w:eastAsia="zh-CN"/>
              </w:rPr>
              <w:t xml:space="preserve"> 矿床开采计划（PTO）已获哥伦比亚国家矿业局（ANM）批准，环境影响评估报告（EIA）已提交哥伦比亚国家环境许可证管理局（ANLA），尚待批复。环境影响评估（EIA）获批是 San Matias 铜金银项目转入建设阶段的必要条件，相关许可是否能顺利通过以及获得许可所需时间，存在一定不确定性。</w:t>
            </w:r>
          </w:p>
          <w:p w:rsidR="005A66D7" w:rsidRPr="005A66D7" w:rsidRDefault="005A66D7" w:rsidP="005A66D7">
            <w:pPr>
              <w:widowControl/>
              <w:spacing w:line="360" w:lineRule="auto"/>
              <w:ind w:firstLineChars="200" w:firstLine="482"/>
              <w:rPr>
                <w:rFonts w:asciiTheme="minorEastAsia" w:hAnsiTheme="minorEastAsia" w:hint="eastAsia"/>
                <w:b/>
                <w:sz w:val="24"/>
                <w:szCs w:val="24"/>
                <w:lang w:eastAsia="zh-CN"/>
              </w:rPr>
            </w:pPr>
            <w:bookmarkStart w:id="0" w:name="_GoBack"/>
            <w:r w:rsidRPr="005A66D7">
              <w:rPr>
                <w:rFonts w:asciiTheme="minorEastAsia" w:hAnsiTheme="minorEastAsia"/>
                <w:b/>
                <w:sz w:val="24"/>
                <w:szCs w:val="24"/>
                <w:lang w:eastAsia="zh-CN"/>
              </w:rPr>
              <w:t>8</w:t>
            </w:r>
            <w:r w:rsidRPr="005A66D7">
              <w:rPr>
                <w:rFonts w:asciiTheme="minorEastAsia" w:hAnsiTheme="minorEastAsia" w:hint="eastAsia"/>
                <w:b/>
                <w:sz w:val="24"/>
                <w:szCs w:val="24"/>
                <w:lang w:eastAsia="zh-CN"/>
              </w:rPr>
              <w:t>、是否还有并购矿山的规划？</w:t>
            </w:r>
          </w:p>
          <w:bookmarkEnd w:id="0"/>
          <w:p w:rsidR="00476A45" w:rsidRPr="000923C5" w:rsidRDefault="005A66D7" w:rsidP="005A66D7">
            <w:pPr>
              <w:widowControl/>
              <w:spacing w:line="360" w:lineRule="auto"/>
              <w:ind w:firstLineChars="200" w:firstLine="480"/>
              <w:rPr>
                <w:rFonts w:asciiTheme="minorEastAsia" w:hAnsiTheme="minorEastAsia"/>
                <w:sz w:val="24"/>
                <w:szCs w:val="24"/>
                <w:lang w:eastAsia="zh-CN"/>
              </w:rPr>
            </w:pPr>
            <w:r w:rsidRPr="005A66D7">
              <w:rPr>
                <w:rFonts w:asciiTheme="minorEastAsia" w:hAnsiTheme="minorEastAsia" w:hint="eastAsia"/>
                <w:sz w:val="24"/>
                <w:szCs w:val="24"/>
                <w:lang w:eastAsia="zh-CN"/>
              </w:rPr>
              <w:lastRenderedPageBreak/>
              <w:t>长远来看，关注体量与公司规模相匹配，且具备价值投资潜力的资源品种。现阶段，公司已有5个矿山资源项目，我们认为在已有资源项目中进行勘探来增储是更加经济的资源获取方式。</w:t>
            </w:r>
          </w:p>
        </w:tc>
      </w:tr>
    </w:tbl>
    <w:p w:rsidR="00F01EA1" w:rsidRDefault="00F01EA1" w:rsidP="00680CBC">
      <w:pPr>
        <w:widowControl/>
        <w:jc w:val="left"/>
        <w:rPr>
          <w:rFonts w:asciiTheme="minorEastAsia" w:hAnsiTheme="minor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7A" w:rsidRDefault="00B9427A">
      <w:r>
        <w:separator/>
      </w:r>
    </w:p>
  </w:endnote>
  <w:endnote w:type="continuationSeparator" w:id="0">
    <w:p w:rsidR="00B9427A" w:rsidRDefault="00B9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7A" w:rsidRDefault="00B9427A">
      <w:r>
        <w:separator/>
      </w:r>
    </w:p>
  </w:footnote>
  <w:footnote w:type="continuationSeparator" w:id="0">
    <w:p w:rsidR="00B9427A" w:rsidRDefault="00B9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113615                                       </w:t>
    </w:r>
    <w:r>
      <w:rPr>
        <w:rFonts w:ascii="Arial" w:hAnsi="Arial" w:cs="Arial"/>
        <w:sz w:val="20"/>
        <w:szCs w:val="28"/>
      </w:rPr>
      <w:t>证券简称：</w:t>
    </w:r>
    <w:proofErr w:type="gramStart"/>
    <w:r>
      <w:rPr>
        <w:rFonts w:ascii="Arial" w:hAnsi="Arial" w:cs="Arial"/>
        <w:sz w:val="20"/>
        <w:szCs w:val="28"/>
      </w:rPr>
      <w:t>金诚转债</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5FFD"/>
    <w:rsid w:val="00157682"/>
    <w:rsid w:val="0016124A"/>
    <w:rsid w:val="00162D58"/>
    <w:rsid w:val="0016491F"/>
    <w:rsid w:val="00172045"/>
    <w:rsid w:val="0017241B"/>
    <w:rsid w:val="001730A2"/>
    <w:rsid w:val="00174D1C"/>
    <w:rsid w:val="001759F1"/>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4649"/>
    <w:rsid w:val="0025747C"/>
    <w:rsid w:val="00260A44"/>
    <w:rsid w:val="00262D1B"/>
    <w:rsid w:val="002649DC"/>
    <w:rsid w:val="00267111"/>
    <w:rsid w:val="0027244C"/>
    <w:rsid w:val="002738DA"/>
    <w:rsid w:val="00282FA9"/>
    <w:rsid w:val="00285AEC"/>
    <w:rsid w:val="00292936"/>
    <w:rsid w:val="0029417C"/>
    <w:rsid w:val="002A5535"/>
    <w:rsid w:val="002B0E73"/>
    <w:rsid w:val="002C14E6"/>
    <w:rsid w:val="002C2C1C"/>
    <w:rsid w:val="002D20B1"/>
    <w:rsid w:val="002E4E80"/>
    <w:rsid w:val="002E559D"/>
    <w:rsid w:val="002F18C9"/>
    <w:rsid w:val="002F4534"/>
    <w:rsid w:val="002F58B3"/>
    <w:rsid w:val="002F5B59"/>
    <w:rsid w:val="002F6F95"/>
    <w:rsid w:val="00301F13"/>
    <w:rsid w:val="0030314F"/>
    <w:rsid w:val="003037F6"/>
    <w:rsid w:val="00310262"/>
    <w:rsid w:val="00311EAC"/>
    <w:rsid w:val="00315190"/>
    <w:rsid w:val="00321F72"/>
    <w:rsid w:val="00331F0C"/>
    <w:rsid w:val="0034001F"/>
    <w:rsid w:val="00355FD7"/>
    <w:rsid w:val="003566BA"/>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76A45"/>
    <w:rsid w:val="00482E79"/>
    <w:rsid w:val="0048337B"/>
    <w:rsid w:val="00486345"/>
    <w:rsid w:val="004906DE"/>
    <w:rsid w:val="00493958"/>
    <w:rsid w:val="00495D65"/>
    <w:rsid w:val="004A699A"/>
    <w:rsid w:val="004B2252"/>
    <w:rsid w:val="004C06FE"/>
    <w:rsid w:val="004C2EF9"/>
    <w:rsid w:val="004D0AE9"/>
    <w:rsid w:val="004D1E8C"/>
    <w:rsid w:val="004D4CB1"/>
    <w:rsid w:val="004E3A32"/>
    <w:rsid w:val="004E482C"/>
    <w:rsid w:val="004E6B82"/>
    <w:rsid w:val="004F1288"/>
    <w:rsid w:val="004F1485"/>
    <w:rsid w:val="005030E3"/>
    <w:rsid w:val="00511E24"/>
    <w:rsid w:val="00513606"/>
    <w:rsid w:val="00525465"/>
    <w:rsid w:val="00526A32"/>
    <w:rsid w:val="00531186"/>
    <w:rsid w:val="00540C52"/>
    <w:rsid w:val="0054117C"/>
    <w:rsid w:val="00541608"/>
    <w:rsid w:val="00544AB6"/>
    <w:rsid w:val="00551C9C"/>
    <w:rsid w:val="005523F9"/>
    <w:rsid w:val="00553554"/>
    <w:rsid w:val="00555AB4"/>
    <w:rsid w:val="00556A08"/>
    <w:rsid w:val="0055738A"/>
    <w:rsid w:val="00571CA2"/>
    <w:rsid w:val="00573838"/>
    <w:rsid w:val="0057472D"/>
    <w:rsid w:val="00575E92"/>
    <w:rsid w:val="00577E5A"/>
    <w:rsid w:val="00582003"/>
    <w:rsid w:val="005832C0"/>
    <w:rsid w:val="00583702"/>
    <w:rsid w:val="005840D3"/>
    <w:rsid w:val="00596061"/>
    <w:rsid w:val="00597676"/>
    <w:rsid w:val="005A66D7"/>
    <w:rsid w:val="005A6AB7"/>
    <w:rsid w:val="005B2DC9"/>
    <w:rsid w:val="005B4018"/>
    <w:rsid w:val="005C584F"/>
    <w:rsid w:val="005D2E82"/>
    <w:rsid w:val="005D37A0"/>
    <w:rsid w:val="005D522B"/>
    <w:rsid w:val="005D7147"/>
    <w:rsid w:val="005E3131"/>
    <w:rsid w:val="005E530E"/>
    <w:rsid w:val="006017C8"/>
    <w:rsid w:val="00603C1A"/>
    <w:rsid w:val="00606323"/>
    <w:rsid w:val="00606C53"/>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210C6"/>
    <w:rsid w:val="00726132"/>
    <w:rsid w:val="00731B71"/>
    <w:rsid w:val="007343A5"/>
    <w:rsid w:val="0073634A"/>
    <w:rsid w:val="00737BC4"/>
    <w:rsid w:val="00743746"/>
    <w:rsid w:val="00744678"/>
    <w:rsid w:val="007511C8"/>
    <w:rsid w:val="00751560"/>
    <w:rsid w:val="00754844"/>
    <w:rsid w:val="0075595B"/>
    <w:rsid w:val="00755B97"/>
    <w:rsid w:val="007633C4"/>
    <w:rsid w:val="00766280"/>
    <w:rsid w:val="007735E3"/>
    <w:rsid w:val="00780598"/>
    <w:rsid w:val="007838AB"/>
    <w:rsid w:val="00787608"/>
    <w:rsid w:val="00792C2C"/>
    <w:rsid w:val="00796FF1"/>
    <w:rsid w:val="007A37EE"/>
    <w:rsid w:val="007B4371"/>
    <w:rsid w:val="007C1746"/>
    <w:rsid w:val="007C6CC1"/>
    <w:rsid w:val="007C6D09"/>
    <w:rsid w:val="007D0CC4"/>
    <w:rsid w:val="007E3FFB"/>
    <w:rsid w:val="007F1554"/>
    <w:rsid w:val="00800934"/>
    <w:rsid w:val="008033D9"/>
    <w:rsid w:val="00805D59"/>
    <w:rsid w:val="00814B28"/>
    <w:rsid w:val="00814E60"/>
    <w:rsid w:val="00824C56"/>
    <w:rsid w:val="00851DE8"/>
    <w:rsid w:val="008579DC"/>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67A5"/>
    <w:rsid w:val="009F4B9D"/>
    <w:rsid w:val="00A01B1A"/>
    <w:rsid w:val="00A01C7F"/>
    <w:rsid w:val="00A02D2F"/>
    <w:rsid w:val="00A055E3"/>
    <w:rsid w:val="00A079AE"/>
    <w:rsid w:val="00A10162"/>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9427A"/>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B78D7"/>
    <w:rsid w:val="00CC1132"/>
    <w:rsid w:val="00CC12FE"/>
    <w:rsid w:val="00CC17C9"/>
    <w:rsid w:val="00CC2510"/>
    <w:rsid w:val="00CC5EEA"/>
    <w:rsid w:val="00CC6EFA"/>
    <w:rsid w:val="00CC774D"/>
    <w:rsid w:val="00CD0C48"/>
    <w:rsid w:val="00CD5F26"/>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2B4D"/>
    <w:rsid w:val="00DA2DD3"/>
    <w:rsid w:val="00DA47AD"/>
    <w:rsid w:val="00DB4EFC"/>
    <w:rsid w:val="00DE09F0"/>
    <w:rsid w:val="00DE619C"/>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33CFD"/>
    <w:rsid w:val="00F37414"/>
    <w:rsid w:val="00F37EB4"/>
    <w:rsid w:val="00F42EF3"/>
    <w:rsid w:val="00F4512E"/>
    <w:rsid w:val="00F458B5"/>
    <w:rsid w:val="00F50D66"/>
    <w:rsid w:val="00F557B4"/>
    <w:rsid w:val="00F57C60"/>
    <w:rsid w:val="00F743E9"/>
    <w:rsid w:val="00F77E8B"/>
    <w:rsid w:val="00F861D7"/>
    <w:rsid w:val="00FA6860"/>
    <w:rsid w:val="00FA7086"/>
    <w:rsid w:val="00FA797C"/>
    <w:rsid w:val="00FA7DD4"/>
    <w:rsid w:val="00FB5728"/>
    <w:rsid w:val="00FC05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B6B3-4B12-41C7-A5E2-58D6B510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SY</cp:lastModifiedBy>
  <cp:revision>318</cp:revision>
  <cp:lastPrinted>2023-08-01T08:51:00Z</cp:lastPrinted>
  <dcterms:created xsi:type="dcterms:W3CDTF">2022-04-22T07:41:00Z</dcterms:created>
  <dcterms:modified xsi:type="dcterms:W3CDTF">2025-09-02T01:11:00Z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