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A51C77" w14:textId="77777777" w:rsidR="00C67570" w:rsidRDefault="002A3F5D">
      <w:pPr>
        <w:pStyle w:val="New1"/>
        <w:spacing w:beforeLines="50" w:before="156" w:afterLines="50" w:after="156" w:line="400" w:lineRule="exact"/>
        <w:rPr>
          <w:bCs/>
          <w:iCs/>
          <w:color w:val="000000"/>
          <w:sz w:val="24"/>
        </w:rPr>
      </w:pPr>
      <w:r>
        <w:rPr>
          <w:bCs/>
          <w:iCs/>
          <w:color w:val="000000"/>
          <w:sz w:val="24"/>
        </w:rPr>
        <w:t>证券代码：</w:t>
      </w:r>
      <w:r>
        <w:rPr>
          <w:bCs/>
          <w:iCs/>
          <w:color w:val="000000"/>
          <w:sz w:val="24"/>
        </w:rPr>
        <w:t xml:space="preserve">603551                                          </w:t>
      </w:r>
      <w:r>
        <w:rPr>
          <w:bCs/>
          <w:iCs/>
          <w:color w:val="000000"/>
          <w:sz w:val="24"/>
        </w:rPr>
        <w:t>证券简称：奥普</w:t>
      </w:r>
      <w:r>
        <w:rPr>
          <w:rFonts w:hint="eastAsia"/>
          <w:bCs/>
          <w:iCs/>
          <w:color w:val="000000"/>
          <w:sz w:val="24"/>
        </w:rPr>
        <w:t>科技</w:t>
      </w:r>
    </w:p>
    <w:p w14:paraId="5FE1DA54" w14:textId="77777777" w:rsidR="00C67570" w:rsidRDefault="00C67570">
      <w:pPr>
        <w:pStyle w:val="New1"/>
        <w:spacing w:beforeLines="50" w:before="156" w:afterLines="50" w:after="156" w:line="400" w:lineRule="exact"/>
        <w:ind w:firstLineChars="300" w:firstLine="720"/>
        <w:rPr>
          <w:bCs/>
          <w:iCs/>
          <w:color w:val="000000"/>
          <w:sz w:val="24"/>
        </w:rPr>
      </w:pPr>
    </w:p>
    <w:p w14:paraId="1D06333E" w14:textId="77777777" w:rsidR="00C67570" w:rsidRDefault="002A3F5D">
      <w:pPr>
        <w:pStyle w:val="New1"/>
        <w:spacing w:beforeLines="50" w:before="156" w:afterLines="50" w:after="156" w:line="400" w:lineRule="exact"/>
        <w:jc w:val="center"/>
        <w:rPr>
          <w:b/>
          <w:bCs/>
          <w:iCs/>
          <w:color w:val="000000"/>
          <w:sz w:val="32"/>
          <w:szCs w:val="32"/>
        </w:rPr>
      </w:pPr>
      <w:r>
        <w:rPr>
          <w:b/>
          <w:bCs/>
          <w:iCs/>
          <w:color w:val="000000"/>
          <w:sz w:val="32"/>
          <w:szCs w:val="32"/>
        </w:rPr>
        <w:t>奥普</w:t>
      </w:r>
      <w:r>
        <w:rPr>
          <w:rFonts w:hint="eastAsia"/>
          <w:b/>
          <w:bCs/>
          <w:iCs/>
          <w:color w:val="000000"/>
          <w:sz w:val="32"/>
          <w:szCs w:val="32"/>
        </w:rPr>
        <w:t>智能科技</w:t>
      </w:r>
      <w:r>
        <w:rPr>
          <w:b/>
          <w:bCs/>
          <w:iCs/>
          <w:color w:val="000000"/>
          <w:sz w:val="32"/>
          <w:szCs w:val="32"/>
        </w:rPr>
        <w:t>股份有限公司</w:t>
      </w:r>
    </w:p>
    <w:p w14:paraId="702E2E51" w14:textId="77777777" w:rsidR="00C67570" w:rsidRDefault="002A3F5D">
      <w:pPr>
        <w:pStyle w:val="New1"/>
        <w:spacing w:beforeLines="50" w:before="156" w:afterLines="50" w:after="156" w:line="400" w:lineRule="exact"/>
        <w:jc w:val="center"/>
        <w:rPr>
          <w:b/>
          <w:bCs/>
          <w:iCs/>
          <w:color w:val="000000"/>
          <w:sz w:val="32"/>
          <w:szCs w:val="32"/>
        </w:rPr>
      </w:pPr>
      <w:r>
        <w:rPr>
          <w:b/>
          <w:bCs/>
          <w:iCs/>
          <w:color w:val="000000"/>
          <w:sz w:val="32"/>
          <w:szCs w:val="32"/>
        </w:rPr>
        <w:t>投资者关系活动记录表</w:t>
      </w:r>
    </w:p>
    <w:p w14:paraId="53576B26" w14:textId="411F0109" w:rsidR="00C67570" w:rsidRDefault="002A3F5D">
      <w:pPr>
        <w:pStyle w:val="New1"/>
        <w:spacing w:line="400" w:lineRule="exact"/>
        <w:rPr>
          <w:bCs/>
          <w:iCs/>
          <w:sz w:val="24"/>
        </w:rPr>
      </w:pPr>
      <w:r>
        <w:rPr>
          <w:bCs/>
          <w:iCs/>
          <w:color w:val="000000"/>
          <w:sz w:val="24"/>
        </w:rPr>
        <w:t xml:space="preserve">                                                    </w:t>
      </w:r>
      <w:r>
        <w:rPr>
          <w:rFonts w:hint="eastAsia"/>
          <w:bCs/>
          <w:iCs/>
          <w:color w:val="000000"/>
          <w:sz w:val="24"/>
        </w:rPr>
        <w:t xml:space="preserve">    </w:t>
      </w:r>
      <w:r>
        <w:rPr>
          <w:bCs/>
          <w:iCs/>
          <w:color w:val="000000"/>
          <w:sz w:val="24"/>
        </w:rPr>
        <w:t xml:space="preserve">  </w:t>
      </w:r>
      <w:r>
        <w:rPr>
          <w:bCs/>
          <w:iCs/>
          <w:color w:val="000000"/>
          <w:sz w:val="24"/>
        </w:rPr>
        <w:t>编号：</w:t>
      </w:r>
      <w:r>
        <w:rPr>
          <w:bCs/>
          <w:iCs/>
          <w:color w:val="000000"/>
          <w:sz w:val="24"/>
        </w:rPr>
        <w:t>202</w:t>
      </w:r>
      <w:r w:rsidR="008D1D64">
        <w:rPr>
          <w:bCs/>
          <w:iCs/>
          <w:sz w:val="24"/>
        </w:rPr>
        <w:t>5</w:t>
      </w:r>
      <w:r>
        <w:rPr>
          <w:bCs/>
          <w:iCs/>
          <w:sz w:val="24"/>
        </w:rPr>
        <w:t>-00</w:t>
      </w:r>
      <w:r>
        <w:rPr>
          <w:rFonts w:hint="eastAsia"/>
          <w:bCs/>
          <w:iCs/>
          <w:sz w:val="24"/>
        </w:rPr>
        <w:t>2</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C67570" w14:paraId="3A38E56F" w14:textId="77777777">
        <w:tc>
          <w:tcPr>
            <w:tcW w:w="1980" w:type="dxa"/>
          </w:tcPr>
          <w:p w14:paraId="16E976CE" w14:textId="77777777" w:rsidR="00C67570" w:rsidRDefault="002A3F5D">
            <w:pPr>
              <w:pStyle w:val="New1"/>
              <w:spacing w:line="360" w:lineRule="auto"/>
              <w:rPr>
                <w:b/>
                <w:bCs/>
                <w:iCs/>
                <w:color w:val="000000"/>
                <w:sz w:val="24"/>
              </w:rPr>
            </w:pPr>
            <w:r>
              <w:rPr>
                <w:b/>
                <w:bCs/>
                <w:iCs/>
                <w:color w:val="000000"/>
                <w:sz w:val="24"/>
              </w:rPr>
              <w:t>投资者关系活动类别</w:t>
            </w:r>
          </w:p>
        </w:tc>
        <w:tc>
          <w:tcPr>
            <w:tcW w:w="7080" w:type="dxa"/>
          </w:tcPr>
          <w:p w14:paraId="1353EA56" w14:textId="77777777" w:rsidR="00C67570" w:rsidRDefault="002A3F5D">
            <w:pPr>
              <w:pStyle w:val="New1"/>
              <w:snapToGrid w:val="0"/>
              <w:spacing w:line="480" w:lineRule="atLeast"/>
              <w:rPr>
                <w:bCs/>
                <w:iCs/>
                <w:color w:val="000000"/>
                <w:sz w:val="24"/>
              </w:rPr>
            </w:pPr>
            <w:r>
              <w:rPr>
                <w:bCs/>
                <w:iCs/>
                <w:color w:val="000000"/>
                <w:sz w:val="24"/>
              </w:rPr>
              <w:sym w:font="Wingdings 2" w:char="00A3"/>
            </w:r>
            <w:r>
              <w:rPr>
                <w:sz w:val="24"/>
              </w:rPr>
              <w:t>特定对象调研</w:t>
            </w:r>
            <w:r>
              <w:rPr>
                <w:sz w:val="24"/>
              </w:rPr>
              <w:t xml:space="preserve">        </w:t>
            </w:r>
            <w:r>
              <w:rPr>
                <w:bCs/>
                <w:iCs/>
                <w:color w:val="000000"/>
                <w:sz w:val="24"/>
              </w:rPr>
              <w:sym w:font="Wingdings 2" w:char="00A3"/>
            </w:r>
            <w:r>
              <w:rPr>
                <w:sz w:val="24"/>
              </w:rPr>
              <w:t>分析师会议</w:t>
            </w:r>
          </w:p>
          <w:p w14:paraId="6A79B2DC" w14:textId="77777777" w:rsidR="00C67570" w:rsidRDefault="002A3F5D">
            <w:pPr>
              <w:pStyle w:val="New1"/>
              <w:snapToGrid w:val="0"/>
              <w:spacing w:line="480" w:lineRule="atLeast"/>
              <w:rPr>
                <w:bCs/>
                <w:iCs/>
                <w:color w:val="000000"/>
                <w:sz w:val="24"/>
              </w:rPr>
            </w:pPr>
            <w:r>
              <w:rPr>
                <w:bCs/>
                <w:iCs/>
                <w:color w:val="000000"/>
                <w:sz w:val="24"/>
              </w:rPr>
              <w:sym w:font="Wingdings 2" w:char="00A3"/>
            </w:r>
            <w:r>
              <w:rPr>
                <w:sz w:val="24"/>
              </w:rPr>
              <w:t>媒体采访</w:t>
            </w:r>
            <w:r>
              <w:rPr>
                <w:sz w:val="24"/>
              </w:rPr>
              <w:t xml:space="preserve">            </w:t>
            </w:r>
            <w:r>
              <w:rPr>
                <w:bCs/>
                <w:iCs/>
                <w:color w:val="000000"/>
                <w:sz w:val="24"/>
              </w:rPr>
              <w:sym w:font="Wingdings 2" w:char="0052"/>
            </w:r>
            <w:r>
              <w:rPr>
                <w:sz w:val="24"/>
              </w:rPr>
              <w:t>业绩说明会</w:t>
            </w:r>
          </w:p>
          <w:p w14:paraId="130F50E5" w14:textId="77777777" w:rsidR="00C67570" w:rsidRDefault="002A3F5D">
            <w:pPr>
              <w:pStyle w:val="New1"/>
              <w:snapToGrid w:val="0"/>
              <w:spacing w:line="480" w:lineRule="atLeast"/>
              <w:rPr>
                <w:bCs/>
                <w:iCs/>
                <w:color w:val="000000"/>
                <w:sz w:val="24"/>
              </w:rPr>
            </w:pPr>
            <w:r>
              <w:rPr>
                <w:bCs/>
                <w:iCs/>
                <w:color w:val="000000"/>
                <w:sz w:val="24"/>
              </w:rPr>
              <w:sym w:font="Wingdings 2" w:char="00A3"/>
            </w:r>
            <w:r>
              <w:rPr>
                <w:sz w:val="24"/>
              </w:rPr>
              <w:t>新闻发布会</w:t>
            </w:r>
            <w:r>
              <w:rPr>
                <w:sz w:val="24"/>
              </w:rPr>
              <w:t xml:space="preserve">          </w:t>
            </w:r>
            <w:r>
              <w:rPr>
                <w:bCs/>
                <w:iCs/>
                <w:color w:val="000000"/>
                <w:sz w:val="24"/>
              </w:rPr>
              <w:sym w:font="Wingdings 2" w:char="00A3"/>
            </w:r>
            <w:r>
              <w:rPr>
                <w:sz w:val="24"/>
              </w:rPr>
              <w:t>路演活动</w:t>
            </w:r>
          </w:p>
          <w:p w14:paraId="625DBB8D" w14:textId="77777777" w:rsidR="00C67570" w:rsidRDefault="002A3F5D">
            <w:pPr>
              <w:pStyle w:val="New1"/>
              <w:tabs>
                <w:tab w:val="left" w:pos="3045"/>
                <w:tab w:val="center" w:pos="3199"/>
              </w:tabs>
              <w:snapToGrid w:val="0"/>
              <w:spacing w:line="480" w:lineRule="atLeast"/>
              <w:rPr>
                <w:bCs/>
                <w:iCs/>
                <w:color w:val="000000"/>
                <w:sz w:val="24"/>
              </w:rPr>
            </w:pPr>
            <w:r>
              <w:rPr>
                <w:bCs/>
                <w:iCs/>
                <w:color w:val="000000"/>
                <w:sz w:val="24"/>
              </w:rPr>
              <w:sym w:font="Wingdings 2" w:char="00A3"/>
            </w:r>
            <w:r>
              <w:rPr>
                <w:sz w:val="24"/>
              </w:rPr>
              <w:t>现场参观</w:t>
            </w:r>
          </w:p>
          <w:p w14:paraId="0596ADEB" w14:textId="77777777" w:rsidR="00C67570" w:rsidRDefault="002A3F5D">
            <w:pPr>
              <w:pStyle w:val="New1"/>
              <w:tabs>
                <w:tab w:val="center" w:pos="3199"/>
              </w:tabs>
              <w:snapToGrid w:val="0"/>
              <w:spacing w:line="480" w:lineRule="atLeast"/>
              <w:rPr>
                <w:bCs/>
                <w:iCs/>
                <w:color w:val="000000"/>
                <w:sz w:val="24"/>
              </w:rPr>
            </w:pPr>
            <w:r>
              <w:rPr>
                <w:bCs/>
                <w:iCs/>
                <w:color w:val="000000"/>
                <w:sz w:val="24"/>
              </w:rPr>
              <w:sym w:font="Wingdings 2" w:char="00A3"/>
            </w:r>
            <w:r>
              <w:rPr>
                <w:sz w:val="24"/>
              </w:rPr>
              <w:t>其他</w:t>
            </w:r>
            <w:r>
              <w:rPr>
                <w:sz w:val="24"/>
              </w:rPr>
              <w:t xml:space="preserve"> </w:t>
            </w:r>
            <w:r>
              <w:rPr>
                <w:sz w:val="24"/>
              </w:rPr>
              <w:t>（</w:t>
            </w:r>
            <w:r>
              <w:rPr>
                <w:sz w:val="24"/>
                <w:u w:val="single"/>
              </w:rPr>
              <w:t>请文字说明其他活动内容）</w:t>
            </w:r>
          </w:p>
        </w:tc>
      </w:tr>
      <w:tr w:rsidR="00C67570" w14:paraId="5A7210E2" w14:textId="77777777">
        <w:tc>
          <w:tcPr>
            <w:tcW w:w="1980" w:type="dxa"/>
          </w:tcPr>
          <w:p w14:paraId="24992951" w14:textId="77777777" w:rsidR="00C67570" w:rsidRDefault="002A3F5D">
            <w:pPr>
              <w:pStyle w:val="New1"/>
              <w:spacing w:line="360" w:lineRule="auto"/>
              <w:rPr>
                <w:b/>
                <w:bCs/>
                <w:iCs/>
                <w:color w:val="000000"/>
                <w:sz w:val="24"/>
              </w:rPr>
            </w:pPr>
            <w:r>
              <w:rPr>
                <w:b/>
                <w:bCs/>
                <w:iCs/>
                <w:color w:val="000000"/>
                <w:sz w:val="24"/>
              </w:rPr>
              <w:t>时间</w:t>
            </w:r>
          </w:p>
        </w:tc>
        <w:tc>
          <w:tcPr>
            <w:tcW w:w="7080" w:type="dxa"/>
            <w:vAlign w:val="center"/>
          </w:tcPr>
          <w:p w14:paraId="5084B2BE" w14:textId="05D6E8C5" w:rsidR="00C67570" w:rsidRDefault="002A3F5D" w:rsidP="008D1D64">
            <w:pPr>
              <w:pStyle w:val="New1"/>
              <w:spacing w:line="360" w:lineRule="auto"/>
              <w:rPr>
                <w:bCs/>
                <w:iCs/>
                <w:color w:val="000000"/>
                <w:sz w:val="24"/>
              </w:rPr>
            </w:pPr>
            <w:r>
              <w:rPr>
                <w:bCs/>
                <w:iCs/>
                <w:color w:val="000000"/>
                <w:sz w:val="24"/>
              </w:rPr>
              <w:t>202</w:t>
            </w:r>
            <w:r w:rsidR="008D1D64">
              <w:rPr>
                <w:bCs/>
                <w:iCs/>
                <w:color w:val="000000"/>
                <w:sz w:val="24"/>
              </w:rPr>
              <w:t>5</w:t>
            </w:r>
            <w:r>
              <w:rPr>
                <w:bCs/>
                <w:iCs/>
                <w:color w:val="000000"/>
                <w:sz w:val="24"/>
              </w:rPr>
              <w:t>年</w:t>
            </w:r>
            <w:r w:rsidR="008D1D64">
              <w:rPr>
                <w:bCs/>
                <w:iCs/>
                <w:color w:val="000000"/>
                <w:sz w:val="24"/>
              </w:rPr>
              <w:t>9</w:t>
            </w:r>
            <w:r>
              <w:rPr>
                <w:bCs/>
                <w:iCs/>
                <w:color w:val="000000"/>
                <w:sz w:val="24"/>
              </w:rPr>
              <w:t>月</w:t>
            </w:r>
            <w:r>
              <w:rPr>
                <w:rFonts w:hint="eastAsia"/>
                <w:bCs/>
                <w:iCs/>
                <w:color w:val="000000"/>
                <w:sz w:val="24"/>
              </w:rPr>
              <w:t>2</w:t>
            </w:r>
            <w:r>
              <w:rPr>
                <w:bCs/>
                <w:iCs/>
                <w:color w:val="000000"/>
                <w:sz w:val="24"/>
              </w:rPr>
              <w:t>日</w:t>
            </w:r>
          </w:p>
        </w:tc>
      </w:tr>
      <w:tr w:rsidR="00C67570" w14:paraId="6F5766BF" w14:textId="77777777">
        <w:tc>
          <w:tcPr>
            <w:tcW w:w="1980" w:type="dxa"/>
          </w:tcPr>
          <w:p w14:paraId="4004E73E" w14:textId="77777777" w:rsidR="00C67570" w:rsidRDefault="002A3F5D">
            <w:pPr>
              <w:pStyle w:val="New1"/>
              <w:spacing w:line="360" w:lineRule="auto"/>
              <w:rPr>
                <w:b/>
                <w:bCs/>
                <w:iCs/>
                <w:color w:val="000000"/>
                <w:sz w:val="24"/>
              </w:rPr>
            </w:pPr>
            <w:r>
              <w:rPr>
                <w:b/>
                <w:bCs/>
                <w:iCs/>
                <w:color w:val="000000"/>
                <w:sz w:val="24"/>
              </w:rPr>
              <w:t>方式</w:t>
            </w:r>
          </w:p>
        </w:tc>
        <w:tc>
          <w:tcPr>
            <w:tcW w:w="7080" w:type="dxa"/>
            <w:vAlign w:val="center"/>
          </w:tcPr>
          <w:p w14:paraId="213394F8" w14:textId="77777777" w:rsidR="00C67570" w:rsidRDefault="002A3F5D">
            <w:pPr>
              <w:pStyle w:val="New1"/>
              <w:spacing w:line="360" w:lineRule="auto"/>
              <w:rPr>
                <w:bCs/>
                <w:iCs/>
                <w:color w:val="000000"/>
                <w:sz w:val="24"/>
              </w:rPr>
            </w:pPr>
            <w:r>
              <w:rPr>
                <w:rFonts w:hint="eastAsia"/>
                <w:bCs/>
                <w:iCs/>
                <w:color w:val="000000"/>
                <w:sz w:val="24"/>
              </w:rPr>
              <w:t>网络</w:t>
            </w:r>
            <w:r>
              <w:rPr>
                <w:bCs/>
                <w:iCs/>
                <w:color w:val="000000"/>
                <w:sz w:val="24"/>
              </w:rPr>
              <w:t>互动</w:t>
            </w:r>
          </w:p>
        </w:tc>
      </w:tr>
      <w:tr w:rsidR="00C67570" w14:paraId="3A0D3DE6" w14:textId="77777777">
        <w:tc>
          <w:tcPr>
            <w:tcW w:w="1980" w:type="dxa"/>
          </w:tcPr>
          <w:p w14:paraId="35153727" w14:textId="77777777" w:rsidR="00C67570" w:rsidRDefault="002A3F5D">
            <w:pPr>
              <w:pStyle w:val="New1"/>
              <w:spacing w:line="360" w:lineRule="auto"/>
              <w:rPr>
                <w:b/>
                <w:bCs/>
                <w:iCs/>
                <w:color w:val="000000"/>
                <w:sz w:val="24"/>
              </w:rPr>
            </w:pPr>
            <w:r>
              <w:rPr>
                <w:b/>
                <w:bCs/>
                <w:iCs/>
                <w:color w:val="000000"/>
                <w:sz w:val="24"/>
              </w:rPr>
              <w:t>上市公司接待人员姓名</w:t>
            </w:r>
          </w:p>
        </w:tc>
        <w:tc>
          <w:tcPr>
            <w:tcW w:w="7080" w:type="dxa"/>
            <w:vAlign w:val="center"/>
          </w:tcPr>
          <w:p w14:paraId="21C4E766" w14:textId="75CF89CE" w:rsidR="00C67570" w:rsidRDefault="002A3F5D">
            <w:pPr>
              <w:pStyle w:val="New1"/>
              <w:spacing w:line="360" w:lineRule="auto"/>
              <w:jc w:val="left"/>
              <w:rPr>
                <w:bCs/>
                <w:iCs/>
                <w:color w:val="000000"/>
                <w:sz w:val="24"/>
              </w:rPr>
            </w:pPr>
            <w:r>
              <w:rPr>
                <w:bCs/>
                <w:iCs/>
                <w:color w:val="000000"/>
                <w:sz w:val="24"/>
              </w:rPr>
              <w:t>公司董事长</w:t>
            </w:r>
            <w:r>
              <w:rPr>
                <w:bCs/>
                <w:iCs/>
                <w:color w:val="000000"/>
                <w:sz w:val="24"/>
              </w:rPr>
              <w:t>Fang James</w:t>
            </w:r>
            <w:r>
              <w:rPr>
                <w:bCs/>
                <w:iCs/>
                <w:color w:val="000000"/>
                <w:sz w:val="24"/>
              </w:rPr>
              <w:t>先生、</w:t>
            </w:r>
            <w:r>
              <w:rPr>
                <w:rFonts w:hint="eastAsia"/>
                <w:bCs/>
                <w:iCs/>
                <w:color w:val="000000"/>
                <w:sz w:val="24"/>
              </w:rPr>
              <w:t>总经理方胜康先生、</w:t>
            </w:r>
            <w:r>
              <w:rPr>
                <w:bCs/>
                <w:iCs/>
                <w:color w:val="000000"/>
                <w:sz w:val="24"/>
              </w:rPr>
              <w:t>独立董事</w:t>
            </w:r>
            <w:r w:rsidR="008D1D64">
              <w:rPr>
                <w:rFonts w:hint="eastAsia"/>
                <w:bCs/>
                <w:iCs/>
                <w:color w:val="000000"/>
                <w:sz w:val="24"/>
              </w:rPr>
              <w:t>赵刚</w:t>
            </w:r>
            <w:r>
              <w:rPr>
                <w:bCs/>
                <w:iCs/>
                <w:color w:val="000000"/>
                <w:sz w:val="24"/>
              </w:rPr>
              <w:t>先生、财务总监刘文龙先生、董事会秘书李洁女士</w:t>
            </w:r>
          </w:p>
        </w:tc>
      </w:tr>
      <w:tr w:rsidR="00C67570" w14:paraId="66650B9A" w14:textId="77777777">
        <w:trPr>
          <w:trHeight w:val="1147"/>
        </w:trPr>
        <w:tc>
          <w:tcPr>
            <w:tcW w:w="1980" w:type="dxa"/>
            <w:vAlign w:val="center"/>
          </w:tcPr>
          <w:p w14:paraId="3146E2FD" w14:textId="77777777" w:rsidR="00C67570" w:rsidRDefault="002A3F5D">
            <w:pPr>
              <w:pStyle w:val="New1"/>
              <w:spacing w:line="360" w:lineRule="auto"/>
              <w:rPr>
                <w:b/>
                <w:bCs/>
                <w:iCs/>
                <w:color w:val="000000"/>
                <w:sz w:val="24"/>
              </w:rPr>
            </w:pPr>
            <w:r>
              <w:rPr>
                <w:b/>
                <w:bCs/>
                <w:iCs/>
                <w:color w:val="000000"/>
                <w:sz w:val="24"/>
              </w:rPr>
              <w:t>投资者关系活动主要内容介绍</w:t>
            </w:r>
          </w:p>
        </w:tc>
        <w:tc>
          <w:tcPr>
            <w:tcW w:w="7080" w:type="dxa"/>
          </w:tcPr>
          <w:p w14:paraId="60B6B6C6" w14:textId="77777777" w:rsidR="00C67570" w:rsidRDefault="002A3F5D">
            <w:pPr>
              <w:pStyle w:val="a9"/>
              <w:numPr>
                <w:ilvl w:val="0"/>
                <w:numId w:val="1"/>
              </w:numPr>
              <w:snapToGrid w:val="0"/>
              <w:spacing w:line="360" w:lineRule="auto"/>
              <w:rPr>
                <w:rFonts w:hint="default"/>
                <w:b/>
              </w:rPr>
            </w:pPr>
            <w:r>
              <w:rPr>
                <w:b/>
              </w:rPr>
              <w:t>公司简介</w:t>
            </w:r>
          </w:p>
          <w:p w14:paraId="7E82D34E" w14:textId="66D47B3F" w:rsidR="00C67570" w:rsidRDefault="002A3F5D">
            <w:pPr>
              <w:spacing w:line="360" w:lineRule="auto"/>
              <w:ind w:firstLineChars="200" w:firstLine="480"/>
              <w:rPr>
                <w:sz w:val="24"/>
                <w:szCs w:val="24"/>
              </w:rPr>
            </w:pPr>
            <w:r>
              <w:rPr>
                <w:rFonts w:hint="eastAsia"/>
                <w:sz w:val="24"/>
                <w:szCs w:val="24"/>
              </w:rPr>
              <w:t>各位投资者朋友们大家好，欢迎参加奥普智能科技股份有限公司</w:t>
            </w:r>
            <w:r>
              <w:rPr>
                <w:rFonts w:hint="eastAsia"/>
                <w:sz w:val="24"/>
                <w:szCs w:val="24"/>
              </w:rPr>
              <w:t>202</w:t>
            </w:r>
            <w:r w:rsidR="008D1D64">
              <w:rPr>
                <w:sz w:val="24"/>
                <w:szCs w:val="24"/>
              </w:rPr>
              <w:t>5</w:t>
            </w:r>
            <w:r>
              <w:rPr>
                <w:rFonts w:hint="eastAsia"/>
                <w:sz w:val="24"/>
                <w:szCs w:val="24"/>
              </w:rPr>
              <w:t>年半年度业绩说明会！我是奥普科技董事长</w:t>
            </w:r>
            <w:r>
              <w:rPr>
                <w:rFonts w:hint="eastAsia"/>
                <w:sz w:val="24"/>
                <w:szCs w:val="24"/>
              </w:rPr>
              <w:t>FANG JAMES</w:t>
            </w:r>
            <w:r>
              <w:rPr>
                <w:rFonts w:hint="eastAsia"/>
                <w:sz w:val="24"/>
                <w:szCs w:val="24"/>
              </w:rPr>
              <w:t>，很高兴通过上证路演中心平台向各位汇报公司报告期内的业绩经营及分红情况，今天一起参加本场会议的还有独立董事</w:t>
            </w:r>
            <w:r w:rsidR="00871FAA">
              <w:rPr>
                <w:rFonts w:hint="eastAsia"/>
                <w:sz w:val="24"/>
                <w:szCs w:val="24"/>
              </w:rPr>
              <w:t>赵刚</w:t>
            </w:r>
            <w:r>
              <w:rPr>
                <w:rFonts w:hint="eastAsia"/>
                <w:sz w:val="24"/>
                <w:szCs w:val="24"/>
              </w:rPr>
              <w:t>先生、总经理方胜康先生、财务总监刘文龙先生、董事会秘书李洁女士。</w:t>
            </w:r>
          </w:p>
          <w:p w14:paraId="508EE29A" w14:textId="412993CC" w:rsidR="00C67570" w:rsidRDefault="002A3F5D">
            <w:pPr>
              <w:spacing w:line="360" w:lineRule="auto"/>
              <w:ind w:firstLineChars="200" w:firstLine="480"/>
              <w:rPr>
                <w:sz w:val="24"/>
                <w:szCs w:val="24"/>
              </w:rPr>
            </w:pPr>
            <w:r>
              <w:rPr>
                <w:rFonts w:hint="eastAsia"/>
                <w:sz w:val="24"/>
                <w:szCs w:val="24"/>
              </w:rPr>
              <w:t>202</w:t>
            </w:r>
            <w:r w:rsidR="008D1D64">
              <w:rPr>
                <w:sz w:val="24"/>
                <w:szCs w:val="24"/>
              </w:rPr>
              <w:t>5</w:t>
            </w:r>
            <w:r>
              <w:rPr>
                <w:rFonts w:hint="eastAsia"/>
                <w:sz w:val="24"/>
                <w:szCs w:val="24"/>
              </w:rPr>
              <w:t>年半年度，公司持续践行“奥普不只是浴霸”、“浴霸不只是取暖”、“一站式空间解决方案”的经营战略，秉持“电器</w:t>
            </w:r>
            <w:r>
              <w:rPr>
                <w:rFonts w:hint="eastAsia"/>
                <w:sz w:val="24"/>
                <w:szCs w:val="24"/>
              </w:rPr>
              <w:t>+</w:t>
            </w:r>
            <w:r>
              <w:rPr>
                <w:rFonts w:hint="eastAsia"/>
                <w:sz w:val="24"/>
                <w:szCs w:val="24"/>
              </w:rPr>
              <w:t>家居”双基因的发展路径，</w:t>
            </w:r>
            <w:r w:rsidR="008D1D64" w:rsidRPr="008D1D64">
              <w:rPr>
                <w:rFonts w:hint="eastAsia"/>
                <w:sz w:val="24"/>
                <w:szCs w:val="24"/>
              </w:rPr>
              <w:t>公司产品涵盖了浴霸、厨房空调、光源照明、通风扇、电动晾衣机、集成吊顶、集成墙面等多种品类，构建了浴室、厨房、阳台等一站式空间解决方案，为更多家庭创造温暖、健康和美，让更多家庭便捷地拥有舒适与美的空间</w:t>
            </w:r>
            <w:r>
              <w:rPr>
                <w:rFonts w:hint="eastAsia"/>
                <w:sz w:val="24"/>
                <w:szCs w:val="24"/>
              </w:rPr>
              <w:t>。</w:t>
            </w:r>
            <w:r w:rsidR="008D1D64" w:rsidRPr="008D1D64">
              <w:rPr>
                <w:rFonts w:hint="eastAsia"/>
                <w:sz w:val="24"/>
                <w:szCs w:val="24"/>
              </w:rPr>
              <w:t>公司以“功能创新”为核心，突破浴霸使用的时间、空间限制，覆盖更多人群，赋予浴霸全新品类价值，让产品从“浴室刚需”升级为“情绪场景好物”。</w:t>
            </w:r>
          </w:p>
          <w:p w14:paraId="0E6667A2" w14:textId="7317D186" w:rsidR="00C67570" w:rsidRDefault="002A3F5D">
            <w:pPr>
              <w:spacing w:line="360" w:lineRule="auto"/>
              <w:ind w:firstLineChars="200" w:firstLine="480"/>
              <w:rPr>
                <w:sz w:val="24"/>
                <w:szCs w:val="24"/>
              </w:rPr>
            </w:pPr>
            <w:r>
              <w:rPr>
                <w:rFonts w:hint="eastAsia"/>
                <w:sz w:val="24"/>
                <w:szCs w:val="24"/>
              </w:rPr>
              <w:lastRenderedPageBreak/>
              <w:t>202</w:t>
            </w:r>
            <w:r w:rsidR="008D1D64">
              <w:rPr>
                <w:sz w:val="24"/>
                <w:szCs w:val="24"/>
              </w:rPr>
              <w:t>5</w:t>
            </w:r>
            <w:r>
              <w:rPr>
                <w:rFonts w:hint="eastAsia"/>
                <w:sz w:val="24"/>
                <w:szCs w:val="24"/>
              </w:rPr>
              <w:t>年上半年营业收入</w:t>
            </w:r>
            <w:r>
              <w:rPr>
                <w:rFonts w:hint="eastAsia"/>
                <w:sz w:val="24"/>
                <w:szCs w:val="24"/>
              </w:rPr>
              <w:t>8.</w:t>
            </w:r>
            <w:r w:rsidR="008D1D64">
              <w:rPr>
                <w:sz w:val="24"/>
                <w:szCs w:val="24"/>
              </w:rPr>
              <w:t>20</w:t>
            </w:r>
            <w:r>
              <w:rPr>
                <w:rFonts w:hint="eastAsia"/>
                <w:sz w:val="24"/>
                <w:szCs w:val="24"/>
              </w:rPr>
              <w:t>亿元，同比</w:t>
            </w:r>
            <w:r w:rsidR="008D1D64">
              <w:rPr>
                <w:rFonts w:hint="eastAsia"/>
                <w:sz w:val="24"/>
                <w:szCs w:val="24"/>
              </w:rPr>
              <w:t>减少</w:t>
            </w:r>
            <w:r w:rsidR="008D1D64">
              <w:rPr>
                <w:rFonts w:hint="eastAsia"/>
                <w:sz w:val="24"/>
                <w:szCs w:val="24"/>
              </w:rPr>
              <w:t>4</w:t>
            </w:r>
            <w:r w:rsidR="008D1D64">
              <w:rPr>
                <w:sz w:val="24"/>
                <w:szCs w:val="24"/>
              </w:rPr>
              <w:t>.92</w:t>
            </w:r>
            <w:r>
              <w:rPr>
                <w:rFonts w:hint="eastAsia"/>
                <w:sz w:val="24"/>
                <w:szCs w:val="24"/>
              </w:rPr>
              <w:t>%</w:t>
            </w:r>
            <w:r>
              <w:rPr>
                <w:rFonts w:hint="eastAsia"/>
                <w:sz w:val="24"/>
                <w:szCs w:val="24"/>
              </w:rPr>
              <w:t>，归母净利润</w:t>
            </w:r>
            <w:r>
              <w:rPr>
                <w:rFonts w:hint="eastAsia"/>
                <w:sz w:val="24"/>
                <w:szCs w:val="24"/>
              </w:rPr>
              <w:t>1.</w:t>
            </w:r>
            <w:r w:rsidR="008D1D64">
              <w:rPr>
                <w:sz w:val="24"/>
                <w:szCs w:val="24"/>
              </w:rPr>
              <w:t>33</w:t>
            </w:r>
            <w:r>
              <w:rPr>
                <w:rFonts w:hint="eastAsia"/>
                <w:sz w:val="24"/>
                <w:szCs w:val="24"/>
              </w:rPr>
              <w:t>亿元，同比</w:t>
            </w:r>
            <w:r w:rsidR="008D1D64">
              <w:rPr>
                <w:rFonts w:hint="eastAsia"/>
                <w:sz w:val="24"/>
                <w:szCs w:val="24"/>
              </w:rPr>
              <w:t>增加</w:t>
            </w:r>
            <w:r w:rsidR="008D1D64">
              <w:rPr>
                <w:sz w:val="24"/>
                <w:szCs w:val="24"/>
              </w:rPr>
              <w:t>7.85</w:t>
            </w:r>
            <w:r>
              <w:rPr>
                <w:rFonts w:hint="eastAsia"/>
                <w:sz w:val="24"/>
                <w:szCs w:val="24"/>
              </w:rPr>
              <w:t>%</w:t>
            </w:r>
            <w:r>
              <w:rPr>
                <w:rFonts w:hint="eastAsia"/>
                <w:sz w:val="24"/>
                <w:szCs w:val="24"/>
              </w:rPr>
              <w:t>。</w:t>
            </w:r>
          </w:p>
          <w:p w14:paraId="701F1816" w14:textId="77777777" w:rsidR="00C67570" w:rsidRDefault="002A3F5D">
            <w:pPr>
              <w:pStyle w:val="a9"/>
              <w:numPr>
                <w:ilvl w:val="0"/>
                <w:numId w:val="1"/>
              </w:numPr>
              <w:snapToGrid w:val="0"/>
              <w:spacing w:line="360" w:lineRule="auto"/>
              <w:rPr>
                <w:rFonts w:hint="default"/>
                <w:b/>
              </w:rPr>
            </w:pPr>
            <w:r>
              <w:rPr>
                <w:rFonts w:hint="default"/>
                <w:b/>
              </w:rPr>
              <w:t>互动问答</w:t>
            </w:r>
          </w:p>
          <w:p w14:paraId="3C854817" w14:textId="6D132628" w:rsidR="00C67570" w:rsidRDefault="002A3F5D">
            <w:pPr>
              <w:spacing w:line="360" w:lineRule="auto"/>
              <w:ind w:firstLineChars="200" w:firstLine="482"/>
              <w:rPr>
                <w:sz w:val="24"/>
                <w:szCs w:val="24"/>
              </w:rPr>
            </w:pPr>
            <w:r>
              <w:rPr>
                <w:rFonts w:hint="eastAsia"/>
                <w:b/>
                <w:bCs/>
                <w:sz w:val="24"/>
                <w:szCs w:val="24"/>
              </w:rPr>
              <w:t>Q1</w:t>
            </w:r>
            <w:r>
              <w:rPr>
                <w:rFonts w:hint="eastAsia"/>
                <w:b/>
                <w:bCs/>
                <w:sz w:val="24"/>
                <w:szCs w:val="24"/>
              </w:rPr>
              <w:t>：</w:t>
            </w:r>
            <w:r w:rsidRPr="002A3F5D">
              <w:rPr>
                <w:rFonts w:hint="eastAsia"/>
                <w:b/>
                <w:bCs/>
                <w:sz w:val="24"/>
                <w:szCs w:val="24"/>
              </w:rPr>
              <w:t>公司半年报称发布了浴霸的新品，具体是什么样的产品，目前销售情况如何？</w:t>
            </w:r>
          </w:p>
          <w:p w14:paraId="51B60E2C" w14:textId="5CBCDC91" w:rsidR="00C67570" w:rsidRDefault="002A3F5D">
            <w:pPr>
              <w:spacing w:line="360" w:lineRule="auto"/>
              <w:ind w:firstLineChars="200" w:firstLine="480"/>
              <w:rPr>
                <w:sz w:val="24"/>
                <w:szCs w:val="24"/>
              </w:rPr>
            </w:pPr>
            <w:r>
              <w:rPr>
                <w:rFonts w:hint="eastAsia"/>
                <w:sz w:val="24"/>
                <w:szCs w:val="24"/>
              </w:rPr>
              <w:t>A1</w:t>
            </w:r>
            <w:r>
              <w:rPr>
                <w:rFonts w:hint="eastAsia"/>
                <w:sz w:val="24"/>
                <w:szCs w:val="24"/>
              </w:rPr>
              <w:t>：</w:t>
            </w:r>
            <w:r w:rsidRPr="002A3F5D">
              <w:rPr>
                <w:rFonts w:hint="eastAsia"/>
                <w:sz w:val="24"/>
                <w:szCs w:val="24"/>
              </w:rPr>
              <w:t>2025</w:t>
            </w:r>
            <w:r w:rsidRPr="002A3F5D">
              <w:rPr>
                <w:rFonts w:hint="eastAsia"/>
                <w:sz w:val="24"/>
                <w:szCs w:val="24"/>
              </w:rPr>
              <w:t>年上半年，公司以“功能创新”为核心，突破浴霸使用的时间、空间限制，覆盖更多人群，赋予浴霸全新品类价值，让产品从“浴室刚需”升级为</w:t>
            </w:r>
            <w:r w:rsidRPr="002A3F5D">
              <w:rPr>
                <w:rFonts w:hint="eastAsia"/>
                <w:sz w:val="24"/>
                <w:szCs w:val="24"/>
              </w:rPr>
              <w:t xml:space="preserve"> </w:t>
            </w:r>
            <w:r w:rsidRPr="002A3F5D">
              <w:rPr>
                <w:rFonts w:hint="eastAsia"/>
                <w:sz w:val="24"/>
                <w:szCs w:val="24"/>
              </w:rPr>
              <w:t>“情绪场景好物”。首次将高灵敏度</w:t>
            </w:r>
            <w:r w:rsidRPr="002A3F5D">
              <w:rPr>
                <w:rFonts w:hint="eastAsia"/>
                <w:sz w:val="24"/>
                <w:szCs w:val="24"/>
              </w:rPr>
              <w:t>AI</w:t>
            </w:r>
            <w:r w:rsidRPr="002A3F5D">
              <w:rPr>
                <w:rFonts w:hint="eastAsia"/>
                <w:sz w:val="24"/>
                <w:szCs w:val="24"/>
              </w:rPr>
              <w:t>人体感应系统引入浴霸核心模块，推出了“</w:t>
            </w:r>
            <w:r w:rsidRPr="002A3F5D">
              <w:rPr>
                <w:rFonts w:hint="eastAsia"/>
                <w:sz w:val="24"/>
                <w:szCs w:val="24"/>
              </w:rPr>
              <w:t>SMART</w:t>
            </w:r>
            <w:r w:rsidRPr="002A3F5D">
              <w:rPr>
                <w:rFonts w:hint="eastAsia"/>
                <w:sz w:val="24"/>
                <w:szCs w:val="24"/>
              </w:rPr>
              <w:t>智能人感浴霸”，人感自动除臭、换气、照明、</w:t>
            </w:r>
            <w:r w:rsidRPr="002A3F5D">
              <w:rPr>
                <w:rFonts w:hint="eastAsia"/>
                <w:sz w:val="24"/>
                <w:szCs w:val="24"/>
              </w:rPr>
              <w:t>AI</w:t>
            </w:r>
            <w:r w:rsidRPr="002A3F5D">
              <w:rPr>
                <w:rFonts w:hint="eastAsia"/>
                <w:sz w:val="24"/>
                <w:szCs w:val="24"/>
              </w:rPr>
              <w:t>恒温暖，真正实现“人来即开、人走即关”。该款新品浴霸自</w:t>
            </w:r>
            <w:r w:rsidRPr="002A3F5D">
              <w:rPr>
                <w:rFonts w:hint="eastAsia"/>
                <w:sz w:val="24"/>
                <w:szCs w:val="24"/>
              </w:rPr>
              <w:t>2025</w:t>
            </w:r>
            <w:r w:rsidRPr="002A3F5D">
              <w:rPr>
                <w:rFonts w:hint="eastAsia"/>
                <w:sz w:val="24"/>
                <w:szCs w:val="24"/>
              </w:rPr>
              <w:t>年</w:t>
            </w:r>
            <w:r w:rsidRPr="002A3F5D">
              <w:rPr>
                <w:rFonts w:hint="eastAsia"/>
                <w:sz w:val="24"/>
                <w:szCs w:val="24"/>
              </w:rPr>
              <w:t>4</w:t>
            </w:r>
            <w:r w:rsidRPr="002A3F5D">
              <w:rPr>
                <w:rFonts w:hint="eastAsia"/>
                <w:sz w:val="24"/>
                <w:szCs w:val="24"/>
              </w:rPr>
              <w:t>月下旬首发上市以来表现亮眼，线上一小时登顶浴霸品类新品榜第一名，截至</w:t>
            </w:r>
            <w:r w:rsidRPr="002A3F5D">
              <w:rPr>
                <w:rFonts w:hint="eastAsia"/>
                <w:sz w:val="24"/>
                <w:szCs w:val="24"/>
              </w:rPr>
              <w:t>2025</w:t>
            </w:r>
            <w:r w:rsidRPr="002A3F5D">
              <w:rPr>
                <w:rFonts w:hint="eastAsia"/>
                <w:sz w:val="24"/>
                <w:szCs w:val="24"/>
              </w:rPr>
              <w:t>年</w:t>
            </w:r>
            <w:r w:rsidRPr="002A3F5D">
              <w:rPr>
                <w:rFonts w:hint="eastAsia"/>
                <w:sz w:val="24"/>
                <w:szCs w:val="24"/>
              </w:rPr>
              <w:t>6</w:t>
            </w:r>
            <w:r w:rsidRPr="002A3F5D">
              <w:rPr>
                <w:rFonts w:hint="eastAsia"/>
                <w:sz w:val="24"/>
                <w:szCs w:val="24"/>
              </w:rPr>
              <w:t>月底销售量突破</w:t>
            </w:r>
            <w:r w:rsidRPr="002A3F5D">
              <w:rPr>
                <w:rFonts w:hint="eastAsia"/>
                <w:sz w:val="24"/>
                <w:szCs w:val="24"/>
              </w:rPr>
              <w:t>5</w:t>
            </w:r>
            <w:r>
              <w:rPr>
                <w:rFonts w:hint="eastAsia"/>
                <w:sz w:val="24"/>
                <w:szCs w:val="24"/>
              </w:rPr>
              <w:t>万台，消费者认可度较高。感谢您的关注！</w:t>
            </w:r>
          </w:p>
          <w:p w14:paraId="6FB9764A" w14:textId="77777777" w:rsidR="00C67570" w:rsidRDefault="00C67570">
            <w:pPr>
              <w:spacing w:line="360" w:lineRule="auto"/>
              <w:ind w:firstLineChars="200" w:firstLine="482"/>
              <w:rPr>
                <w:b/>
                <w:bCs/>
                <w:sz w:val="24"/>
                <w:szCs w:val="24"/>
              </w:rPr>
            </w:pPr>
          </w:p>
          <w:p w14:paraId="1B1E7709" w14:textId="5F8C1CE2" w:rsidR="00C67570" w:rsidRDefault="002A3F5D">
            <w:pPr>
              <w:spacing w:line="360" w:lineRule="auto"/>
              <w:ind w:firstLineChars="200" w:firstLine="482"/>
              <w:rPr>
                <w:b/>
                <w:bCs/>
                <w:sz w:val="24"/>
                <w:szCs w:val="24"/>
              </w:rPr>
            </w:pPr>
            <w:r>
              <w:rPr>
                <w:rFonts w:hint="eastAsia"/>
                <w:b/>
                <w:bCs/>
                <w:sz w:val="24"/>
                <w:szCs w:val="24"/>
              </w:rPr>
              <w:t>Q2</w:t>
            </w:r>
            <w:r>
              <w:rPr>
                <w:rFonts w:hint="eastAsia"/>
                <w:b/>
                <w:bCs/>
                <w:sz w:val="24"/>
                <w:szCs w:val="24"/>
              </w:rPr>
              <w:t>：</w:t>
            </w:r>
            <w:r w:rsidRPr="002A3F5D">
              <w:rPr>
                <w:rFonts w:hint="eastAsia"/>
                <w:b/>
                <w:bCs/>
                <w:sz w:val="24"/>
                <w:szCs w:val="24"/>
              </w:rPr>
              <w:t>董事长您好！房地产市场下行，贵司工程渠道上半年收入情况如何？</w:t>
            </w:r>
          </w:p>
          <w:p w14:paraId="62E3D85C" w14:textId="26C483D0" w:rsidR="00C67570" w:rsidRDefault="002A3F5D">
            <w:pPr>
              <w:spacing w:line="360" w:lineRule="auto"/>
              <w:ind w:firstLineChars="200" w:firstLine="480"/>
              <w:rPr>
                <w:sz w:val="24"/>
                <w:szCs w:val="24"/>
              </w:rPr>
            </w:pPr>
            <w:r>
              <w:rPr>
                <w:rFonts w:hint="eastAsia"/>
                <w:sz w:val="24"/>
                <w:szCs w:val="24"/>
              </w:rPr>
              <w:t>A2</w:t>
            </w:r>
            <w:r>
              <w:rPr>
                <w:rFonts w:hint="eastAsia"/>
                <w:sz w:val="24"/>
                <w:szCs w:val="24"/>
              </w:rPr>
              <w:t>：</w:t>
            </w:r>
            <w:r w:rsidRPr="002A3F5D">
              <w:rPr>
                <w:rFonts w:hint="eastAsia"/>
                <w:sz w:val="24"/>
                <w:szCs w:val="24"/>
              </w:rPr>
              <w:t>2025</w:t>
            </w:r>
            <w:r w:rsidRPr="002A3F5D">
              <w:rPr>
                <w:rFonts w:hint="eastAsia"/>
                <w:sz w:val="24"/>
                <w:szCs w:val="24"/>
              </w:rPr>
              <w:t>年上半年，公司工程渠道始终坚持“高质量收入”与“差异化产品竞争”策略，通过严格的项目风险管控，保障工程款项回收稳定，确保业务健康可持续发展。上半年，受市场大环境影响，工程渠道收入同比降幅较大，约为</w:t>
            </w:r>
            <w:r w:rsidRPr="002A3F5D">
              <w:rPr>
                <w:rFonts w:hint="eastAsia"/>
                <w:sz w:val="24"/>
                <w:szCs w:val="24"/>
              </w:rPr>
              <w:t>40%</w:t>
            </w:r>
            <w:r w:rsidRPr="002A3F5D">
              <w:rPr>
                <w:rFonts w:hint="eastAsia"/>
                <w:sz w:val="24"/>
                <w:szCs w:val="24"/>
              </w:rPr>
              <w:t>；但在此期间，公司亦实现战略突破，成功进驻一批信用资质优良的头部房地产企业，完成高端样板间合作签约，并通过战略性推广，实现高毛利产品线销售占比提升，为后续业务复苏奠定基础。</w:t>
            </w:r>
            <w:r>
              <w:rPr>
                <w:rFonts w:hint="eastAsia"/>
                <w:sz w:val="24"/>
                <w:szCs w:val="24"/>
              </w:rPr>
              <w:t>感谢您的关注！</w:t>
            </w:r>
          </w:p>
          <w:p w14:paraId="47D4BC0B" w14:textId="77777777" w:rsidR="00C67570" w:rsidRDefault="00C67570">
            <w:pPr>
              <w:spacing w:line="360" w:lineRule="auto"/>
              <w:ind w:firstLineChars="200" w:firstLine="482"/>
              <w:rPr>
                <w:b/>
                <w:bCs/>
                <w:sz w:val="24"/>
                <w:szCs w:val="24"/>
              </w:rPr>
            </w:pPr>
          </w:p>
          <w:p w14:paraId="628BA9E3" w14:textId="689A9623" w:rsidR="00C67570" w:rsidRDefault="002A3F5D">
            <w:pPr>
              <w:spacing w:line="360" w:lineRule="auto"/>
              <w:ind w:firstLineChars="200" w:firstLine="482"/>
              <w:rPr>
                <w:b/>
                <w:bCs/>
                <w:sz w:val="24"/>
                <w:szCs w:val="24"/>
              </w:rPr>
            </w:pPr>
            <w:r>
              <w:rPr>
                <w:rFonts w:hint="eastAsia"/>
                <w:b/>
                <w:bCs/>
                <w:sz w:val="24"/>
                <w:szCs w:val="24"/>
              </w:rPr>
              <w:t>Q3</w:t>
            </w:r>
            <w:r>
              <w:rPr>
                <w:rFonts w:hint="eastAsia"/>
                <w:b/>
                <w:bCs/>
                <w:sz w:val="24"/>
                <w:szCs w:val="24"/>
              </w:rPr>
              <w:t>：</w:t>
            </w:r>
            <w:r w:rsidRPr="002A3F5D">
              <w:rPr>
                <w:rFonts w:hint="eastAsia"/>
                <w:b/>
                <w:bCs/>
                <w:sz w:val="24"/>
                <w:szCs w:val="24"/>
              </w:rPr>
              <w:t>公司拟进行半年度分红</w:t>
            </w:r>
            <w:r w:rsidRPr="002A3F5D">
              <w:rPr>
                <w:rFonts w:hint="eastAsia"/>
                <w:b/>
                <w:bCs/>
                <w:sz w:val="24"/>
                <w:szCs w:val="24"/>
              </w:rPr>
              <w:t>0.3</w:t>
            </w:r>
            <w:r w:rsidRPr="002A3F5D">
              <w:rPr>
                <w:rFonts w:hint="eastAsia"/>
                <w:b/>
                <w:bCs/>
                <w:sz w:val="24"/>
                <w:szCs w:val="24"/>
              </w:rPr>
              <w:t>元</w:t>
            </w:r>
            <w:r w:rsidRPr="002A3F5D">
              <w:rPr>
                <w:rFonts w:hint="eastAsia"/>
                <w:b/>
                <w:bCs/>
                <w:sz w:val="24"/>
                <w:szCs w:val="24"/>
              </w:rPr>
              <w:t>/</w:t>
            </w:r>
            <w:r w:rsidRPr="002A3F5D">
              <w:rPr>
                <w:rFonts w:hint="eastAsia"/>
                <w:b/>
                <w:bCs/>
                <w:sz w:val="24"/>
                <w:szCs w:val="24"/>
              </w:rPr>
              <w:t>股，想进一步了解公司后续具体的分红安排与规划。</w:t>
            </w:r>
          </w:p>
          <w:p w14:paraId="733CFCEA" w14:textId="77777777" w:rsidR="002A3F5D" w:rsidRPr="002A3F5D" w:rsidRDefault="002A3F5D" w:rsidP="002A3F5D">
            <w:pPr>
              <w:spacing w:line="360" w:lineRule="auto"/>
              <w:ind w:firstLineChars="200" w:firstLine="480"/>
              <w:rPr>
                <w:sz w:val="24"/>
                <w:szCs w:val="24"/>
              </w:rPr>
            </w:pPr>
            <w:r>
              <w:rPr>
                <w:rFonts w:hint="eastAsia"/>
                <w:sz w:val="24"/>
                <w:szCs w:val="24"/>
              </w:rPr>
              <w:t>A3</w:t>
            </w:r>
            <w:r>
              <w:rPr>
                <w:rFonts w:hint="eastAsia"/>
                <w:sz w:val="24"/>
                <w:szCs w:val="24"/>
              </w:rPr>
              <w:t>：</w:t>
            </w:r>
            <w:r w:rsidRPr="002A3F5D">
              <w:rPr>
                <w:rFonts w:hint="eastAsia"/>
                <w:sz w:val="24"/>
                <w:szCs w:val="24"/>
              </w:rPr>
              <w:t>2025</w:t>
            </w:r>
            <w:r w:rsidRPr="002A3F5D">
              <w:rPr>
                <w:rFonts w:hint="eastAsia"/>
                <w:sz w:val="24"/>
                <w:szCs w:val="24"/>
              </w:rPr>
              <w:t>年半年度利润分配预案，拟每</w:t>
            </w:r>
            <w:r w:rsidRPr="002A3F5D">
              <w:rPr>
                <w:rFonts w:hint="eastAsia"/>
                <w:sz w:val="24"/>
                <w:szCs w:val="24"/>
              </w:rPr>
              <w:t>10</w:t>
            </w:r>
            <w:r w:rsidRPr="002A3F5D">
              <w:rPr>
                <w:rFonts w:hint="eastAsia"/>
                <w:sz w:val="24"/>
                <w:szCs w:val="24"/>
              </w:rPr>
              <w:t>股派发现金红利</w:t>
            </w:r>
            <w:r w:rsidRPr="002A3F5D">
              <w:rPr>
                <w:rFonts w:hint="eastAsia"/>
                <w:sz w:val="24"/>
                <w:szCs w:val="24"/>
              </w:rPr>
              <w:t>3.0</w:t>
            </w:r>
            <w:r w:rsidRPr="002A3F5D">
              <w:rPr>
                <w:rFonts w:hint="eastAsia"/>
                <w:sz w:val="24"/>
                <w:szCs w:val="24"/>
              </w:rPr>
              <w:t>元（含税），不实施送股和资本公积转增股本。该预案已通过公司第三届董事会第二十一次会议审议，尚需提交</w:t>
            </w:r>
            <w:r w:rsidRPr="002A3F5D">
              <w:rPr>
                <w:rFonts w:hint="eastAsia"/>
                <w:sz w:val="24"/>
                <w:szCs w:val="24"/>
              </w:rPr>
              <w:t>2025</w:t>
            </w:r>
            <w:r w:rsidRPr="002A3F5D">
              <w:rPr>
                <w:rFonts w:hint="eastAsia"/>
                <w:sz w:val="24"/>
                <w:szCs w:val="24"/>
              </w:rPr>
              <w:t>年</w:t>
            </w:r>
            <w:r w:rsidRPr="002A3F5D">
              <w:rPr>
                <w:rFonts w:hint="eastAsia"/>
                <w:sz w:val="24"/>
                <w:szCs w:val="24"/>
              </w:rPr>
              <w:t>9</w:t>
            </w:r>
            <w:r w:rsidRPr="002A3F5D">
              <w:rPr>
                <w:rFonts w:hint="eastAsia"/>
                <w:sz w:val="24"/>
                <w:szCs w:val="24"/>
              </w:rPr>
              <w:t>月</w:t>
            </w:r>
            <w:r w:rsidRPr="002A3F5D">
              <w:rPr>
                <w:rFonts w:hint="eastAsia"/>
                <w:sz w:val="24"/>
                <w:szCs w:val="24"/>
              </w:rPr>
              <w:t>10</w:t>
            </w:r>
            <w:r w:rsidRPr="002A3F5D">
              <w:rPr>
                <w:rFonts w:hint="eastAsia"/>
                <w:sz w:val="24"/>
                <w:szCs w:val="24"/>
              </w:rPr>
              <w:t>日公司临时股东大会审议，审议通过后方可实施。</w:t>
            </w:r>
          </w:p>
          <w:p w14:paraId="66163663" w14:textId="4FC09322" w:rsidR="00C67570" w:rsidRDefault="002A3F5D" w:rsidP="002A3F5D">
            <w:pPr>
              <w:spacing w:line="360" w:lineRule="auto"/>
              <w:ind w:firstLineChars="200" w:firstLine="480"/>
              <w:rPr>
                <w:sz w:val="24"/>
                <w:szCs w:val="24"/>
              </w:rPr>
            </w:pPr>
            <w:r w:rsidRPr="002A3F5D">
              <w:rPr>
                <w:rFonts w:hint="eastAsia"/>
                <w:sz w:val="24"/>
                <w:szCs w:val="24"/>
              </w:rPr>
              <w:t>公司始终立足长期稳健经营与高质量发展，高度重视对股东回报的稳定性与持续性。结合自身经营状况、盈利能力及财务水平，公司已制定并披露《未来三年分红回报规划（</w:t>
            </w:r>
            <w:r w:rsidRPr="002A3F5D">
              <w:rPr>
                <w:rFonts w:hint="eastAsia"/>
                <w:sz w:val="24"/>
                <w:szCs w:val="24"/>
              </w:rPr>
              <w:t>2024-2026</w:t>
            </w:r>
            <w:r w:rsidRPr="002A3F5D">
              <w:rPr>
                <w:rFonts w:hint="eastAsia"/>
                <w:sz w:val="24"/>
                <w:szCs w:val="24"/>
              </w:rPr>
              <w:t>年）》。目前公司运营资金储备充足，在保障日常生产经营资金需求的前提下，将持续按照分红规划落实分红举措，切实回报广大投资者的支持。感谢您对公司的关注！</w:t>
            </w:r>
          </w:p>
          <w:p w14:paraId="29D94E8D" w14:textId="77777777" w:rsidR="002A3F5D" w:rsidRDefault="002A3F5D" w:rsidP="002A3F5D">
            <w:pPr>
              <w:spacing w:line="360" w:lineRule="auto"/>
              <w:ind w:firstLineChars="200" w:firstLine="482"/>
              <w:rPr>
                <w:b/>
                <w:bCs/>
                <w:sz w:val="24"/>
                <w:szCs w:val="24"/>
              </w:rPr>
            </w:pPr>
          </w:p>
          <w:p w14:paraId="14A90AED" w14:textId="572ECDCD" w:rsidR="00C67570" w:rsidRDefault="002A3F5D">
            <w:pPr>
              <w:spacing w:line="360" w:lineRule="auto"/>
              <w:ind w:firstLineChars="200" w:firstLine="482"/>
              <w:rPr>
                <w:b/>
                <w:bCs/>
                <w:sz w:val="24"/>
                <w:szCs w:val="24"/>
              </w:rPr>
            </w:pPr>
            <w:r>
              <w:rPr>
                <w:rFonts w:hint="eastAsia"/>
                <w:b/>
                <w:bCs/>
                <w:sz w:val="24"/>
                <w:szCs w:val="24"/>
              </w:rPr>
              <w:t>Q4</w:t>
            </w:r>
            <w:r>
              <w:rPr>
                <w:rFonts w:hint="eastAsia"/>
                <w:b/>
                <w:bCs/>
                <w:sz w:val="24"/>
                <w:szCs w:val="24"/>
              </w:rPr>
              <w:t>：</w:t>
            </w:r>
            <w:r w:rsidRPr="002A3F5D">
              <w:rPr>
                <w:rFonts w:hint="eastAsia"/>
                <w:b/>
                <w:bCs/>
                <w:sz w:val="24"/>
                <w:szCs w:val="24"/>
              </w:rPr>
              <w:t>刘总，公司上半年收入同比下降</w:t>
            </w:r>
            <w:r w:rsidRPr="002A3F5D">
              <w:rPr>
                <w:rFonts w:hint="eastAsia"/>
                <w:b/>
                <w:bCs/>
                <w:sz w:val="24"/>
                <w:szCs w:val="24"/>
              </w:rPr>
              <w:t>4.9%</w:t>
            </w:r>
            <w:r w:rsidRPr="002A3F5D">
              <w:rPr>
                <w:rFonts w:hint="eastAsia"/>
                <w:b/>
                <w:bCs/>
                <w:sz w:val="24"/>
                <w:szCs w:val="24"/>
              </w:rPr>
              <w:t>，但扣非净利润同比增长</w:t>
            </w:r>
            <w:r w:rsidRPr="002A3F5D">
              <w:rPr>
                <w:rFonts w:hint="eastAsia"/>
                <w:b/>
                <w:bCs/>
                <w:sz w:val="24"/>
                <w:szCs w:val="24"/>
              </w:rPr>
              <w:t>12%</w:t>
            </w:r>
            <w:r w:rsidRPr="002A3F5D">
              <w:rPr>
                <w:rFonts w:hint="eastAsia"/>
                <w:b/>
                <w:bCs/>
                <w:sz w:val="24"/>
                <w:szCs w:val="24"/>
              </w:rPr>
              <w:t>，主要原因是什么？</w:t>
            </w:r>
          </w:p>
          <w:p w14:paraId="7DD504DE" w14:textId="0DADCA01" w:rsidR="00C67570" w:rsidRDefault="002A3F5D">
            <w:pPr>
              <w:spacing w:line="360" w:lineRule="auto"/>
              <w:ind w:firstLineChars="200" w:firstLine="480"/>
              <w:rPr>
                <w:sz w:val="24"/>
                <w:szCs w:val="24"/>
              </w:rPr>
            </w:pPr>
            <w:r>
              <w:rPr>
                <w:rFonts w:hint="eastAsia"/>
                <w:sz w:val="24"/>
                <w:szCs w:val="24"/>
              </w:rPr>
              <w:t>A4</w:t>
            </w:r>
            <w:r>
              <w:rPr>
                <w:rFonts w:hint="eastAsia"/>
                <w:sz w:val="24"/>
                <w:szCs w:val="24"/>
              </w:rPr>
              <w:t>：</w:t>
            </w:r>
            <w:r w:rsidRPr="002A3F5D">
              <w:rPr>
                <w:rFonts w:hint="eastAsia"/>
                <w:sz w:val="24"/>
                <w:szCs w:val="24"/>
              </w:rPr>
              <w:t>主要得益于公司降本增效战略的有效推进，费用管控成效显著。其中，人力成本同比减少</w:t>
            </w:r>
            <w:r w:rsidR="00532CE6">
              <w:rPr>
                <w:rFonts w:hint="eastAsia"/>
                <w:sz w:val="24"/>
                <w:szCs w:val="24"/>
              </w:rPr>
              <w:t>约</w:t>
            </w:r>
            <w:r w:rsidRPr="002A3F5D">
              <w:rPr>
                <w:rFonts w:hint="eastAsia"/>
                <w:sz w:val="24"/>
                <w:szCs w:val="24"/>
              </w:rPr>
              <w:t>1,800</w:t>
            </w:r>
            <w:r w:rsidRPr="002A3F5D">
              <w:rPr>
                <w:rFonts w:hint="eastAsia"/>
                <w:sz w:val="24"/>
                <w:szCs w:val="24"/>
              </w:rPr>
              <w:t>万元，广告推广费用同比减少</w:t>
            </w:r>
            <w:r w:rsidR="00532CE6">
              <w:rPr>
                <w:rFonts w:hint="eastAsia"/>
                <w:sz w:val="24"/>
                <w:szCs w:val="24"/>
              </w:rPr>
              <w:t>约</w:t>
            </w:r>
            <w:r w:rsidRPr="002A3F5D">
              <w:rPr>
                <w:rFonts w:hint="eastAsia"/>
                <w:sz w:val="24"/>
                <w:szCs w:val="24"/>
              </w:rPr>
              <w:t>2,000</w:t>
            </w:r>
            <w:r w:rsidRPr="002A3F5D">
              <w:rPr>
                <w:rFonts w:hint="eastAsia"/>
                <w:sz w:val="24"/>
                <w:szCs w:val="24"/>
              </w:rPr>
              <w:t>万元，成本端的优化有效对冲了收入波动影响，推动扣非净利润实现增长。</w:t>
            </w:r>
          </w:p>
          <w:p w14:paraId="47571853" w14:textId="77777777" w:rsidR="00532CE6" w:rsidRDefault="00532CE6" w:rsidP="002A3F5D">
            <w:pPr>
              <w:spacing w:line="360" w:lineRule="auto"/>
              <w:ind w:firstLineChars="200" w:firstLine="482"/>
              <w:rPr>
                <w:b/>
                <w:bCs/>
                <w:sz w:val="24"/>
                <w:szCs w:val="24"/>
              </w:rPr>
            </w:pPr>
          </w:p>
          <w:p w14:paraId="20AE2679" w14:textId="253041C0" w:rsidR="002A3F5D" w:rsidRDefault="002A3F5D" w:rsidP="002A3F5D">
            <w:pPr>
              <w:spacing w:line="360" w:lineRule="auto"/>
              <w:ind w:firstLineChars="200" w:firstLine="482"/>
              <w:rPr>
                <w:b/>
                <w:bCs/>
                <w:sz w:val="24"/>
                <w:szCs w:val="24"/>
              </w:rPr>
            </w:pPr>
            <w:r>
              <w:rPr>
                <w:rFonts w:hint="eastAsia"/>
                <w:b/>
                <w:bCs/>
                <w:sz w:val="24"/>
                <w:szCs w:val="24"/>
              </w:rPr>
              <w:t>Q</w:t>
            </w:r>
            <w:r>
              <w:rPr>
                <w:b/>
                <w:bCs/>
                <w:sz w:val="24"/>
                <w:szCs w:val="24"/>
              </w:rPr>
              <w:t>5</w:t>
            </w:r>
            <w:r>
              <w:rPr>
                <w:rFonts w:hint="eastAsia"/>
                <w:b/>
                <w:bCs/>
                <w:sz w:val="24"/>
                <w:szCs w:val="24"/>
              </w:rPr>
              <w:t>：</w:t>
            </w:r>
            <w:r w:rsidRPr="002A3F5D">
              <w:rPr>
                <w:rFonts w:hint="eastAsia"/>
                <w:b/>
                <w:bCs/>
                <w:sz w:val="24"/>
                <w:szCs w:val="24"/>
              </w:rPr>
              <w:t>方总好，祝贺公司上半年在比较差的大环境下，取得了良好业绩。我想问的是，展望后面几个季度，公司预计营收利润将有怎样的变化？另外浴霸现在竞争也挺激烈，各个大厂也都在做，请问公司有什么应对措施呢？“内卷”对公司有何影响？谢谢。</w:t>
            </w:r>
          </w:p>
          <w:p w14:paraId="0F3A6D5A" w14:textId="77777777" w:rsidR="002A3F5D" w:rsidRPr="002A3F5D" w:rsidRDefault="002A3F5D" w:rsidP="002A3F5D">
            <w:pPr>
              <w:spacing w:line="360" w:lineRule="auto"/>
              <w:ind w:firstLineChars="200" w:firstLine="480"/>
              <w:rPr>
                <w:sz w:val="24"/>
                <w:szCs w:val="24"/>
              </w:rPr>
            </w:pPr>
            <w:r>
              <w:rPr>
                <w:rFonts w:hint="eastAsia"/>
                <w:sz w:val="24"/>
                <w:szCs w:val="24"/>
              </w:rPr>
              <w:t>A</w:t>
            </w:r>
            <w:r>
              <w:rPr>
                <w:sz w:val="24"/>
                <w:szCs w:val="24"/>
              </w:rPr>
              <w:t>5</w:t>
            </w:r>
            <w:r>
              <w:rPr>
                <w:rFonts w:hint="eastAsia"/>
                <w:sz w:val="24"/>
                <w:szCs w:val="24"/>
              </w:rPr>
              <w:t>：</w:t>
            </w:r>
            <w:r w:rsidRPr="002A3F5D">
              <w:rPr>
                <w:rFonts w:hint="eastAsia"/>
                <w:sz w:val="24"/>
                <w:szCs w:val="24"/>
              </w:rPr>
              <w:t>公司当前处于业务稳健推进与市场深度耕耘的关键阶段，各项经营策略正严格按照既定规划落地执行。公司将持续密切跟踪宏观经济走势及行业市场动态，全面考量原材料价格波动、下游市场需求变化、新业务拓展进度等内外部核心影响因素，通过深化内部运营管理优化、强化降本增效措施落地等方式，保障整体经营的稳定性与可持续性。根据信息披露公平性、准确性及完整性的监管要求，在相关财务数据未经规范核算与审计程序前，公司暂无法对后续季度营收、利润变动情况提供具体预测。公司将严格遵循交易所信息披露相关规定，在定期报告中及时、准确披露财务数据及经营状况，敬请投资者关注公司后续公告。</w:t>
            </w:r>
          </w:p>
          <w:p w14:paraId="4F81CB45" w14:textId="047D4F24" w:rsidR="002A3F5D" w:rsidRPr="002A3F5D" w:rsidRDefault="002A3F5D" w:rsidP="002A3F5D">
            <w:pPr>
              <w:spacing w:line="360" w:lineRule="auto"/>
              <w:ind w:firstLineChars="200" w:firstLine="480"/>
              <w:rPr>
                <w:sz w:val="24"/>
                <w:szCs w:val="24"/>
              </w:rPr>
            </w:pPr>
            <w:r w:rsidRPr="002A3F5D">
              <w:rPr>
                <w:rFonts w:hint="eastAsia"/>
                <w:sz w:val="24"/>
                <w:szCs w:val="24"/>
              </w:rPr>
              <w:t>针对浴霸市场竞争加剧及头部企业入局的行业态势，公司已制定并实施多维度应对策略。在研发创新方面，持续加大研发资源投入，聚焦产品功能差异化与技术壁垒构建，推动核心技术成果转化，提升产品市场竞争力；在市场拓展方面，积极开拓三四线城市下沉市场及海外新兴市场，挖掘增量需求，优化市场布局，稳步提升市场份额；在品牌建设方面，整合线上线下营销资源，强化品牌核心价值传播，提升品牌知名度与美誉度，增强消费者品牌认同感与忠诚度；在成本控制方面，深化供应链精细化管理，与核心供应商建立长期战略合作伙伴关系，降低采购成本；同时推进生产制造环节智能化升级，提升生产效率，优化单位生产成本。</w:t>
            </w:r>
          </w:p>
          <w:p w14:paraId="5406ABC0" w14:textId="17C8915D" w:rsidR="002A3F5D" w:rsidRDefault="002A3F5D" w:rsidP="002A3F5D">
            <w:pPr>
              <w:spacing w:line="360" w:lineRule="auto"/>
              <w:ind w:firstLineChars="200" w:firstLine="480"/>
              <w:rPr>
                <w:sz w:val="24"/>
                <w:szCs w:val="24"/>
              </w:rPr>
            </w:pPr>
            <w:r w:rsidRPr="002A3F5D">
              <w:rPr>
                <w:rFonts w:hint="eastAsia"/>
                <w:sz w:val="24"/>
                <w:szCs w:val="24"/>
              </w:rPr>
              <w:t>行业“内卷”在带来挑战的同时，也为公司发展创造了机遇。从挑战端看，“内卷”加剧市场竞争强度，对公司市场份额维持及销售策略制定构成一定压力；从机遇端看，“内卷”倒逼公司加速核心竞争力提升，推动技术创新与产品迭代升级，强化产品品质与服务能力，优化内部运营效率，以更贴合市场需求的产品与服务巩固竞争优势，实现可持续发展。未来，公司将持续关注市场动态，灵活调整经营策略，力争在激烈的市场竞争中实现稳健发展，为全体股东创造更大价值。</w:t>
            </w:r>
          </w:p>
          <w:p w14:paraId="77F269C0" w14:textId="10A750D7" w:rsidR="002A3F5D" w:rsidRPr="002A3F5D" w:rsidRDefault="002A3F5D">
            <w:pPr>
              <w:spacing w:line="360" w:lineRule="auto"/>
              <w:ind w:firstLineChars="200" w:firstLine="480"/>
              <w:rPr>
                <w:sz w:val="24"/>
                <w:szCs w:val="24"/>
              </w:rPr>
            </w:pPr>
          </w:p>
        </w:tc>
      </w:tr>
      <w:tr w:rsidR="00C67570" w14:paraId="25F9B423" w14:textId="77777777">
        <w:tc>
          <w:tcPr>
            <w:tcW w:w="1980" w:type="dxa"/>
            <w:vAlign w:val="center"/>
          </w:tcPr>
          <w:p w14:paraId="04466713" w14:textId="77777777" w:rsidR="00C67570" w:rsidRDefault="002A3F5D">
            <w:pPr>
              <w:pStyle w:val="New1"/>
              <w:spacing w:line="360" w:lineRule="auto"/>
              <w:rPr>
                <w:b/>
                <w:bCs/>
                <w:iCs/>
                <w:color w:val="000000"/>
                <w:sz w:val="24"/>
              </w:rPr>
            </w:pPr>
            <w:r>
              <w:rPr>
                <w:b/>
                <w:bCs/>
                <w:iCs/>
                <w:color w:val="000000"/>
                <w:sz w:val="24"/>
              </w:rPr>
              <w:lastRenderedPageBreak/>
              <w:t>附件清单（如有）</w:t>
            </w:r>
          </w:p>
        </w:tc>
        <w:tc>
          <w:tcPr>
            <w:tcW w:w="7080" w:type="dxa"/>
            <w:vAlign w:val="center"/>
          </w:tcPr>
          <w:p w14:paraId="5343C634" w14:textId="77777777" w:rsidR="00C67570" w:rsidRDefault="002A3F5D">
            <w:pPr>
              <w:pStyle w:val="New1"/>
              <w:spacing w:line="360" w:lineRule="auto"/>
              <w:rPr>
                <w:bCs/>
                <w:iCs/>
                <w:color w:val="000000"/>
                <w:sz w:val="24"/>
              </w:rPr>
            </w:pPr>
            <w:r>
              <w:rPr>
                <w:bCs/>
                <w:iCs/>
                <w:color w:val="000000"/>
                <w:sz w:val="24"/>
              </w:rPr>
              <w:t>无。</w:t>
            </w:r>
          </w:p>
        </w:tc>
      </w:tr>
      <w:tr w:rsidR="00C67570" w14:paraId="08D1E981" w14:textId="77777777">
        <w:tc>
          <w:tcPr>
            <w:tcW w:w="1980" w:type="dxa"/>
            <w:vAlign w:val="center"/>
          </w:tcPr>
          <w:p w14:paraId="5E935E3C" w14:textId="77777777" w:rsidR="00C67570" w:rsidRDefault="002A3F5D">
            <w:pPr>
              <w:pStyle w:val="New1"/>
              <w:spacing w:line="360" w:lineRule="auto"/>
              <w:rPr>
                <w:b/>
                <w:bCs/>
                <w:iCs/>
                <w:color w:val="000000"/>
                <w:sz w:val="24"/>
              </w:rPr>
            </w:pPr>
            <w:r>
              <w:rPr>
                <w:b/>
                <w:bCs/>
                <w:iCs/>
                <w:color w:val="000000"/>
                <w:sz w:val="24"/>
              </w:rPr>
              <w:t>日期</w:t>
            </w:r>
          </w:p>
        </w:tc>
        <w:tc>
          <w:tcPr>
            <w:tcW w:w="7080" w:type="dxa"/>
            <w:vAlign w:val="center"/>
          </w:tcPr>
          <w:p w14:paraId="14F21BF5" w14:textId="62FDB8A8" w:rsidR="00C67570" w:rsidRDefault="002A3F5D" w:rsidP="008D1D64">
            <w:pPr>
              <w:pStyle w:val="New1"/>
              <w:spacing w:line="360" w:lineRule="auto"/>
              <w:rPr>
                <w:bCs/>
                <w:iCs/>
                <w:color w:val="000000"/>
                <w:sz w:val="24"/>
              </w:rPr>
            </w:pPr>
            <w:r>
              <w:rPr>
                <w:bCs/>
                <w:iCs/>
                <w:color w:val="000000"/>
                <w:sz w:val="24"/>
              </w:rPr>
              <w:t>202</w:t>
            </w:r>
            <w:r w:rsidR="008D1D64">
              <w:rPr>
                <w:bCs/>
                <w:iCs/>
                <w:color w:val="000000"/>
                <w:sz w:val="24"/>
              </w:rPr>
              <w:t>5</w:t>
            </w:r>
            <w:r>
              <w:rPr>
                <w:bCs/>
                <w:iCs/>
                <w:color w:val="000000"/>
                <w:sz w:val="24"/>
              </w:rPr>
              <w:t>年</w:t>
            </w:r>
            <w:r w:rsidR="008D1D64">
              <w:rPr>
                <w:bCs/>
                <w:iCs/>
                <w:color w:val="000000"/>
                <w:sz w:val="24"/>
              </w:rPr>
              <w:t>9</w:t>
            </w:r>
            <w:r>
              <w:rPr>
                <w:bCs/>
                <w:iCs/>
                <w:color w:val="000000"/>
                <w:sz w:val="24"/>
              </w:rPr>
              <w:t>月</w:t>
            </w:r>
            <w:r w:rsidR="008D1D64">
              <w:rPr>
                <w:rFonts w:hint="eastAsia"/>
                <w:bCs/>
                <w:iCs/>
                <w:color w:val="000000"/>
                <w:sz w:val="24"/>
              </w:rPr>
              <w:t>2</w:t>
            </w:r>
            <w:r>
              <w:rPr>
                <w:bCs/>
                <w:iCs/>
                <w:color w:val="000000"/>
                <w:sz w:val="24"/>
              </w:rPr>
              <w:t>日</w:t>
            </w:r>
          </w:p>
        </w:tc>
      </w:tr>
    </w:tbl>
    <w:p w14:paraId="70E4D87F" w14:textId="77777777" w:rsidR="00C67570" w:rsidRDefault="00C67570"/>
    <w:sectPr w:rsidR="00C67570">
      <w:pgSz w:w="11906" w:h="16838"/>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D4E"/>
    <w:multiLevelType w:val="multilevel"/>
    <w:tmpl w:val="0D983D4E"/>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6158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0"/>
  <w:drawingGridVerticalSpacing w:val="156"/>
  <w:noPunctuationKerning/>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ODM5ZmYyMGY5M2E4ZTVlZmM5MDliYzBlZmQzMGEifQ=="/>
  </w:docVars>
  <w:rsids>
    <w:rsidRoot w:val="00B06BC9"/>
    <w:rsid w:val="00004558"/>
    <w:rsid w:val="00011CF8"/>
    <w:rsid w:val="000218E7"/>
    <w:rsid w:val="00024003"/>
    <w:rsid w:val="00036E92"/>
    <w:rsid w:val="00040CA4"/>
    <w:rsid w:val="000414DF"/>
    <w:rsid w:val="000657AB"/>
    <w:rsid w:val="00076E33"/>
    <w:rsid w:val="0008423C"/>
    <w:rsid w:val="00095209"/>
    <w:rsid w:val="00095BC7"/>
    <w:rsid w:val="000971F7"/>
    <w:rsid w:val="000B4119"/>
    <w:rsid w:val="000C5C5B"/>
    <w:rsid w:val="000E4052"/>
    <w:rsid w:val="000E7498"/>
    <w:rsid w:val="00106A85"/>
    <w:rsid w:val="001168BC"/>
    <w:rsid w:val="001222ED"/>
    <w:rsid w:val="00123CD4"/>
    <w:rsid w:val="00141AC9"/>
    <w:rsid w:val="00143700"/>
    <w:rsid w:val="00145B3E"/>
    <w:rsid w:val="00147422"/>
    <w:rsid w:val="001600B6"/>
    <w:rsid w:val="001628E0"/>
    <w:rsid w:val="00167D5E"/>
    <w:rsid w:val="00172567"/>
    <w:rsid w:val="001830C1"/>
    <w:rsid w:val="001954BC"/>
    <w:rsid w:val="001A2A1F"/>
    <w:rsid w:val="001C5E50"/>
    <w:rsid w:val="001D23FC"/>
    <w:rsid w:val="001D4F14"/>
    <w:rsid w:val="00220C3D"/>
    <w:rsid w:val="002232DD"/>
    <w:rsid w:val="00243BE1"/>
    <w:rsid w:val="00245342"/>
    <w:rsid w:val="0024660B"/>
    <w:rsid w:val="00256652"/>
    <w:rsid w:val="002629D4"/>
    <w:rsid w:val="00262E8D"/>
    <w:rsid w:val="00267193"/>
    <w:rsid w:val="00271D3B"/>
    <w:rsid w:val="00286B74"/>
    <w:rsid w:val="00295438"/>
    <w:rsid w:val="0029760D"/>
    <w:rsid w:val="002A3F5D"/>
    <w:rsid w:val="002B0727"/>
    <w:rsid w:val="002E288E"/>
    <w:rsid w:val="002E334F"/>
    <w:rsid w:val="002F55CE"/>
    <w:rsid w:val="003038E1"/>
    <w:rsid w:val="0030501E"/>
    <w:rsid w:val="00306D5B"/>
    <w:rsid w:val="003119A9"/>
    <w:rsid w:val="00317EF8"/>
    <w:rsid w:val="00326C02"/>
    <w:rsid w:val="003317B7"/>
    <w:rsid w:val="00333643"/>
    <w:rsid w:val="003508BC"/>
    <w:rsid w:val="00363342"/>
    <w:rsid w:val="003727E6"/>
    <w:rsid w:val="003760E3"/>
    <w:rsid w:val="00382FA8"/>
    <w:rsid w:val="003916C9"/>
    <w:rsid w:val="003942AA"/>
    <w:rsid w:val="003C4761"/>
    <w:rsid w:val="003F2035"/>
    <w:rsid w:val="00405BE6"/>
    <w:rsid w:val="00405CA4"/>
    <w:rsid w:val="00412CFE"/>
    <w:rsid w:val="00414C4D"/>
    <w:rsid w:val="0041711A"/>
    <w:rsid w:val="0043398E"/>
    <w:rsid w:val="00471D1C"/>
    <w:rsid w:val="00497A6F"/>
    <w:rsid w:val="004A140D"/>
    <w:rsid w:val="004B070A"/>
    <w:rsid w:val="004C056A"/>
    <w:rsid w:val="004E53AC"/>
    <w:rsid w:val="004F5A81"/>
    <w:rsid w:val="005130A9"/>
    <w:rsid w:val="00513753"/>
    <w:rsid w:val="005209BF"/>
    <w:rsid w:val="00526523"/>
    <w:rsid w:val="00527BFE"/>
    <w:rsid w:val="00532352"/>
    <w:rsid w:val="00532CE6"/>
    <w:rsid w:val="0054793F"/>
    <w:rsid w:val="0055138D"/>
    <w:rsid w:val="00554F20"/>
    <w:rsid w:val="005759D5"/>
    <w:rsid w:val="0058166D"/>
    <w:rsid w:val="005906A3"/>
    <w:rsid w:val="005A3896"/>
    <w:rsid w:val="005D2F39"/>
    <w:rsid w:val="005E0C85"/>
    <w:rsid w:val="005E6A49"/>
    <w:rsid w:val="005E6B86"/>
    <w:rsid w:val="005F450E"/>
    <w:rsid w:val="00602738"/>
    <w:rsid w:val="00616C35"/>
    <w:rsid w:val="00617F86"/>
    <w:rsid w:val="00626B6F"/>
    <w:rsid w:val="006426C6"/>
    <w:rsid w:val="006524DB"/>
    <w:rsid w:val="00674E89"/>
    <w:rsid w:val="0067726D"/>
    <w:rsid w:val="006779E9"/>
    <w:rsid w:val="00681CC6"/>
    <w:rsid w:val="006B6790"/>
    <w:rsid w:val="006C4495"/>
    <w:rsid w:val="006D5E7A"/>
    <w:rsid w:val="006D7929"/>
    <w:rsid w:val="00700220"/>
    <w:rsid w:val="00704017"/>
    <w:rsid w:val="00713489"/>
    <w:rsid w:val="00714D34"/>
    <w:rsid w:val="00730219"/>
    <w:rsid w:val="00737898"/>
    <w:rsid w:val="007459E6"/>
    <w:rsid w:val="007476E2"/>
    <w:rsid w:val="007504E4"/>
    <w:rsid w:val="00751407"/>
    <w:rsid w:val="00761E84"/>
    <w:rsid w:val="00772209"/>
    <w:rsid w:val="007722A0"/>
    <w:rsid w:val="0077695D"/>
    <w:rsid w:val="00776AEF"/>
    <w:rsid w:val="00786843"/>
    <w:rsid w:val="00795242"/>
    <w:rsid w:val="007A1B16"/>
    <w:rsid w:val="007A49CA"/>
    <w:rsid w:val="007C1DB5"/>
    <w:rsid w:val="007F3D78"/>
    <w:rsid w:val="00816F50"/>
    <w:rsid w:val="00822B4F"/>
    <w:rsid w:val="00824CF6"/>
    <w:rsid w:val="00834FF1"/>
    <w:rsid w:val="00836B1C"/>
    <w:rsid w:val="00837D69"/>
    <w:rsid w:val="00847605"/>
    <w:rsid w:val="00850F17"/>
    <w:rsid w:val="008618C9"/>
    <w:rsid w:val="00871FAA"/>
    <w:rsid w:val="00881AE9"/>
    <w:rsid w:val="00882FF3"/>
    <w:rsid w:val="0088330B"/>
    <w:rsid w:val="008842CA"/>
    <w:rsid w:val="008A2ED8"/>
    <w:rsid w:val="008A4CC2"/>
    <w:rsid w:val="008A541B"/>
    <w:rsid w:val="008A732A"/>
    <w:rsid w:val="008D1D64"/>
    <w:rsid w:val="008E150C"/>
    <w:rsid w:val="0090080C"/>
    <w:rsid w:val="00900CBB"/>
    <w:rsid w:val="009021F6"/>
    <w:rsid w:val="00910B0B"/>
    <w:rsid w:val="009156FB"/>
    <w:rsid w:val="0094347C"/>
    <w:rsid w:val="00954906"/>
    <w:rsid w:val="00954B1B"/>
    <w:rsid w:val="0097147F"/>
    <w:rsid w:val="00974148"/>
    <w:rsid w:val="00987A23"/>
    <w:rsid w:val="0099354C"/>
    <w:rsid w:val="009A3918"/>
    <w:rsid w:val="009B2D4C"/>
    <w:rsid w:val="009B4E47"/>
    <w:rsid w:val="009E00B1"/>
    <w:rsid w:val="009E2A30"/>
    <w:rsid w:val="009E770D"/>
    <w:rsid w:val="009F31C9"/>
    <w:rsid w:val="00A079D3"/>
    <w:rsid w:val="00A07EBD"/>
    <w:rsid w:val="00A20305"/>
    <w:rsid w:val="00A472DF"/>
    <w:rsid w:val="00A6184F"/>
    <w:rsid w:val="00A72CF4"/>
    <w:rsid w:val="00AB29A4"/>
    <w:rsid w:val="00AB6FB3"/>
    <w:rsid w:val="00AE0424"/>
    <w:rsid w:val="00AE17EF"/>
    <w:rsid w:val="00AE3392"/>
    <w:rsid w:val="00AE5DE7"/>
    <w:rsid w:val="00AF0500"/>
    <w:rsid w:val="00AF05DB"/>
    <w:rsid w:val="00AF13EF"/>
    <w:rsid w:val="00AF45AF"/>
    <w:rsid w:val="00AF6F0C"/>
    <w:rsid w:val="00B00FDE"/>
    <w:rsid w:val="00B06BC9"/>
    <w:rsid w:val="00B3734F"/>
    <w:rsid w:val="00B53D8E"/>
    <w:rsid w:val="00B7720D"/>
    <w:rsid w:val="00B77C86"/>
    <w:rsid w:val="00B82984"/>
    <w:rsid w:val="00B86000"/>
    <w:rsid w:val="00B92848"/>
    <w:rsid w:val="00B93A33"/>
    <w:rsid w:val="00B968EB"/>
    <w:rsid w:val="00BD18E3"/>
    <w:rsid w:val="00C2486C"/>
    <w:rsid w:val="00C337A6"/>
    <w:rsid w:val="00C33F93"/>
    <w:rsid w:val="00C365D2"/>
    <w:rsid w:val="00C449CC"/>
    <w:rsid w:val="00C57307"/>
    <w:rsid w:val="00C6491E"/>
    <w:rsid w:val="00C67570"/>
    <w:rsid w:val="00C7149D"/>
    <w:rsid w:val="00C72002"/>
    <w:rsid w:val="00C829D9"/>
    <w:rsid w:val="00C96AC0"/>
    <w:rsid w:val="00CB0C41"/>
    <w:rsid w:val="00CC325A"/>
    <w:rsid w:val="00CC423B"/>
    <w:rsid w:val="00CC4992"/>
    <w:rsid w:val="00CC6381"/>
    <w:rsid w:val="00CE4D7E"/>
    <w:rsid w:val="00D03E36"/>
    <w:rsid w:val="00D0428C"/>
    <w:rsid w:val="00D06C49"/>
    <w:rsid w:val="00D1335F"/>
    <w:rsid w:val="00D26B38"/>
    <w:rsid w:val="00D270AF"/>
    <w:rsid w:val="00D30069"/>
    <w:rsid w:val="00D32271"/>
    <w:rsid w:val="00D35028"/>
    <w:rsid w:val="00D47A4C"/>
    <w:rsid w:val="00D51FA2"/>
    <w:rsid w:val="00D5302F"/>
    <w:rsid w:val="00D60297"/>
    <w:rsid w:val="00D6763E"/>
    <w:rsid w:val="00D82FED"/>
    <w:rsid w:val="00D840BE"/>
    <w:rsid w:val="00D8717B"/>
    <w:rsid w:val="00D95D4D"/>
    <w:rsid w:val="00DB0E13"/>
    <w:rsid w:val="00DB4AF7"/>
    <w:rsid w:val="00DB4E8F"/>
    <w:rsid w:val="00DC1D9D"/>
    <w:rsid w:val="00DC1E4C"/>
    <w:rsid w:val="00DC525B"/>
    <w:rsid w:val="00DD774C"/>
    <w:rsid w:val="00DF44C1"/>
    <w:rsid w:val="00E24C0E"/>
    <w:rsid w:val="00E24CF7"/>
    <w:rsid w:val="00E27BBA"/>
    <w:rsid w:val="00E30E65"/>
    <w:rsid w:val="00E338E8"/>
    <w:rsid w:val="00E346C8"/>
    <w:rsid w:val="00E44115"/>
    <w:rsid w:val="00E56D93"/>
    <w:rsid w:val="00E6561A"/>
    <w:rsid w:val="00E702F4"/>
    <w:rsid w:val="00EA30FF"/>
    <w:rsid w:val="00EB0F38"/>
    <w:rsid w:val="00EB2F03"/>
    <w:rsid w:val="00EB3076"/>
    <w:rsid w:val="00EB37D6"/>
    <w:rsid w:val="00ED14F1"/>
    <w:rsid w:val="00ED1AC6"/>
    <w:rsid w:val="00EE210D"/>
    <w:rsid w:val="00EE3336"/>
    <w:rsid w:val="00EF67A0"/>
    <w:rsid w:val="00F00FA8"/>
    <w:rsid w:val="00F01059"/>
    <w:rsid w:val="00F024CD"/>
    <w:rsid w:val="00F04DFE"/>
    <w:rsid w:val="00F06B7F"/>
    <w:rsid w:val="00F1613B"/>
    <w:rsid w:val="00F3095A"/>
    <w:rsid w:val="00F32535"/>
    <w:rsid w:val="00F3728D"/>
    <w:rsid w:val="00F476D7"/>
    <w:rsid w:val="00F72532"/>
    <w:rsid w:val="00F74FB0"/>
    <w:rsid w:val="00F77D11"/>
    <w:rsid w:val="00F85062"/>
    <w:rsid w:val="00F874BA"/>
    <w:rsid w:val="00F92141"/>
    <w:rsid w:val="00FA18CB"/>
    <w:rsid w:val="00FA23B9"/>
    <w:rsid w:val="00FA3D44"/>
    <w:rsid w:val="00FB31C4"/>
    <w:rsid w:val="00FC321E"/>
    <w:rsid w:val="00FC3E3A"/>
    <w:rsid w:val="00FF1EBD"/>
    <w:rsid w:val="00FF3A93"/>
    <w:rsid w:val="00FF4A73"/>
    <w:rsid w:val="00FF4F3F"/>
    <w:rsid w:val="0BD43CC8"/>
    <w:rsid w:val="0E877076"/>
    <w:rsid w:val="0F847DFE"/>
    <w:rsid w:val="14A448DD"/>
    <w:rsid w:val="14F11A91"/>
    <w:rsid w:val="14FC0436"/>
    <w:rsid w:val="15FF517B"/>
    <w:rsid w:val="18925339"/>
    <w:rsid w:val="18B222D0"/>
    <w:rsid w:val="18E056F1"/>
    <w:rsid w:val="1B1C505B"/>
    <w:rsid w:val="1F264B89"/>
    <w:rsid w:val="228A6D24"/>
    <w:rsid w:val="2537503B"/>
    <w:rsid w:val="25716F0D"/>
    <w:rsid w:val="28B456DA"/>
    <w:rsid w:val="2919115F"/>
    <w:rsid w:val="2DA95545"/>
    <w:rsid w:val="30717AD3"/>
    <w:rsid w:val="30876BE3"/>
    <w:rsid w:val="320F75A3"/>
    <w:rsid w:val="351849C1"/>
    <w:rsid w:val="3696710D"/>
    <w:rsid w:val="3D0B275A"/>
    <w:rsid w:val="3D2008B6"/>
    <w:rsid w:val="40B87627"/>
    <w:rsid w:val="411F069F"/>
    <w:rsid w:val="41DB360B"/>
    <w:rsid w:val="46B02CAB"/>
    <w:rsid w:val="48205DE1"/>
    <w:rsid w:val="48E07B1F"/>
    <w:rsid w:val="48FE11C0"/>
    <w:rsid w:val="51C23892"/>
    <w:rsid w:val="55FF3307"/>
    <w:rsid w:val="59DF26F8"/>
    <w:rsid w:val="5AFB1380"/>
    <w:rsid w:val="5D753EAF"/>
    <w:rsid w:val="5F08322C"/>
    <w:rsid w:val="60597D21"/>
    <w:rsid w:val="6A343164"/>
    <w:rsid w:val="6A6809C9"/>
    <w:rsid w:val="6BC50FA5"/>
    <w:rsid w:val="6E233F5E"/>
    <w:rsid w:val="7F5066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92B8"/>
  <w15:docId w15:val="{254B5512-5880-448D-B2AA-7C0AC6EB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uiPriority w:val="99"/>
    <w:qFormat/>
    <w:pPr>
      <w:widowControl/>
    </w:pPr>
    <w:rPr>
      <w:rFonts w:hint="eastAsia"/>
      <w:kern w:val="0"/>
      <w:sz w:val="24"/>
      <w:szCs w:val="24"/>
    </w:rPr>
  </w:style>
  <w:style w:type="paragraph" w:styleId="aa">
    <w:name w:val="annotation subject"/>
    <w:basedOn w:val="a3"/>
    <w:next w:val="a3"/>
    <w:link w:val="ab"/>
    <w:semiHidden/>
    <w:unhideWhenUsed/>
    <w:qFormat/>
    <w:rPr>
      <w:b/>
      <w:bCs/>
    </w:rPr>
  </w:style>
  <w:style w:type="character" w:styleId="ac">
    <w:name w:val="annotation reference"/>
    <w:basedOn w:val="a0"/>
    <w:qFormat/>
    <w:rPr>
      <w:sz w:val="21"/>
      <w:szCs w:val="21"/>
    </w:rPr>
  </w:style>
  <w:style w:type="character" w:customStyle="1" w:styleId="New">
    <w:name w:val="页码 New"/>
    <w:basedOn w:val="a0"/>
    <w:autoRedefine/>
    <w:qFormat/>
  </w:style>
  <w:style w:type="character" w:customStyle="1" w:styleId="a6">
    <w:name w:val="批注框文本 字符"/>
    <w:link w:val="a5"/>
    <w:qFormat/>
    <w:rPr>
      <w:kern w:val="2"/>
      <w:sz w:val="18"/>
      <w:szCs w:val="18"/>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autoRedefine/>
    <w:qFormat/>
    <w:pPr>
      <w:widowControl w:val="0"/>
      <w:jc w:val="both"/>
    </w:pPr>
    <w:rPr>
      <w:kern w:val="2"/>
      <w:sz w:val="21"/>
      <w:szCs w:val="24"/>
    </w:rPr>
  </w:style>
  <w:style w:type="paragraph" w:customStyle="1" w:styleId="New2">
    <w:name w:val="正文文本缩进 New"/>
    <w:qFormat/>
    <w:pPr>
      <w:spacing w:line="360" w:lineRule="auto"/>
      <w:ind w:firstLineChars="200" w:firstLine="482"/>
    </w:pPr>
    <w:rPr>
      <w:rFonts w:ascii="宋体" w:hAnsi="宋体"/>
      <w:b/>
      <w:bCs/>
      <w:sz w:val="24"/>
    </w:rPr>
  </w:style>
  <w:style w:type="character" w:customStyle="1" w:styleId="a4">
    <w:name w:val="批注文字 字符"/>
    <w:basedOn w:val="a0"/>
    <w:link w:val="a3"/>
    <w:qFormat/>
    <w:rPr>
      <w:kern w:val="2"/>
      <w:sz w:val="21"/>
    </w:rPr>
  </w:style>
  <w:style w:type="character" w:customStyle="1" w:styleId="ab">
    <w:name w:val="批注主题 字符"/>
    <w:basedOn w:val="a4"/>
    <w:link w:val="aa"/>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35C7-CCC9-4FC1-9E0B-29F83FC3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404</Words>
  <Characters>2307</Characters>
  <Application>Microsoft Office Word</Application>
  <DocSecurity>0</DocSecurity>
  <Lines>19</Lines>
  <Paragraphs>5</Paragraphs>
  <ScaleCrop>false</ScaleCrop>
  <Company>china</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证券代码：002055                          证券简称：得润电子</dc:title>
  <dc:creator>Administrator</dc:creator>
  <cp:lastModifiedBy>ANGELINE LI</cp:lastModifiedBy>
  <cp:revision>2</cp:revision>
  <cp:lastPrinted>2014-10-30T00:58:00Z</cp:lastPrinted>
  <dcterms:created xsi:type="dcterms:W3CDTF">2025-09-02T08:04:00Z</dcterms:created>
  <dcterms:modified xsi:type="dcterms:W3CDTF">2025-09-02T08:04:00Z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5DE86389B29745E383578BB42365523B_13</vt:lpwstr>
  </property>
</Properties>
</file>