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E120">
      <w:pPr>
        <w:snapToGrid w:val="0"/>
        <w:spacing w:line="360" w:lineRule="auto"/>
        <w:rPr>
          <w:rFonts w:eastAsiaTheme="minorEastAsia"/>
          <w:b/>
          <w:iCs/>
          <w:color w:val="000000"/>
          <w:sz w:val="24"/>
          <w:szCs w:val="24"/>
        </w:rPr>
      </w:pPr>
      <w:r>
        <w:rPr>
          <w:rFonts w:eastAsiaTheme="minorEastAsia"/>
          <w:b/>
          <w:iCs/>
          <w:color w:val="000000"/>
          <w:sz w:val="24"/>
          <w:szCs w:val="24"/>
        </w:rPr>
        <w:t>证券代码：605086                                  证券简称：龙高股份</w:t>
      </w:r>
    </w:p>
    <w:p w14:paraId="268351C2">
      <w:pPr>
        <w:snapToGrid w:val="0"/>
        <w:spacing w:before="156" w:beforeLines="50" w:after="156" w:afterLines="50" w:line="360" w:lineRule="auto"/>
        <w:jc w:val="center"/>
        <w:rPr>
          <w:rFonts w:eastAsia="黑体"/>
          <w:b/>
          <w:bCs/>
          <w:iCs/>
          <w:color w:val="000000"/>
          <w:sz w:val="32"/>
          <w:szCs w:val="32"/>
        </w:rPr>
      </w:pPr>
      <w:r>
        <w:rPr>
          <w:rFonts w:eastAsia="黑体"/>
          <w:b/>
          <w:bCs/>
          <w:iCs/>
          <w:color w:val="000000"/>
          <w:sz w:val="32"/>
          <w:szCs w:val="32"/>
        </w:rPr>
        <w:t>龙岩高岭土股份有限公司投资者关系活动记录表</w:t>
      </w:r>
    </w:p>
    <w:p w14:paraId="16E43DBF">
      <w:pPr>
        <w:spacing w:line="360" w:lineRule="auto"/>
        <w:rPr>
          <w:rFonts w:hint="eastAsia" w:eastAsia="仿宋"/>
          <w:bCs/>
          <w:iCs/>
          <w:color w:val="000000"/>
          <w:sz w:val="24"/>
          <w:szCs w:val="24"/>
          <w:lang w:eastAsia="zh-CN"/>
        </w:rPr>
      </w:pPr>
      <w:r>
        <w:rPr>
          <w:rFonts w:eastAsia="仿宋"/>
          <w:bCs/>
          <w:iCs/>
          <w:color w:val="000000"/>
          <w:sz w:val="28"/>
          <w:szCs w:val="28"/>
        </w:rPr>
        <w:t xml:space="preserve">                                                </w:t>
      </w:r>
      <w:r>
        <w:rPr>
          <w:rFonts w:asciiTheme="minorEastAsia" w:hAnsiTheme="minorEastAsia" w:eastAsiaTheme="minorEastAsia"/>
          <w:bCs/>
          <w:iCs/>
          <w:color w:val="000000"/>
          <w:sz w:val="24"/>
          <w:szCs w:val="24"/>
        </w:rPr>
        <w:t>编号：</w:t>
      </w:r>
      <w:r>
        <w:rPr>
          <w:rFonts w:eastAsia="仿宋"/>
          <w:bCs/>
          <w:iCs/>
          <w:color w:val="000000"/>
          <w:sz w:val="24"/>
          <w:szCs w:val="24"/>
        </w:rPr>
        <w:t>20</w:t>
      </w:r>
      <w:r>
        <w:rPr>
          <w:rFonts w:hint="eastAsia" w:eastAsia="仿宋"/>
          <w:bCs/>
          <w:iCs/>
          <w:color w:val="000000"/>
          <w:sz w:val="24"/>
          <w:szCs w:val="24"/>
        </w:rPr>
        <w:t>25-0</w:t>
      </w:r>
      <w:r>
        <w:rPr>
          <w:rFonts w:hint="eastAsia" w:eastAsia="仿宋"/>
          <w:bCs/>
          <w:iCs/>
          <w:color w:val="000000"/>
          <w:sz w:val="24"/>
          <w:szCs w:val="24"/>
          <w:lang w:val="en-US" w:eastAsia="zh-CN"/>
        </w:rPr>
        <w:t>8</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79"/>
      </w:tblGrid>
      <w:tr w14:paraId="55A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84642B6">
            <w:pPr>
              <w:spacing w:line="360" w:lineRule="auto"/>
              <w:jc w:val="center"/>
              <w:rPr>
                <w:bCs/>
                <w:iCs/>
                <w:color w:val="000000"/>
                <w:sz w:val="24"/>
                <w:szCs w:val="24"/>
              </w:rPr>
            </w:pPr>
            <w:r>
              <w:rPr>
                <w:bCs/>
                <w:iCs/>
                <w:color w:val="000000"/>
                <w:sz w:val="24"/>
                <w:szCs w:val="24"/>
              </w:rPr>
              <w:t>投资者关系活动类别</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7367F36B">
            <w:pPr>
              <w:spacing w:line="360" w:lineRule="auto"/>
              <w:rPr>
                <w:rFonts w:ascii="宋体" w:hAnsi="宋体"/>
                <w:bCs/>
                <w:iCs/>
                <w:color w:val="000000"/>
                <w:sz w:val="24"/>
                <w:szCs w:val="24"/>
              </w:rPr>
            </w:pPr>
            <w:r>
              <w:rPr>
                <w:rFonts w:ascii="宋体" w:hAnsi="宋体"/>
                <w:bCs/>
                <w:iCs/>
                <w:color w:val="000000"/>
                <w:sz w:val="24"/>
                <w:szCs w:val="24"/>
              </w:rPr>
              <w:t>□</w:t>
            </w:r>
            <w:r>
              <w:rPr>
                <w:rFonts w:ascii="宋体" w:hAnsi="宋体"/>
                <w:color w:val="000000"/>
                <w:sz w:val="24"/>
                <w:szCs w:val="24"/>
              </w:rPr>
              <w:t xml:space="preserve">特定对象调研      </w:t>
            </w:r>
            <w:r>
              <w:rPr>
                <w:rFonts w:ascii="宋体" w:hAnsi="宋体"/>
                <w:bCs/>
                <w:iCs/>
                <w:color w:val="000000"/>
                <w:sz w:val="24"/>
                <w:szCs w:val="24"/>
              </w:rPr>
              <w:t>□</w:t>
            </w:r>
            <w:r>
              <w:rPr>
                <w:rFonts w:ascii="宋体" w:hAnsi="宋体"/>
                <w:color w:val="000000"/>
                <w:sz w:val="24"/>
                <w:szCs w:val="24"/>
              </w:rPr>
              <w:t>分析师会议</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 xml:space="preserve">媒体采访      </w:t>
            </w:r>
            <w:r>
              <w:rPr>
                <w:rFonts w:ascii="宋体" w:hAnsi="宋体"/>
                <w:bCs/>
                <w:iCs/>
                <w:color w:val="000000"/>
                <w:sz w:val="24"/>
                <w:szCs w:val="24"/>
              </w:rPr>
              <w:t>√</w:t>
            </w:r>
            <w:r>
              <w:rPr>
                <w:rFonts w:ascii="宋体" w:hAnsi="宋体"/>
                <w:color w:val="000000"/>
                <w:sz w:val="24"/>
                <w:szCs w:val="24"/>
              </w:rPr>
              <w:t xml:space="preserve">业绩说明会         </w:t>
            </w:r>
            <w:r>
              <w:rPr>
                <w:rFonts w:ascii="宋体" w:hAnsi="宋体"/>
                <w:bCs/>
                <w:iCs/>
                <w:color w:val="000000"/>
                <w:sz w:val="24"/>
                <w:szCs w:val="24"/>
              </w:rPr>
              <w:t>□</w:t>
            </w:r>
            <w:r>
              <w:rPr>
                <w:rFonts w:ascii="宋体" w:hAnsi="宋体"/>
                <w:color w:val="000000"/>
                <w:sz w:val="24"/>
                <w:szCs w:val="24"/>
              </w:rPr>
              <w:t xml:space="preserve">新闻发布会        </w:t>
            </w:r>
            <w:r>
              <w:rPr>
                <w:rFonts w:ascii="宋体" w:hAnsi="宋体"/>
                <w:bCs/>
                <w:iCs/>
                <w:color w:val="000000"/>
                <w:sz w:val="24"/>
                <w:szCs w:val="24"/>
              </w:rPr>
              <w:t>□</w:t>
            </w:r>
            <w:r>
              <w:rPr>
                <w:rFonts w:ascii="宋体" w:hAnsi="宋体"/>
                <w:color w:val="000000"/>
                <w:sz w:val="24"/>
                <w:szCs w:val="24"/>
              </w:rPr>
              <w:t>路演活动</w:t>
            </w:r>
          </w:p>
          <w:p w14:paraId="6D32EC6C">
            <w:pPr>
              <w:tabs>
                <w:tab w:val="left" w:pos="3045"/>
                <w:tab w:val="center" w:pos="3199"/>
              </w:tabs>
              <w:spacing w:line="360" w:lineRule="auto"/>
              <w:rPr>
                <w:bCs/>
                <w:iCs/>
                <w:color w:val="000000"/>
                <w:sz w:val="24"/>
                <w:szCs w:val="24"/>
              </w:rPr>
            </w:pPr>
            <w:r>
              <w:rPr>
                <w:rFonts w:ascii="宋体" w:hAnsi="宋体"/>
                <w:bCs/>
                <w:iCs/>
                <w:color w:val="000000"/>
                <w:sz w:val="24"/>
                <w:szCs w:val="24"/>
              </w:rPr>
              <w:t>□</w:t>
            </w:r>
            <w:r>
              <w:rPr>
                <w:rFonts w:ascii="宋体" w:hAnsi="宋体"/>
                <w:color w:val="000000"/>
                <w:sz w:val="24"/>
                <w:szCs w:val="24"/>
              </w:rPr>
              <w:t>现场参观</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其他</w:t>
            </w:r>
          </w:p>
        </w:tc>
      </w:tr>
      <w:tr w14:paraId="558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D7DAD22">
            <w:pPr>
              <w:spacing w:line="360" w:lineRule="auto"/>
              <w:jc w:val="center"/>
              <w:rPr>
                <w:bCs/>
                <w:iCs/>
                <w:color w:val="000000"/>
                <w:sz w:val="24"/>
                <w:szCs w:val="24"/>
              </w:rPr>
            </w:pPr>
            <w:r>
              <w:rPr>
                <w:bCs/>
                <w:iCs/>
                <w:color w:val="000000"/>
                <w:sz w:val="24"/>
                <w:szCs w:val="24"/>
              </w:rPr>
              <w:t>参与单位名称</w:t>
            </w:r>
          </w:p>
          <w:p w14:paraId="2F34641D">
            <w:pPr>
              <w:spacing w:line="360" w:lineRule="auto"/>
              <w:jc w:val="center"/>
              <w:rPr>
                <w:bCs/>
                <w:iCs/>
                <w:color w:val="000000"/>
                <w:sz w:val="24"/>
                <w:szCs w:val="24"/>
              </w:rPr>
            </w:pPr>
            <w:r>
              <w:rPr>
                <w:bCs/>
                <w:iCs/>
                <w:color w:val="000000"/>
                <w:sz w:val="24"/>
                <w:szCs w:val="24"/>
              </w:rPr>
              <w:t>及人员姓名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07F177C4">
            <w:pPr>
              <w:spacing w:line="360" w:lineRule="auto"/>
              <w:rPr>
                <w:bCs/>
                <w:iCs/>
                <w:color w:val="000000"/>
                <w:sz w:val="24"/>
                <w:szCs w:val="24"/>
              </w:rPr>
            </w:pPr>
            <w:r>
              <w:rPr>
                <w:bCs/>
                <w:iCs/>
                <w:sz w:val="24"/>
                <w:szCs w:val="24"/>
              </w:rPr>
              <w:t>线上参与公司202</w:t>
            </w:r>
            <w:r>
              <w:rPr>
                <w:rFonts w:hint="eastAsia"/>
                <w:bCs/>
                <w:iCs/>
                <w:sz w:val="24"/>
                <w:szCs w:val="24"/>
                <w:lang w:val="en-US" w:eastAsia="zh-CN"/>
              </w:rPr>
              <w:t>5</w:t>
            </w:r>
            <w:r>
              <w:rPr>
                <w:bCs/>
                <w:iCs/>
                <w:sz w:val="24"/>
                <w:szCs w:val="24"/>
              </w:rPr>
              <w:t>年</w:t>
            </w:r>
            <w:r>
              <w:rPr>
                <w:rFonts w:hint="eastAsia"/>
                <w:bCs/>
                <w:iCs/>
                <w:sz w:val="24"/>
                <w:szCs w:val="24"/>
                <w:lang w:val="en-US" w:eastAsia="zh-CN"/>
              </w:rPr>
              <w:t>半年</w:t>
            </w:r>
            <w:r>
              <w:rPr>
                <w:bCs/>
                <w:iCs/>
                <w:sz w:val="24"/>
                <w:szCs w:val="24"/>
              </w:rPr>
              <w:t>度业绩说明会的投资者</w:t>
            </w:r>
          </w:p>
        </w:tc>
      </w:tr>
      <w:tr w14:paraId="390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4A94593">
            <w:pPr>
              <w:spacing w:line="360" w:lineRule="auto"/>
              <w:jc w:val="center"/>
              <w:rPr>
                <w:bCs/>
                <w:iCs/>
                <w:color w:val="000000"/>
                <w:sz w:val="24"/>
                <w:szCs w:val="24"/>
              </w:rPr>
            </w:pPr>
            <w:r>
              <w:rPr>
                <w:bCs/>
                <w:iCs/>
                <w:color w:val="000000"/>
                <w:sz w:val="24"/>
                <w:szCs w:val="24"/>
              </w:rPr>
              <w:t>时间</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6CDEC3EF">
            <w:pPr>
              <w:spacing w:line="360" w:lineRule="auto"/>
              <w:rPr>
                <w:bCs/>
                <w:iCs/>
                <w:color w:val="000000"/>
                <w:sz w:val="24"/>
                <w:szCs w:val="24"/>
              </w:rPr>
            </w:pPr>
            <w:r>
              <w:rPr>
                <w:bCs/>
                <w:iCs/>
                <w:color w:val="000000"/>
                <w:sz w:val="24"/>
                <w:szCs w:val="24"/>
              </w:rPr>
              <w:t>202</w:t>
            </w:r>
            <w:r>
              <w:rPr>
                <w:rFonts w:hint="eastAsia"/>
                <w:bCs/>
                <w:iCs/>
                <w:color w:val="000000"/>
                <w:sz w:val="24"/>
                <w:szCs w:val="24"/>
              </w:rPr>
              <w:t>5</w:t>
            </w:r>
            <w:r>
              <w:rPr>
                <w:bCs/>
                <w:iCs/>
                <w:color w:val="000000"/>
                <w:sz w:val="24"/>
                <w:szCs w:val="24"/>
              </w:rPr>
              <w:t>年</w:t>
            </w:r>
            <w:r>
              <w:rPr>
                <w:rFonts w:hint="eastAsia"/>
                <w:bCs/>
                <w:iCs/>
                <w:color w:val="000000"/>
                <w:sz w:val="24"/>
                <w:szCs w:val="24"/>
                <w:lang w:val="en-US" w:eastAsia="zh-CN"/>
              </w:rPr>
              <w:t>9</w:t>
            </w:r>
            <w:r>
              <w:rPr>
                <w:bCs/>
                <w:iCs/>
                <w:color w:val="000000"/>
                <w:sz w:val="24"/>
                <w:szCs w:val="24"/>
              </w:rPr>
              <w:t>月2日1</w:t>
            </w:r>
            <w:r>
              <w:rPr>
                <w:rFonts w:hint="eastAsia"/>
                <w:bCs/>
                <w:iCs/>
                <w:color w:val="000000"/>
                <w:sz w:val="24"/>
                <w:szCs w:val="24"/>
                <w:lang w:val="en-US" w:eastAsia="zh-CN"/>
              </w:rPr>
              <w:t>6</w:t>
            </w:r>
            <w:r>
              <w:rPr>
                <w:bCs/>
                <w:iCs/>
                <w:color w:val="000000"/>
                <w:sz w:val="24"/>
                <w:szCs w:val="24"/>
              </w:rPr>
              <w:t>:00-1</w:t>
            </w:r>
            <w:r>
              <w:rPr>
                <w:rFonts w:hint="eastAsia"/>
                <w:bCs/>
                <w:iCs/>
                <w:color w:val="000000"/>
                <w:sz w:val="24"/>
                <w:szCs w:val="24"/>
              </w:rPr>
              <w:t>7:00</w:t>
            </w:r>
          </w:p>
        </w:tc>
      </w:tr>
      <w:tr w14:paraId="6C4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5FEE520">
            <w:pPr>
              <w:spacing w:line="360" w:lineRule="auto"/>
              <w:jc w:val="center"/>
              <w:rPr>
                <w:bCs/>
                <w:iCs/>
                <w:color w:val="000000"/>
                <w:sz w:val="24"/>
                <w:szCs w:val="24"/>
              </w:rPr>
            </w:pPr>
            <w:r>
              <w:rPr>
                <w:bCs/>
                <w:iCs/>
                <w:color w:val="000000"/>
                <w:sz w:val="24"/>
                <w:szCs w:val="24"/>
              </w:rPr>
              <w:t>地点</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3EA8C980">
            <w:pPr>
              <w:spacing w:line="360" w:lineRule="auto"/>
              <w:rPr>
                <w:bCs/>
                <w:iCs/>
                <w:color w:val="000000"/>
                <w:sz w:val="24"/>
                <w:szCs w:val="24"/>
              </w:rPr>
            </w:pPr>
            <w:r>
              <w:rPr>
                <w:bCs/>
                <w:iCs/>
                <w:color w:val="000000"/>
                <w:sz w:val="24"/>
                <w:szCs w:val="24"/>
              </w:rPr>
              <w:t>上海证券交易所上证路演中心</w:t>
            </w:r>
          </w:p>
        </w:tc>
      </w:tr>
      <w:tr w14:paraId="6E2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154C128">
            <w:pPr>
              <w:spacing w:line="360" w:lineRule="auto"/>
              <w:jc w:val="center"/>
              <w:rPr>
                <w:bCs/>
                <w:iCs/>
                <w:color w:val="000000"/>
                <w:sz w:val="24"/>
                <w:szCs w:val="24"/>
              </w:rPr>
            </w:pPr>
            <w:r>
              <w:rPr>
                <w:bCs/>
                <w:iCs/>
                <w:color w:val="000000"/>
                <w:sz w:val="24"/>
                <w:szCs w:val="24"/>
              </w:rPr>
              <w:t>上市公司接待</w:t>
            </w:r>
          </w:p>
          <w:p w14:paraId="7EEE3C38">
            <w:pPr>
              <w:spacing w:line="360" w:lineRule="auto"/>
              <w:jc w:val="center"/>
              <w:rPr>
                <w:bCs/>
                <w:iCs/>
                <w:color w:val="000000"/>
                <w:sz w:val="24"/>
                <w:szCs w:val="24"/>
              </w:rPr>
            </w:pPr>
            <w:r>
              <w:rPr>
                <w:bCs/>
                <w:iCs/>
                <w:color w:val="000000"/>
                <w:sz w:val="24"/>
                <w:szCs w:val="24"/>
              </w:rPr>
              <w:t>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7B0C0180">
            <w:pPr>
              <w:spacing w:line="360" w:lineRule="auto"/>
              <w:rPr>
                <w:bCs/>
                <w:iCs/>
                <w:color w:val="000000"/>
                <w:sz w:val="24"/>
                <w:szCs w:val="24"/>
              </w:rPr>
            </w:pPr>
            <w:r>
              <w:rPr>
                <w:bCs/>
                <w:iCs/>
                <w:color w:val="000000"/>
                <w:sz w:val="24"/>
                <w:szCs w:val="24"/>
              </w:rPr>
              <w:t>董事长：</w:t>
            </w:r>
            <w:r>
              <w:rPr>
                <w:rFonts w:hint="eastAsia"/>
                <w:bCs/>
                <w:iCs/>
                <w:color w:val="000000"/>
                <w:sz w:val="24"/>
                <w:szCs w:val="24"/>
              </w:rPr>
              <w:t>袁俊先生</w:t>
            </w:r>
          </w:p>
          <w:p w14:paraId="16A28D34">
            <w:pPr>
              <w:spacing w:line="360" w:lineRule="auto"/>
              <w:rPr>
                <w:bCs/>
                <w:iCs/>
                <w:color w:val="000000"/>
                <w:sz w:val="24"/>
                <w:szCs w:val="24"/>
              </w:rPr>
            </w:pPr>
            <w:r>
              <w:rPr>
                <w:bCs/>
                <w:iCs/>
                <w:color w:val="000000"/>
                <w:sz w:val="24"/>
                <w:szCs w:val="24"/>
              </w:rPr>
              <w:t>总经理：</w:t>
            </w:r>
            <w:r>
              <w:rPr>
                <w:rFonts w:hint="eastAsia"/>
                <w:bCs/>
                <w:iCs/>
                <w:color w:val="000000"/>
                <w:sz w:val="24"/>
                <w:szCs w:val="24"/>
              </w:rPr>
              <w:t>马千里</w:t>
            </w:r>
            <w:r>
              <w:rPr>
                <w:bCs/>
                <w:iCs/>
                <w:color w:val="000000"/>
                <w:sz w:val="24"/>
                <w:szCs w:val="24"/>
              </w:rPr>
              <w:t>先生</w:t>
            </w:r>
          </w:p>
          <w:p w14:paraId="750FC78C">
            <w:pPr>
              <w:spacing w:line="360" w:lineRule="auto"/>
              <w:rPr>
                <w:bCs/>
                <w:iCs/>
                <w:color w:val="000000"/>
                <w:sz w:val="24"/>
                <w:szCs w:val="24"/>
              </w:rPr>
            </w:pPr>
            <w:r>
              <w:rPr>
                <w:bCs/>
                <w:iCs/>
                <w:color w:val="000000"/>
                <w:sz w:val="24"/>
                <w:szCs w:val="24"/>
              </w:rPr>
              <w:t>董事、董事会秘书：熊斌先生</w:t>
            </w:r>
          </w:p>
          <w:p w14:paraId="796746E2">
            <w:pPr>
              <w:spacing w:line="360" w:lineRule="auto"/>
              <w:rPr>
                <w:bCs/>
                <w:iCs/>
                <w:color w:val="000000"/>
                <w:sz w:val="24"/>
                <w:szCs w:val="24"/>
              </w:rPr>
            </w:pPr>
            <w:r>
              <w:rPr>
                <w:bCs/>
                <w:iCs/>
                <w:color w:val="000000"/>
                <w:sz w:val="24"/>
                <w:szCs w:val="24"/>
              </w:rPr>
              <w:t>独立董事：</w:t>
            </w:r>
            <w:r>
              <w:rPr>
                <w:rFonts w:hint="eastAsia"/>
                <w:bCs/>
                <w:iCs/>
                <w:color w:val="000000"/>
                <w:sz w:val="24"/>
                <w:szCs w:val="24"/>
                <w:lang w:val="en-US" w:eastAsia="zh-CN"/>
              </w:rPr>
              <w:t>江小金</w:t>
            </w:r>
            <w:r>
              <w:rPr>
                <w:bCs/>
                <w:iCs/>
                <w:color w:val="000000"/>
                <w:sz w:val="24"/>
                <w:szCs w:val="24"/>
              </w:rPr>
              <w:t>先生</w:t>
            </w:r>
          </w:p>
          <w:p w14:paraId="148930D9">
            <w:pPr>
              <w:spacing w:line="360" w:lineRule="auto"/>
              <w:rPr>
                <w:bCs/>
                <w:iCs/>
                <w:color w:val="000000"/>
                <w:sz w:val="24"/>
                <w:szCs w:val="24"/>
              </w:rPr>
            </w:pPr>
            <w:r>
              <w:rPr>
                <w:bCs/>
                <w:iCs/>
                <w:color w:val="000000"/>
                <w:sz w:val="24"/>
                <w:szCs w:val="24"/>
              </w:rPr>
              <w:t>财务总监：</w:t>
            </w:r>
            <w:r>
              <w:rPr>
                <w:rFonts w:hint="eastAsia"/>
                <w:bCs/>
                <w:iCs/>
                <w:color w:val="000000"/>
                <w:sz w:val="24"/>
                <w:szCs w:val="24"/>
              </w:rPr>
              <w:t>钟俊福</w:t>
            </w:r>
            <w:r>
              <w:rPr>
                <w:bCs/>
                <w:iCs/>
                <w:color w:val="000000"/>
                <w:sz w:val="24"/>
                <w:szCs w:val="24"/>
              </w:rPr>
              <w:t>先生</w:t>
            </w:r>
            <w:r>
              <w:rPr>
                <w:rFonts w:hint="eastAsia"/>
                <w:bCs/>
                <w:iCs/>
                <w:color w:val="000000"/>
                <w:sz w:val="24"/>
                <w:szCs w:val="24"/>
              </w:rPr>
              <w:t xml:space="preserve"> </w:t>
            </w:r>
          </w:p>
        </w:tc>
      </w:tr>
      <w:tr w14:paraId="41E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9A4392F">
            <w:pPr>
              <w:spacing w:line="360" w:lineRule="auto"/>
              <w:jc w:val="center"/>
              <w:rPr>
                <w:bCs/>
                <w:iCs/>
                <w:color w:val="000000"/>
                <w:sz w:val="24"/>
                <w:szCs w:val="24"/>
              </w:rPr>
            </w:pPr>
            <w:r>
              <w:rPr>
                <w:bCs/>
                <w:iCs/>
                <w:color w:val="000000"/>
                <w:sz w:val="24"/>
                <w:szCs w:val="24"/>
              </w:rPr>
              <w:t>投资者关系活动主要内容介绍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00B47DC0">
            <w:pPr>
              <w:keepNext w:val="0"/>
              <w:keepLines w:val="0"/>
              <w:pageBreakBefore w:val="0"/>
              <w:kinsoku/>
              <w:wordWrap/>
              <w:overflowPunct/>
              <w:topLinePunct w:val="0"/>
              <w:autoSpaceDE/>
              <w:autoSpaceDN/>
              <w:bidi w:val="0"/>
              <w:adjustRightInd w:val="0"/>
              <w:snapToGrid w:val="0"/>
              <w:spacing w:before="156" w:beforeLines="50" w:line="440" w:lineRule="exact"/>
              <w:ind w:firstLine="482" w:firstLineChars="200"/>
              <w:textAlignment w:val="auto"/>
              <w:rPr>
                <w:b/>
                <w:bCs/>
                <w:sz w:val="24"/>
              </w:rPr>
            </w:pPr>
            <w:r>
              <w:rPr>
                <w:b/>
                <w:bCs/>
                <w:sz w:val="24"/>
              </w:rPr>
              <w:t>投资者提问及回复情况</w:t>
            </w:r>
            <w:r>
              <w:rPr>
                <w:rFonts w:hint="eastAsia"/>
                <w:b/>
                <w:bCs/>
                <w:sz w:val="24"/>
              </w:rPr>
              <w:t>：</w:t>
            </w:r>
          </w:p>
          <w:p w14:paraId="25D26D64">
            <w:pPr>
              <w:keepNext w:val="0"/>
              <w:keepLines w:val="0"/>
              <w:pageBreakBefore w:val="0"/>
              <w:widowControl/>
              <w:numPr>
                <w:numId w:val="0"/>
              </w:numPr>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ajorEastAsia"/>
                <w:b/>
                <w:bCs/>
                <w:sz w:val="24"/>
              </w:rPr>
            </w:pPr>
            <w:r>
              <w:rPr>
                <w:rFonts w:hint="default" w:ascii="Times New Roman" w:hAnsi="Times New Roman" w:cs="Times New Roman" w:eastAsiaTheme="majorEastAsia"/>
                <w:b/>
                <w:bCs/>
                <w:sz w:val="24"/>
                <w:lang w:val="en-US" w:eastAsia="zh-CN"/>
              </w:rPr>
              <w:t>1、</w:t>
            </w:r>
            <w:r>
              <w:rPr>
                <w:rFonts w:hint="default" w:ascii="Times New Roman" w:hAnsi="Times New Roman" w:cs="Times New Roman" w:eastAsiaTheme="majorEastAsia"/>
                <w:b/>
                <w:bCs/>
                <w:sz w:val="24"/>
              </w:rPr>
              <w:t>董事长您好，关于近期股票跳崖式大跌，您有什么看法。今年多数股票大幅上涨，但是龙高没有怎么上涨，但是跌幅这么大，您怎么看？</w:t>
            </w:r>
          </w:p>
          <w:p w14:paraId="08D5E1D7">
            <w:pPr>
              <w:keepNext w:val="0"/>
              <w:keepLines w:val="0"/>
              <w:pageBreakBefore w:val="0"/>
              <w:widowControl/>
              <w:numPr>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ajorEastAsia"/>
                <w:kern w:val="2"/>
                <w:sz w:val="24"/>
                <w:lang w:val="en-US" w:eastAsia="zh-CN" w:bidi="ar-SA"/>
              </w:rPr>
            </w:pPr>
            <w:r>
              <w:rPr>
                <w:rFonts w:hint="default" w:ascii="Times New Roman" w:hAnsi="Times New Roman" w:cs="Times New Roman" w:eastAsiaTheme="majorEastAsia"/>
                <w:kern w:val="2"/>
                <w:sz w:val="24"/>
                <w:lang w:val="en-US" w:eastAsia="zh-CN" w:bidi="ar-SA"/>
              </w:rPr>
              <w:t>回复：尊敬的投资者您好，股价波动是由于宏观经济、行业政策、市场行情等多重因素影响，具有不确定性，公司将秉持发展战略持续做好生产经营，感谢您的关注。</w:t>
            </w:r>
          </w:p>
          <w:p w14:paraId="322712DA">
            <w:pPr>
              <w:keepNext w:val="0"/>
              <w:keepLines w:val="0"/>
              <w:pageBreakBefore w:val="0"/>
              <w:widowControl/>
              <w:numPr>
                <w:numId w:val="0"/>
              </w:numPr>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ajorEastAsia"/>
                <w:b/>
                <w:bCs/>
                <w:kern w:val="2"/>
                <w:sz w:val="24"/>
                <w:lang w:val="en-US" w:eastAsia="zh-CN" w:bidi="ar-SA"/>
              </w:rPr>
            </w:pPr>
            <w:r>
              <w:rPr>
                <w:rFonts w:hint="default" w:ascii="Times New Roman" w:hAnsi="Times New Roman" w:cs="Times New Roman" w:eastAsiaTheme="majorEastAsia"/>
                <w:b/>
                <w:bCs/>
                <w:kern w:val="2"/>
                <w:sz w:val="24"/>
                <w:lang w:val="en-US" w:eastAsia="zh-CN" w:bidi="ar-SA"/>
              </w:rPr>
              <w:t>2、请问龙高股份今年有哪些收购计划？</w:t>
            </w:r>
          </w:p>
          <w:p w14:paraId="5067512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ascii="Times New Roman" w:hAnsi="Times New Roman" w:cs="Times New Roman" w:eastAsiaTheme="majorEastAsia"/>
                <w:kern w:val="2"/>
                <w:sz w:val="24"/>
                <w:lang w:val="en-US" w:eastAsia="zh-CN" w:bidi="ar-SA"/>
              </w:rPr>
            </w:pPr>
            <w:r>
              <w:rPr>
                <w:rFonts w:hint="default" w:ascii="Times New Roman" w:hAnsi="Times New Roman" w:cs="Times New Roman" w:eastAsiaTheme="majorEastAsia"/>
                <w:kern w:val="2"/>
                <w:sz w:val="24"/>
                <w:lang w:val="en-US" w:eastAsia="zh-CN" w:bidi="ar-SA"/>
              </w:rPr>
              <w:t>回复：尊敬的投资者您好，公司将秉持发展战略积极进行对外项目拓展，优先寻求非金属矿产资源储备，寻求品种以高岭土、萤石、高纯石英等资源为主。如有具</w:t>
            </w:r>
            <w:r>
              <w:rPr>
                <w:rFonts w:ascii="Times New Roman" w:hAnsi="Times New Roman" w:cs="Times New Roman" w:eastAsiaTheme="majorEastAsia"/>
                <w:kern w:val="2"/>
                <w:sz w:val="24"/>
                <w:lang w:val="en-US" w:eastAsia="zh-CN" w:bidi="ar-SA"/>
              </w:rPr>
              <w:t>体项目落地，公司将及时履行信息披露义务，感谢您的关注。</w:t>
            </w:r>
          </w:p>
          <w:p w14:paraId="3A9E775A">
            <w:pPr>
              <w:keepNext w:val="0"/>
              <w:keepLines w:val="0"/>
              <w:pageBreakBefore w:val="0"/>
              <w:widowControl/>
              <w:kinsoku/>
              <w:wordWrap/>
              <w:overflowPunct/>
              <w:topLinePunct w:val="0"/>
              <w:autoSpaceDE/>
              <w:autoSpaceDN/>
              <w:bidi w:val="0"/>
              <w:spacing w:line="440" w:lineRule="exact"/>
              <w:ind w:firstLine="482" w:firstLineChars="200"/>
              <w:textAlignment w:val="auto"/>
              <w:rPr>
                <w:rFonts w:eastAsiaTheme="majorEastAsia"/>
                <w:b/>
                <w:bCs/>
                <w:sz w:val="24"/>
              </w:rPr>
            </w:pPr>
            <w:r>
              <w:rPr>
                <w:rFonts w:hint="eastAsia" w:eastAsiaTheme="majorEastAsia"/>
                <w:b/>
                <w:bCs/>
                <w:sz w:val="24"/>
                <w:lang w:val="en-US" w:eastAsia="zh-CN"/>
              </w:rPr>
              <w:t>3、</w:t>
            </w:r>
            <w:r>
              <w:rPr>
                <w:rFonts w:eastAsiaTheme="majorEastAsia"/>
                <w:b/>
                <w:bCs/>
                <w:sz w:val="24"/>
              </w:rPr>
              <w:t>尊敬的袁董事长，您好。根据龙岩市委市政府的要求，龙岩市投资开发集团成立之后，龙岩市国资委拟将持有的多家公司股权作价出资入股，重组后国资委将持有投资开发集团100%股权，投资发展集团成为其子公司。龙岩市投资开发集团有限公司的成立及股权重组工作正在按计划推进，预计将在2025年内完成。你作为公司董事长，请您谈谈重组计划的推进情况，重组完成后对公司的正向反馈如何，预计什么时候可以披露股权变更的最终完成情况，包括工商变更登记、股权登记等。谢谢！</w:t>
            </w:r>
          </w:p>
          <w:p w14:paraId="089CF1F6">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ascii="Times New Roman" w:hAnsi="Times New Roman" w:cs="Times New Roman" w:eastAsiaTheme="majorEastAsia"/>
                <w:kern w:val="2"/>
                <w:sz w:val="24"/>
                <w:lang w:val="en-US" w:eastAsia="zh-CN" w:bidi="ar-SA"/>
              </w:rPr>
            </w:pPr>
            <w:r>
              <w:rPr>
                <w:rFonts w:hint="eastAsia" w:ascii="Times New Roman" w:hAnsi="Times New Roman" w:cs="Times New Roman" w:eastAsiaTheme="majorEastAsia"/>
                <w:kern w:val="2"/>
                <w:sz w:val="24"/>
                <w:lang w:val="en-US" w:eastAsia="zh-CN" w:bidi="ar-SA"/>
              </w:rPr>
              <w:t>回复：</w:t>
            </w:r>
            <w:r>
              <w:rPr>
                <w:rFonts w:ascii="Times New Roman" w:hAnsi="Times New Roman" w:cs="Times New Roman" w:eastAsiaTheme="majorEastAsia"/>
                <w:kern w:val="2"/>
                <w:sz w:val="24"/>
                <w:lang w:val="en-US" w:eastAsia="zh-CN" w:bidi="ar-SA"/>
              </w:rPr>
              <w:t>尊敬的投资者您好，2025年5月29日，公司披露了《关于控股股东重组的提示性公告》，并于6月按要求披露了《收购报告书（摘要）》《关于控股股东重组暨龙岩市投资开发集团有限公司免于发出要约的提示性公告》《收购报告书》及相关财务顾问报告、法律意见书等，公司控股股东于6月16日完成工商变更登记手续。本事项不会导致公司控股股东和实际控制人发生变化，不会对公司财务状况、资产价值及持续经营能力产生影响。感谢您的关注。</w:t>
            </w:r>
          </w:p>
          <w:p w14:paraId="10887144">
            <w:pPr>
              <w:keepNext w:val="0"/>
              <w:keepLines w:val="0"/>
              <w:pageBreakBefore w:val="0"/>
              <w:widowControl/>
              <w:kinsoku/>
              <w:wordWrap/>
              <w:overflowPunct/>
              <w:topLinePunct w:val="0"/>
              <w:autoSpaceDE/>
              <w:autoSpaceDN/>
              <w:bidi w:val="0"/>
              <w:spacing w:line="440" w:lineRule="exact"/>
              <w:ind w:firstLine="482" w:firstLineChars="200"/>
              <w:textAlignment w:val="auto"/>
              <w:rPr>
                <w:rFonts w:eastAsiaTheme="majorEastAsia"/>
                <w:b/>
                <w:bCs/>
                <w:sz w:val="24"/>
              </w:rPr>
            </w:pPr>
            <w:r>
              <w:rPr>
                <w:rFonts w:hint="eastAsia" w:eastAsiaTheme="majorEastAsia"/>
                <w:b/>
                <w:bCs/>
                <w:sz w:val="24"/>
                <w:lang w:val="en-US" w:eastAsia="zh-CN"/>
              </w:rPr>
              <w:t>4、</w:t>
            </w:r>
            <w:r>
              <w:rPr>
                <w:rFonts w:eastAsiaTheme="majorEastAsia"/>
                <w:b/>
                <w:bCs/>
                <w:sz w:val="24"/>
              </w:rPr>
              <w:t>钟总监，您好。公司曾提及引入战略投资者紫金矿业，请叙述一下公司战略合作的具体进展和影响？公司2025年半年度的财务指标（如收入、利润、毛利率等）与去年同期相比的变化，以及未来财务目标和投资回报预期如何？</w:t>
            </w:r>
          </w:p>
          <w:p w14:paraId="35315DF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sz w:val="24"/>
              </w:rPr>
            </w:pPr>
            <w:r>
              <w:rPr>
                <w:rFonts w:hint="default" w:ascii="Times New Roman" w:hAnsi="Times New Roman" w:eastAsia="宋体" w:cs="Times New Roman"/>
                <w:kern w:val="2"/>
                <w:sz w:val="24"/>
                <w:lang w:val="en-US" w:eastAsia="zh-CN" w:bidi="ar-SA"/>
              </w:rPr>
              <w:t>回复：尊敬的投资者您好，公司于2025年2月25日完成引入战略投资者事宜，进一步优化了公司股权结构，提升了公司治理水平。2025年1-6月，公司实现营业收入14,535.79万元，同比</w:t>
            </w:r>
            <w:bookmarkStart w:id="0" w:name="_GoBack"/>
            <w:bookmarkEnd w:id="0"/>
            <w:r>
              <w:rPr>
                <w:rFonts w:hint="default" w:ascii="Times New Roman" w:hAnsi="Times New Roman" w:eastAsia="宋体" w:cs="Times New Roman"/>
                <w:kern w:val="2"/>
                <w:sz w:val="24"/>
                <w:lang w:val="en-US" w:eastAsia="zh-CN" w:bidi="ar-SA"/>
              </w:rPr>
              <w:t>增长9.53%；利润总额6,366.56万元，同比增长20.82%；归属于上市公司股东的净利5,552.73万元，同比增长22.46%；实现扣除非经常性损益的归属于上市公司股东的净利润4,960.81万元，同比增长21.20%。感谢您的关注。</w:t>
            </w:r>
          </w:p>
        </w:tc>
      </w:tr>
    </w:tbl>
    <w:p w14:paraId="76CB2574">
      <w:pPr>
        <w:rPr>
          <w:rFonts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851402"/>
    </w:sdtPr>
    <w:sdtContent>
      <w:p w14:paraId="6BC8FDB0">
        <w:pPr>
          <w:pStyle w:val="4"/>
          <w:jc w:val="center"/>
        </w:pPr>
        <w:r>
          <w:fldChar w:fldCharType="begin"/>
        </w:r>
        <w:r>
          <w:instrText xml:space="preserve">PAGE   \* MERGEFORMAT</w:instrText>
        </w:r>
        <w:r>
          <w:fldChar w:fldCharType="separate"/>
        </w:r>
        <w:r>
          <w:rPr>
            <w:lang w:val="zh-CN"/>
          </w:rPr>
          <w:t>3</w:t>
        </w:r>
        <w:r>
          <w:fldChar w:fldCharType="end"/>
        </w:r>
      </w:p>
    </w:sdtContent>
  </w:sdt>
  <w:p w14:paraId="18B93E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17330"/>
    <w:rsid w:val="00020FEE"/>
    <w:rsid w:val="00021249"/>
    <w:rsid w:val="000217CC"/>
    <w:rsid w:val="0002650B"/>
    <w:rsid w:val="00031BA3"/>
    <w:rsid w:val="000342E6"/>
    <w:rsid w:val="00036C31"/>
    <w:rsid w:val="00040B0B"/>
    <w:rsid w:val="00047460"/>
    <w:rsid w:val="000534FF"/>
    <w:rsid w:val="0005646B"/>
    <w:rsid w:val="0005684D"/>
    <w:rsid w:val="000570DC"/>
    <w:rsid w:val="00067C77"/>
    <w:rsid w:val="00071393"/>
    <w:rsid w:val="000850E0"/>
    <w:rsid w:val="00090D31"/>
    <w:rsid w:val="0009135D"/>
    <w:rsid w:val="00096403"/>
    <w:rsid w:val="000B1696"/>
    <w:rsid w:val="000B616A"/>
    <w:rsid w:val="000B6D71"/>
    <w:rsid w:val="000C0420"/>
    <w:rsid w:val="000C19BA"/>
    <w:rsid w:val="000C4C0C"/>
    <w:rsid w:val="000C52C5"/>
    <w:rsid w:val="000D4F18"/>
    <w:rsid w:val="000D6EEC"/>
    <w:rsid w:val="000E016E"/>
    <w:rsid w:val="000E03EE"/>
    <w:rsid w:val="000E1BDC"/>
    <w:rsid w:val="000E41FD"/>
    <w:rsid w:val="000E46D1"/>
    <w:rsid w:val="000F0620"/>
    <w:rsid w:val="000F2663"/>
    <w:rsid w:val="000F3C01"/>
    <w:rsid w:val="00101B6B"/>
    <w:rsid w:val="00101E58"/>
    <w:rsid w:val="001038FD"/>
    <w:rsid w:val="001049D8"/>
    <w:rsid w:val="00106D64"/>
    <w:rsid w:val="001224BC"/>
    <w:rsid w:val="00130FB3"/>
    <w:rsid w:val="00133DB5"/>
    <w:rsid w:val="00151D20"/>
    <w:rsid w:val="00157EA2"/>
    <w:rsid w:val="0016222E"/>
    <w:rsid w:val="001641E0"/>
    <w:rsid w:val="00172591"/>
    <w:rsid w:val="001877B1"/>
    <w:rsid w:val="001C19F3"/>
    <w:rsid w:val="001D0D0B"/>
    <w:rsid w:val="001E3FA8"/>
    <w:rsid w:val="001E4AF9"/>
    <w:rsid w:val="001F4C14"/>
    <w:rsid w:val="0020392E"/>
    <w:rsid w:val="00204EEF"/>
    <w:rsid w:val="00215B8A"/>
    <w:rsid w:val="002339BD"/>
    <w:rsid w:val="002350AC"/>
    <w:rsid w:val="00236C10"/>
    <w:rsid w:val="00253294"/>
    <w:rsid w:val="0026345A"/>
    <w:rsid w:val="00264E51"/>
    <w:rsid w:val="0029551D"/>
    <w:rsid w:val="00296064"/>
    <w:rsid w:val="00297CCB"/>
    <w:rsid w:val="002A6FA0"/>
    <w:rsid w:val="002B4E1F"/>
    <w:rsid w:val="002C1BE8"/>
    <w:rsid w:val="002C296A"/>
    <w:rsid w:val="002C5F88"/>
    <w:rsid w:val="002D0E08"/>
    <w:rsid w:val="002D4FC2"/>
    <w:rsid w:val="002F2C8D"/>
    <w:rsid w:val="002F2D8C"/>
    <w:rsid w:val="002F4F0B"/>
    <w:rsid w:val="0030167B"/>
    <w:rsid w:val="00310141"/>
    <w:rsid w:val="00320369"/>
    <w:rsid w:val="00322DBA"/>
    <w:rsid w:val="00340453"/>
    <w:rsid w:val="003426EA"/>
    <w:rsid w:val="0034598B"/>
    <w:rsid w:val="003464F5"/>
    <w:rsid w:val="00347C77"/>
    <w:rsid w:val="00352BCB"/>
    <w:rsid w:val="00357937"/>
    <w:rsid w:val="00362520"/>
    <w:rsid w:val="00376505"/>
    <w:rsid w:val="00376B2F"/>
    <w:rsid w:val="00381E11"/>
    <w:rsid w:val="00385F13"/>
    <w:rsid w:val="00392FE0"/>
    <w:rsid w:val="003A53BB"/>
    <w:rsid w:val="003B0604"/>
    <w:rsid w:val="003B11B2"/>
    <w:rsid w:val="003B11C4"/>
    <w:rsid w:val="003B5EA6"/>
    <w:rsid w:val="003B6D9E"/>
    <w:rsid w:val="003B6F32"/>
    <w:rsid w:val="003C3E62"/>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2585F"/>
    <w:rsid w:val="00427880"/>
    <w:rsid w:val="0043137E"/>
    <w:rsid w:val="00431EDB"/>
    <w:rsid w:val="00436CAC"/>
    <w:rsid w:val="00436D53"/>
    <w:rsid w:val="00450949"/>
    <w:rsid w:val="00451231"/>
    <w:rsid w:val="00455715"/>
    <w:rsid w:val="004641D2"/>
    <w:rsid w:val="00465195"/>
    <w:rsid w:val="0046708E"/>
    <w:rsid w:val="00474BFE"/>
    <w:rsid w:val="004758C4"/>
    <w:rsid w:val="00476BD9"/>
    <w:rsid w:val="004820FB"/>
    <w:rsid w:val="004845FF"/>
    <w:rsid w:val="004951B3"/>
    <w:rsid w:val="004952AC"/>
    <w:rsid w:val="004B1627"/>
    <w:rsid w:val="004B1C85"/>
    <w:rsid w:val="004B3739"/>
    <w:rsid w:val="004C12E4"/>
    <w:rsid w:val="004C666E"/>
    <w:rsid w:val="004D5D8B"/>
    <w:rsid w:val="004F0042"/>
    <w:rsid w:val="004F7080"/>
    <w:rsid w:val="005006EF"/>
    <w:rsid w:val="0050072E"/>
    <w:rsid w:val="0050512C"/>
    <w:rsid w:val="0050536A"/>
    <w:rsid w:val="005107BE"/>
    <w:rsid w:val="005307C1"/>
    <w:rsid w:val="00532060"/>
    <w:rsid w:val="00534EC7"/>
    <w:rsid w:val="00556A58"/>
    <w:rsid w:val="00563A78"/>
    <w:rsid w:val="005652E9"/>
    <w:rsid w:val="005675B4"/>
    <w:rsid w:val="00570820"/>
    <w:rsid w:val="00585797"/>
    <w:rsid w:val="00590E90"/>
    <w:rsid w:val="00591585"/>
    <w:rsid w:val="00593BFF"/>
    <w:rsid w:val="00594F2B"/>
    <w:rsid w:val="00595098"/>
    <w:rsid w:val="005B5E8B"/>
    <w:rsid w:val="005B60A9"/>
    <w:rsid w:val="005B71F1"/>
    <w:rsid w:val="005C3518"/>
    <w:rsid w:val="005C7B9D"/>
    <w:rsid w:val="005D5F2D"/>
    <w:rsid w:val="005D6FA2"/>
    <w:rsid w:val="005E4E09"/>
    <w:rsid w:val="005F15A9"/>
    <w:rsid w:val="005F229B"/>
    <w:rsid w:val="0060389B"/>
    <w:rsid w:val="00612FEE"/>
    <w:rsid w:val="00614381"/>
    <w:rsid w:val="00626F4A"/>
    <w:rsid w:val="006317A3"/>
    <w:rsid w:val="00640553"/>
    <w:rsid w:val="00643070"/>
    <w:rsid w:val="0064406A"/>
    <w:rsid w:val="006444E7"/>
    <w:rsid w:val="00651303"/>
    <w:rsid w:val="006529B5"/>
    <w:rsid w:val="00653185"/>
    <w:rsid w:val="00655CFE"/>
    <w:rsid w:val="00664B9B"/>
    <w:rsid w:val="006701A6"/>
    <w:rsid w:val="00672FE9"/>
    <w:rsid w:val="00681B40"/>
    <w:rsid w:val="0068649B"/>
    <w:rsid w:val="00695107"/>
    <w:rsid w:val="00696AAE"/>
    <w:rsid w:val="00697323"/>
    <w:rsid w:val="0069776F"/>
    <w:rsid w:val="00697FFD"/>
    <w:rsid w:val="006B4337"/>
    <w:rsid w:val="006B78C9"/>
    <w:rsid w:val="006B7EA5"/>
    <w:rsid w:val="006C7D25"/>
    <w:rsid w:val="006D3B78"/>
    <w:rsid w:val="006D5C12"/>
    <w:rsid w:val="006E09CB"/>
    <w:rsid w:val="006E359C"/>
    <w:rsid w:val="006F6D59"/>
    <w:rsid w:val="00700F95"/>
    <w:rsid w:val="00701E0D"/>
    <w:rsid w:val="00714657"/>
    <w:rsid w:val="00717CD8"/>
    <w:rsid w:val="007229E7"/>
    <w:rsid w:val="007259C2"/>
    <w:rsid w:val="00734314"/>
    <w:rsid w:val="00736E19"/>
    <w:rsid w:val="0074205A"/>
    <w:rsid w:val="007423AC"/>
    <w:rsid w:val="007459B0"/>
    <w:rsid w:val="00745D47"/>
    <w:rsid w:val="00751CCA"/>
    <w:rsid w:val="00756FD4"/>
    <w:rsid w:val="00760F70"/>
    <w:rsid w:val="00760F78"/>
    <w:rsid w:val="00764C7B"/>
    <w:rsid w:val="00772232"/>
    <w:rsid w:val="007767AC"/>
    <w:rsid w:val="00782B9A"/>
    <w:rsid w:val="007870FF"/>
    <w:rsid w:val="00794F7B"/>
    <w:rsid w:val="007954EA"/>
    <w:rsid w:val="007A438D"/>
    <w:rsid w:val="007A51E5"/>
    <w:rsid w:val="007A56FB"/>
    <w:rsid w:val="007B1D0B"/>
    <w:rsid w:val="007B444F"/>
    <w:rsid w:val="007C4E45"/>
    <w:rsid w:val="007D134E"/>
    <w:rsid w:val="007D2DDF"/>
    <w:rsid w:val="007D7159"/>
    <w:rsid w:val="007E6063"/>
    <w:rsid w:val="007E7E36"/>
    <w:rsid w:val="00801341"/>
    <w:rsid w:val="00803137"/>
    <w:rsid w:val="008101D5"/>
    <w:rsid w:val="008144B3"/>
    <w:rsid w:val="00814D71"/>
    <w:rsid w:val="00814EE5"/>
    <w:rsid w:val="008322D0"/>
    <w:rsid w:val="00832EA1"/>
    <w:rsid w:val="00834BC5"/>
    <w:rsid w:val="00837906"/>
    <w:rsid w:val="008445DE"/>
    <w:rsid w:val="00855980"/>
    <w:rsid w:val="00856D91"/>
    <w:rsid w:val="00857664"/>
    <w:rsid w:val="008729B5"/>
    <w:rsid w:val="0087479E"/>
    <w:rsid w:val="00877228"/>
    <w:rsid w:val="008840A3"/>
    <w:rsid w:val="00884AD7"/>
    <w:rsid w:val="00886A5F"/>
    <w:rsid w:val="00886B43"/>
    <w:rsid w:val="00893217"/>
    <w:rsid w:val="008963C2"/>
    <w:rsid w:val="00897A6D"/>
    <w:rsid w:val="008A0338"/>
    <w:rsid w:val="008A635E"/>
    <w:rsid w:val="008A6560"/>
    <w:rsid w:val="008B10A2"/>
    <w:rsid w:val="008B5311"/>
    <w:rsid w:val="008C2201"/>
    <w:rsid w:val="008C2CD5"/>
    <w:rsid w:val="008D0241"/>
    <w:rsid w:val="008D2AF4"/>
    <w:rsid w:val="008D61B4"/>
    <w:rsid w:val="008E25B5"/>
    <w:rsid w:val="008F2FA9"/>
    <w:rsid w:val="008F5B4F"/>
    <w:rsid w:val="008F5B7A"/>
    <w:rsid w:val="00901730"/>
    <w:rsid w:val="00910595"/>
    <w:rsid w:val="009211B2"/>
    <w:rsid w:val="0092649C"/>
    <w:rsid w:val="00934F6B"/>
    <w:rsid w:val="009446A2"/>
    <w:rsid w:val="00961296"/>
    <w:rsid w:val="00967C4A"/>
    <w:rsid w:val="009721D7"/>
    <w:rsid w:val="009748A9"/>
    <w:rsid w:val="00975E41"/>
    <w:rsid w:val="00982812"/>
    <w:rsid w:val="00986B61"/>
    <w:rsid w:val="009875A5"/>
    <w:rsid w:val="009A1142"/>
    <w:rsid w:val="009A46B3"/>
    <w:rsid w:val="009A7A77"/>
    <w:rsid w:val="009B0CE4"/>
    <w:rsid w:val="009B2449"/>
    <w:rsid w:val="009B3750"/>
    <w:rsid w:val="009B5F9C"/>
    <w:rsid w:val="009C0979"/>
    <w:rsid w:val="009C76A0"/>
    <w:rsid w:val="009C7949"/>
    <w:rsid w:val="009D090F"/>
    <w:rsid w:val="009D4ABA"/>
    <w:rsid w:val="009D50AC"/>
    <w:rsid w:val="009D7FF0"/>
    <w:rsid w:val="009F3620"/>
    <w:rsid w:val="009F442A"/>
    <w:rsid w:val="00A02E45"/>
    <w:rsid w:val="00A10272"/>
    <w:rsid w:val="00A10B2E"/>
    <w:rsid w:val="00A20B7D"/>
    <w:rsid w:val="00A32446"/>
    <w:rsid w:val="00A3486A"/>
    <w:rsid w:val="00A40573"/>
    <w:rsid w:val="00A462D8"/>
    <w:rsid w:val="00A5453E"/>
    <w:rsid w:val="00A71A0C"/>
    <w:rsid w:val="00A80829"/>
    <w:rsid w:val="00A92284"/>
    <w:rsid w:val="00AB489B"/>
    <w:rsid w:val="00AB49E7"/>
    <w:rsid w:val="00AB4F12"/>
    <w:rsid w:val="00AB70B2"/>
    <w:rsid w:val="00AC1EFF"/>
    <w:rsid w:val="00AC5C1A"/>
    <w:rsid w:val="00AC6D19"/>
    <w:rsid w:val="00AD1147"/>
    <w:rsid w:val="00AD47A5"/>
    <w:rsid w:val="00AF4B2E"/>
    <w:rsid w:val="00AF6CF6"/>
    <w:rsid w:val="00AF7AEF"/>
    <w:rsid w:val="00B04AC2"/>
    <w:rsid w:val="00B167A3"/>
    <w:rsid w:val="00B23C25"/>
    <w:rsid w:val="00B273EB"/>
    <w:rsid w:val="00B27F9A"/>
    <w:rsid w:val="00B618D8"/>
    <w:rsid w:val="00B6326B"/>
    <w:rsid w:val="00B63438"/>
    <w:rsid w:val="00B66AE9"/>
    <w:rsid w:val="00B740F3"/>
    <w:rsid w:val="00B756AB"/>
    <w:rsid w:val="00B76EE9"/>
    <w:rsid w:val="00B7749C"/>
    <w:rsid w:val="00B80FCD"/>
    <w:rsid w:val="00B81737"/>
    <w:rsid w:val="00B9363C"/>
    <w:rsid w:val="00BB0971"/>
    <w:rsid w:val="00BB28BF"/>
    <w:rsid w:val="00BC2613"/>
    <w:rsid w:val="00BC276E"/>
    <w:rsid w:val="00BC46B8"/>
    <w:rsid w:val="00BD0D22"/>
    <w:rsid w:val="00BD429E"/>
    <w:rsid w:val="00BD5C43"/>
    <w:rsid w:val="00BE4DEC"/>
    <w:rsid w:val="00BE5C1B"/>
    <w:rsid w:val="00BE79CF"/>
    <w:rsid w:val="00BF25FB"/>
    <w:rsid w:val="00C0464A"/>
    <w:rsid w:val="00C312C2"/>
    <w:rsid w:val="00C369ED"/>
    <w:rsid w:val="00C44FE4"/>
    <w:rsid w:val="00C52216"/>
    <w:rsid w:val="00C536CA"/>
    <w:rsid w:val="00C5504D"/>
    <w:rsid w:val="00C57BD2"/>
    <w:rsid w:val="00C608F8"/>
    <w:rsid w:val="00C6201B"/>
    <w:rsid w:val="00C72FDC"/>
    <w:rsid w:val="00C826B3"/>
    <w:rsid w:val="00C84FE7"/>
    <w:rsid w:val="00C925D1"/>
    <w:rsid w:val="00C958AE"/>
    <w:rsid w:val="00CA2592"/>
    <w:rsid w:val="00CA4537"/>
    <w:rsid w:val="00CA7701"/>
    <w:rsid w:val="00CB0A79"/>
    <w:rsid w:val="00CB38AE"/>
    <w:rsid w:val="00CB54C8"/>
    <w:rsid w:val="00CB7E82"/>
    <w:rsid w:val="00CC15A6"/>
    <w:rsid w:val="00CC1F6B"/>
    <w:rsid w:val="00CD0875"/>
    <w:rsid w:val="00CD7725"/>
    <w:rsid w:val="00CE547C"/>
    <w:rsid w:val="00CE6C8E"/>
    <w:rsid w:val="00CF24AA"/>
    <w:rsid w:val="00D045BD"/>
    <w:rsid w:val="00D06009"/>
    <w:rsid w:val="00D104FA"/>
    <w:rsid w:val="00D15ABE"/>
    <w:rsid w:val="00D308CB"/>
    <w:rsid w:val="00D33C3B"/>
    <w:rsid w:val="00D342D7"/>
    <w:rsid w:val="00D42D1A"/>
    <w:rsid w:val="00D55C69"/>
    <w:rsid w:val="00D5720F"/>
    <w:rsid w:val="00D666E2"/>
    <w:rsid w:val="00D84A00"/>
    <w:rsid w:val="00D95328"/>
    <w:rsid w:val="00D95DD7"/>
    <w:rsid w:val="00DA3C38"/>
    <w:rsid w:val="00DC01D3"/>
    <w:rsid w:val="00DC0D0B"/>
    <w:rsid w:val="00DC16DA"/>
    <w:rsid w:val="00DC3FD9"/>
    <w:rsid w:val="00DC4EF4"/>
    <w:rsid w:val="00DC5F9E"/>
    <w:rsid w:val="00DD5EED"/>
    <w:rsid w:val="00DD5F05"/>
    <w:rsid w:val="00DE1C1C"/>
    <w:rsid w:val="00DE3C2E"/>
    <w:rsid w:val="00DE5254"/>
    <w:rsid w:val="00DF669F"/>
    <w:rsid w:val="00E008AE"/>
    <w:rsid w:val="00E00D04"/>
    <w:rsid w:val="00E16149"/>
    <w:rsid w:val="00E248ED"/>
    <w:rsid w:val="00E4008F"/>
    <w:rsid w:val="00E42879"/>
    <w:rsid w:val="00E50B1C"/>
    <w:rsid w:val="00E515B4"/>
    <w:rsid w:val="00E51622"/>
    <w:rsid w:val="00E6640E"/>
    <w:rsid w:val="00E67637"/>
    <w:rsid w:val="00E67E6E"/>
    <w:rsid w:val="00E72347"/>
    <w:rsid w:val="00E73609"/>
    <w:rsid w:val="00E80253"/>
    <w:rsid w:val="00E86811"/>
    <w:rsid w:val="00E920B5"/>
    <w:rsid w:val="00E93B15"/>
    <w:rsid w:val="00EA47AD"/>
    <w:rsid w:val="00EB0F3A"/>
    <w:rsid w:val="00EB2B16"/>
    <w:rsid w:val="00EB5CDF"/>
    <w:rsid w:val="00EB6DC9"/>
    <w:rsid w:val="00EC3950"/>
    <w:rsid w:val="00EE681B"/>
    <w:rsid w:val="00EF49F9"/>
    <w:rsid w:val="00EF62A3"/>
    <w:rsid w:val="00EF7485"/>
    <w:rsid w:val="00F0499A"/>
    <w:rsid w:val="00F17B51"/>
    <w:rsid w:val="00F207DB"/>
    <w:rsid w:val="00F225F9"/>
    <w:rsid w:val="00F22C14"/>
    <w:rsid w:val="00F257CF"/>
    <w:rsid w:val="00F4097F"/>
    <w:rsid w:val="00F40C20"/>
    <w:rsid w:val="00F42A7B"/>
    <w:rsid w:val="00F51431"/>
    <w:rsid w:val="00F57F21"/>
    <w:rsid w:val="00F60335"/>
    <w:rsid w:val="00F61C39"/>
    <w:rsid w:val="00F63D93"/>
    <w:rsid w:val="00F706BB"/>
    <w:rsid w:val="00F70E42"/>
    <w:rsid w:val="00F71CF3"/>
    <w:rsid w:val="00F7681B"/>
    <w:rsid w:val="00F85252"/>
    <w:rsid w:val="00F85C28"/>
    <w:rsid w:val="00F93A6F"/>
    <w:rsid w:val="00F970A4"/>
    <w:rsid w:val="00F97CC5"/>
    <w:rsid w:val="00FA063F"/>
    <w:rsid w:val="00FB0856"/>
    <w:rsid w:val="00FB4B4C"/>
    <w:rsid w:val="00FB50E6"/>
    <w:rsid w:val="00FD3711"/>
    <w:rsid w:val="00FE0070"/>
    <w:rsid w:val="00FE28FB"/>
    <w:rsid w:val="00FE66FE"/>
    <w:rsid w:val="00FF078A"/>
    <w:rsid w:val="00FF3743"/>
    <w:rsid w:val="00FF525C"/>
    <w:rsid w:val="13B00EEA"/>
    <w:rsid w:val="13FB04BE"/>
    <w:rsid w:val="20852E30"/>
    <w:rsid w:val="4F381B84"/>
    <w:rsid w:val="508A5948"/>
    <w:rsid w:val="77F42EED"/>
    <w:rsid w:val="7CF8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szCs w:val="24"/>
    </w:rPr>
  </w:style>
  <w:style w:type="paragraph" w:styleId="3">
    <w:name w:val="Balloon Text"/>
    <w:basedOn w:val="1"/>
    <w:link w:val="16"/>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Autospacing="1" w:afterAutospacing="1"/>
      <w:jc w:val="left"/>
    </w:pPr>
    <w:rPr>
      <w:kern w:val="0"/>
      <w:sz w:val="24"/>
    </w:rPr>
  </w:style>
  <w:style w:type="paragraph" w:styleId="7">
    <w:name w:val="annotation subject"/>
    <w:basedOn w:val="2"/>
    <w:next w:val="2"/>
    <w:link w:val="17"/>
    <w:semiHidden/>
    <w:unhideWhenUsed/>
    <w:qFormat/>
    <w:uiPriority w:val="99"/>
    <w:rPr>
      <w:b/>
      <w:bCs/>
      <w:szCs w:val="20"/>
    </w:r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文字 字符"/>
    <w:basedOn w:val="9"/>
    <w:link w:val="2"/>
    <w:semiHidden/>
    <w:qFormat/>
    <w:uiPriority w:val="99"/>
    <w:rPr>
      <w:rFonts w:ascii="Times New Roman" w:hAnsi="Times New Roman" w:eastAsia="宋体" w:cs="Times New Roman"/>
      <w:szCs w:val="24"/>
    </w:rPr>
  </w:style>
  <w:style w:type="character" w:customStyle="1" w:styleId="16">
    <w:name w:val="批注框文本 字符"/>
    <w:basedOn w:val="9"/>
    <w:link w:val="3"/>
    <w:semiHidden/>
    <w:qFormat/>
    <w:uiPriority w:val="99"/>
    <w:rPr>
      <w:rFonts w:ascii="Times New Roman" w:hAnsi="Times New Roman" w:eastAsia="宋体" w:cs="Times New Roman"/>
      <w:sz w:val="18"/>
      <w:szCs w:val="18"/>
    </w:rPr>
  </w:style>
  <w:style w:type="character" w:customStyle="1" w:styleId="17">
    <w:name w:val="批注主题 字符"/>
    <w:basedOn w:val="15"/>
    <w:link w:val="7"/>
    <w:semiHidden/>
    <w:qFormat/>
    <w:uiPriority w:val="99"/>
    <w:rPr>
      <w:rFonts w:ascii="Times New Roman" w:hAnsi="Times New Roman" w:eastAsia="宋体" w:cs="Times New Roman"/>
      <w:b/>
      <w:bCs/>
      <w:szCs w:val="20"/>
    </w:rPr>
  </w:style>
  <w:style w:type="character" w:customStyle="1" w:styleId="18">
    <w:name w:val="ng-binding"/>
    <w:basedOn w:val="9"/>
    <w:qFormat/>
    <w:uiPriority w:val="0"/>
  </w:style>
  <w:style w:type="paragraph" w:styleId="19">
    <w:name w:val="List Paragraph"/>
    <w:basedOn w:val="1"/>
    <w:qFormat/>
    <w:uiPriority w:val="34"/>
    <w:pPr>
      <w:ind w:firstLine="420" w:firstLineChars="200"/>
    </w:pPr>
  </w:style>
  <w:style w:type="paragraph" w:customStyle="1" w:styleId="20">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2BF58-E47B-495B-ADE0-6937BBE72DFE}">
  <ds:schemaRefs/>
</ds:datastoreItem>
</file>

<file path=customXml/itemProps2.xml><?xml version="1.0" encoding="utf-8"?>
<ds:datastoreItem xmlns:ds="http://schemas.openxmlformats.org/officeDocument/2006/customXml" ds:itemID="{F6BFC278-BEBC-42A5-B820-CCD868AC3039}">
  <ds:schemaRefs/>
</ds:datastoreItem>
</file>

<file path=customXml/itemProps3.xml><?xml version="1.0" encoding="utf-8"?>
<ds:datastoreItem xmlns:ds="http://schemas.openxmlformats.org/officeDocument/2006/customXml" ds:itemID="{ED4827DC-EA26-4EAA-8882-A01B9C6A816A}">
  <ds:schemaRefs/>
</ds:datastoreItem>
</file>

<file path=customXml/itemProps4.xml><?xml version="1.0" encoding="utf-8"?>
<ds:datastoreItem xmlns:ds="http://schemas.openxmlformats.org/officeDocument/2006/customXml" ds:itemID="{4898DF68-7BEF-4E9F-A3FC-08FE69096638}">
  <ds:schemaRefs/>
</ds:datastoreItem>
</file>

<file path=docProps/app.xml><?xml version="1.0" encoding="utf-8"?>
<Properties xmlns="http://schemas.openxmlformats.org/officeDocument/2006/extended-properties" xmlns:vt="http://schemas.openxmlformats.org/officeDocument/2006/docPropsVTypes">
  <Template>Normal</Template>
  <Pages>2</Pages>
  <Words>1403</Words>
  <Characters>1491</Characters>
  <Lines>12</Lines>
  <Paragraphs>3</Paragraphs>
  <TotalTime>35</TotalTime>
  <ScaleCrop>false</ScaleCrop>
  <LinksUpToDate>false</LinksUpToDate>
  <CharactersWithSpaces>1623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2021-06-01T10:38:00Z</dcterms:created>
  <dc:creator>王芳[fwang]</dc:creator>
  <cp:lastModifiedBy>一朵fa</cp:lastModifiedBy>
  <dcterms:modified xsi:type="dcterms:W3CDTF">2025-09-02T09:08:28Z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TemplateDocerSaveRecord">
    <vt:lpwstr>eyJoZGlkIjoiZDY3OGQxZTNjYzM1M2EwZDlhOGM2MzE5ZjI2MTZjYmEiLCJ1c2VySWQiOiIyMjEzMjQ3MDUifQ==</vt:lpwstr>
  </property>
  <property fmtid="{D5CDD505-2E9C-101B-9397-08002B2CF9AE}" pid="4" name="KSOProductBuildVer">
    <vt:lpwstr>2052-12.1.0.22529</vt:lpwstr>
  </property>
  <property fmtid="{D5CDD505-2E9C-101B-9397-08002B2CF9AE}" pid="5" name="ICV">
    <vt:lpwstr>F5A938D67F40491CB5721CEF11A03C7F_12</vt:lpwstr>
  </property>
</Properties>
</file>