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5B36" w14:textId="27340B18" w:rsidR="00C71F7D" w:rsidRDefault="00C71F7D" w:rsidP="00C71F7D">
      <w:pPr>
        <w:jc w:val="left"/>
        <w:rPr>
          <w:rFonts w:ascii="宋体" w:eastAsia="宋体" w:hAnsi="宋体" w:cs="宋体"/>
          <w:b/>
          <w:color w:val="000000"/>
          <w:sz w:val="24"/>
          <w:szCs w:val="24"/>
        </w:rPr>
      </w:pPr>
      <w:r>
        <w:rPr>
          <w:rFonts w:ascii="宋体" w:eastAsia="宋体" w:hAnsi="宋体" w:cs="宋体" w:hint="eastAsia"/>
          <w:b/>
          <w:color w:val="000000"/>
          <w:sz w:val="24"/>
          <w:szCs w:val="24"/>
        </w:rPr>
        <w:t>证券代码：603990      证券简称：麦迪科技          编号：</w:t>
      </w:r>
      <w:r w:rsidR="007E086B">
        <w:rPr>
          <w:rFonts w:ascii="宋体" w:eastAsia="宋体" w:hAnsi="宋体" w:cs="宋体" w:hint="eastAsia"/>
          <w:b/>
          <w:color w:val="000000"/>
          <w:sz w:val="24"/>
          <w:szCs w:val="24"/>
        </w:rPr>
        <w:t>202</w:t>
      </w:r>
      <w:r w:rsidR="007E086B">
        <w:rPr>
          <w:rFonts w:ascii="宋体" w:eastAsia="宋体" w:hAnsi="宋体" w:cs="宋体"/>
          <w:b/>
          <w:color w:val="000000"/>
          <w:sz w:val="24"/>
          <w:szCs w:val="24"/>
        </w:rPr>
        <w:t>5</w:t>
      </w:r>
      <w:r w:rsidR="0065127A">
        <w:rPr>
          <w:rFonts w:ascii="宋体" w:eastAsia="宋体" w:hAnsi="宋体" w:cs="宋体" w:hint="eastAsia"/>
          <w:b/>
          <w:color w:val="000000"/>
          <w:sz w:val="24"/>
          <w:szCs w:val="24"/>
        </w:rPr>
        <w:t>-0</w:t>
      </w:r>
      <w:r w:rsidR="0065127A">
        <w:rPr>
          <w:rFonts w:ascii="宋体" w:eastAsia="宋体" w:hAnsi="宋体" w:cs="宋体"/>
          <w:b/>
          <w:color w:val="000000"/>
          <w:sz w:val="24"/>
          <w:szCs w:val="24"/>
        </w:rPr>
        <w:t>1</w:t>
      </w:r>
      <w:r w:rsidR="001A7EE9">
        <w:rPr>
          <w:rFonts w:ascii="宋体" w:eastAsia="宋体" w:hAnsi="宋体" w:cs="宋体"/>
          <w:b/>
          <w:color w:val="000000"/>
          <w:sz w:val="24"/>
          <w:szCs w:val="24"/>
        </w:rPr>
        <w:t>2</w:t>
      </w:r>
    </w:p>
    <w:p w14:paraId="14DB06C1" w14:textId="77777777" w:rsidR="00C71F7D" w:rsidRDefault="00C71F7D" w:rsidP="00C71F7D">
      <w:pPr>
        <w:rPr>
          <w:rFonts w:ascii="宋体" w:eastAsia="宋体" w:hAnsi="宋体" w:cs="宋体"/>
          <w:b/>
          <w:color w:val="000000"/>
          <w:sz w:val="24"/>
          <w:szCs w:val="24"/>
        </w:rPr>
      </w:pPr>
    </w:p>
    <w:p w14:paraId="319ECF50" w14:textId="77777777" w:rsidR="00C71F7D" w:rsidRDefault="00C71F7D" w:rsidP="00C71F7D">
      <w:pPr>
        <w:jc w:val="center"/>
        <w:rPr>
          <w:rFonts w:ascii="宋体" w:eastAsia="宋体" w:hAnsi="宋体" w:cs="宋体"/>
          <w:b/>
          <w:color w:val="000000"/>
          <w:sz w:val="24"/>
          <w:szCs w:val="24"/>
        </w:rPr>
      </w:pPr>
      <w:r>
        <w:rPr>
          <w:rFonts w:ascii="宋体" w:eastAsia="宋体" w:hAnsi="宋体" w:cs="宋体" w:hint="eastAsia"/>
          <w:b/>
          <w:color w:val="000000"/>
          <w:sz w:val="24"/>
          <w:szCs w:val="24"/>
        </w:rPr>
        <w:t>苏州麦迪斯顿医疗科技股份有限公司</w:t>
      </w:r>
    </w:p>
    <w:p w14:paraId="3484088E" w14:textId="77777777" w:rsidR="00C71F7D" w:rsidRDefault="00C71F7D" w:rsidP="00C71F7D">
      <w:pPr>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投资者关系活动记录表</w:t>
      </w:r>
    </w:p>
    <w:p w14:paraId="4848F6EB" w14:textId="77777777" w:rsidR="00C71F7D" w:rsidRDefault="00C71F7D" w:rsidP="00C71F7D">
      <w:pPr>
        <w:jc w:val="center"/>
        <w:rPr>
          <w:rFonts w:ascii="宋体" w:hAnsi="宋体" w:cs="华文细黑"/>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2149"/>
        <w:gridCol w:w="2069"/>
        <w:gridCol w:w="2082"/>
      </w:tblGrid>
      <w:tr w:rsidR="00C71F7D" w:rsidRPr="008C0E5D" w14:paraId="26512D07" w14:textId="77777777" w:rsidTr="0072593A">
        <w:trPr>
          <w:trHeight w:val="452"/>
        </w:trPr>
        <w:tc>
          <w:tcPr>
            <w:tcW w:w="1996" w:type="dxa"/>
          </w:tcPr>
          <w:p w14:paraId="32356C37"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日期</w:t>
            </w:r>
          </w:p>
        </w:tc>
        <w:tc>
          <w:tcPr>
            <w:tcW w:w="2149" w:type="dxa"/>
          </w:tcPr>
          <w:p w14:paraId="46854176" w14:textId="5877C3C8" w:rsidR="00C71F7D" w:rsidRPr="008C0E5D" w:rsidRDefault="00EC5F10" w:rsidP="0065127A">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w:t>
            </w:r>
            <w:r w:rsidR="007E086B">
              <w:rPr>
                <w:rFonts w:ascii="宋体" w:eastAsia="宋体" w:hAnsi="宋体" w:cs="宋体"/>
                <w:color w:val="000000"/>
                <w:sz w:val="24"/>
                <w:szCs w:val="24"/>
              </w:rPr>
              <w:t>5</w:t>
            </w:r>
            <w:r>
              <w:rPr>
                <w:rFonts w:ascii="宋体" w:eastAsia="宋体" w:hAnsi="宋体" w:cs="宋体" w:hint="eastAsia"/>
                <w:color w:val="000000"/>
                <w:sz w:val="24"/>
                <w:szCs w:val="24"/>
              </w:rPr>
              <w:t>.</w:t>
            </w:r>
            <w:r w:rsidR="0065127A">
              <w:rPr>
                <w:rFonts w:ascii="宋体" w:eastAsia="宋体" w:hAnsi="宋体" w:cs="宋体"/>
                <w:color w:val="000000"/>
                <w:sz w:val="24"/>
                <w:szCs w:val="24"/>
              </w:rPr>
              <w:t>09</w:t>
            </w:r>
            <w:r>
              <w:rPr>
                <w:rFonts w:ascii="宋体" w:eastAsia="宋体" w:hAnsi="宋体" w:cs="宋体"/>
                <w:color w:val="000000"/>
                <w:sz w:val="24"/>
                <w:szCs w:val="24"/>
              </w:rPr>
              <w:t>.</w:t>
            </w:r>
            <w:r w:rsidR="0065127A">
              <w:rPr>
                <w:rFonts w:ascii="宋体" w:eastAsia="宋体" w:hAnsi="宋体" w:cs="宋体"/>
                <w:color w:val="000000"/>
                <w:sz w:val="24"/>
                <w:szCs w:val="24"/>
              </w:rPr>
              <w:t>02</w:t>
            </w:r>
          </w:p>
        </w:tc>
        <w:tc>
          <w:tcPr>
            <w:tcW w:w="2069" w:type="dxa"/>
          </w:tcPr>
          <w:p w14:paraId="012D30A6"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时间</w:t>
            </w:r>
          </w:p>
        </w:tc>
        <w:tc>
          <w:tcPr>
            <w:tcW w:w="2082" w:type="dxa"/>
          </w:tcPr>
          <w:p w14:paraId="3DB00F8B" w14:textId="7B29D2AC" w:rsidR="00C71F7D" w:rsidRPr="008C0E5D" w:rsidRDefault="007E086B" w:rsidP="0027325D">
            <w:pPr>
              <w:spacing w:line="480" w:lineRule="auto"/>
              <w:jc w:val="left"/>
              <w:rPr>
                <w:rFonts w:ascii="宋体" w:eastAsia="宋体" w:hAnsi="宋体" w:cs="宋体"/>
                <w:color w:val="000000"/>
                <w:sz w:val="24"/>
                <w:szCs w:val="24"/>
              </w:rPr>
            </w:pPr>
            <w:r>
              <w:rPr>
                <w:rFonts w:ascii="宋体" w:eastAsia="宋体" w:hAnsi="宋体" w:cs="宋体"/>
                <w:color w:val="000000"/>
                <w:sz w:val="24"/>
                <w:szCs w:val="24"/>
              </w:rPr>
              <w:t>1</w:t>
            </w:r>
            <w:r w:rsidR="0027325D">
              <w:rPr>
                <w:rFonts w:ascii="宋体" w:eastAsia="宋体" w:hAnsi="宋体" w:cs="宋体"/>
                <w:color w:val="000000"/>
                <w:sz w:val="24"/>
                <w:szCs w:val="24"/>
              </w:rPr>
              <w:t>3</w:t>
            </w:r>
            <w:r w:rsidR="00EC5F10">
              <w:rPr>
                <w:rFonts w:ascii="宋体" w:eastAsia="宋体" w:hAnsi="宋体" w:cs="宋体" w:hint="eastAsia"/>
                <w:color w:val="000000"/>
                <w:sz w:val="24"/>
                <w:szCs w:val="24"/>
              </w:rPr>
              <w:t>：</w:t>
            </w:r>
            <w:r w:rsidR="0027325D">
              <w:rPr>
                <w:rFonts w:ascii="宋体" w:eastAsia="宋体" w:hAnsi="宋体" w:cs="宋体"/>
                <w:color w:val="000000"/>
                <w:sz w:val="24"/>
                <w:szCs w:val="24"/>
              </w:rPr>
              <w:t>15</w:t>
            </w:r>
          </w:p>
        </w:tc>
      </w:tr>
      <w:tr w:rsidR="00C71F7D" w:rsidRPr="008C0E5D" w14:paraId="64463B2E" w14:textId="77777777" w:rsidTr="0072593A">
        <w:trPr>
          <w:trHeight w:val="467"/>
        </w:trPr>
        <w:tc>
          <w:tcPr>
            <w:tcW w:w="1996" w:type="dxa"/>
          </w:tcPr>
          <w:p w14:paraId="13392935"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地点</w:t>
            </w:r>
          </w:p>
        </w:tc>
        <w:tc>
          <w:tcPr>
            <w:tcW w:w="6300" w:type="dxa"/>
            <w:gridSpan w:val="3"/>
          </w:tcPr>
          <w:p w14:paraId="12EE8A8F" w14:textId="214817AC" w:rsidR="00B40B35" w:rsidRPr="008C0E5D" w:rsidRDefault="001A7EE9" w:rsidP="0072593A">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上证路演中心、“麦迪科技投资者关系”微信小程序</w:t>
            </w:r>
          </w:p>
        </w:tc>
      </w:tr>
      <w:tr w:rsidR="00C71F7D" w:rsidRPr="008C0E5D" w14:paraId="1AD00B5C" w14:textId="77777777" w:rsidTr="0072593A">
        <w:trPr>
          <w:trHeight w:val="3333"/>
        </w:trPr>
        <w:tc>
          <w:tcPr>
            <w:tcW w:w="1996" w:type="dxa"/>
            <w:vAlign w:val="center"/>
          </w:tcPr>
          <w:p w14:paraId="75594C7E" w14:textId="77777777" w:rsidR="00C71F7D" w:rsidRPr="008C0E5D" w:rsidRDefault="00C71F7D" w:rsidP="0072593A">
            <w:pPr>
              <w:spacing w:line="480" w:lineRule="auto"/>
              <w:rPr>
                <w:rFonts w:ascii="宋体" w:eastAsia="宋体" w:hAnsi="宋体" w:cs="宋体"/>
                <w:b/>
                <w:color w:val="000000"/>
                <w:sz w:val="24"/>
                <w:szCs w:val="24"/>
              </w:rPr>
            </w:pPr>
            <w:r w:rsidRPr="008C0E5D">
              <w:rPr>
                <w:rFonts w:ascii="宋体" w:eastAsia="宋体" w:hAnsi="宋体" w:cs="宋体" w:hint="eastAsia"/>
                <w:b/>
                <w:color w:val="000000"/>
                <w:sz w:val="24"/>
                <w:szCs w:val="24"/>
              </w:rPr>
              <w:t>投资者关系活动形式</w:t>
            </w:r>
          </w:p>
        </w:tc>
        <w:tc>
          <w:tcPr>
            <w:tcW w:w="6300" w:type="dxa"/>
            <w:gridSpan w:val="3"/>
          </w:tcPr>
          <w:p w14:paraId="7DD8767B" w14:textId="5C0448A9" w:rsidR="00C71F7D" w:rsidRPr="008C0E5D" w:rsidRDefault="0065127A" w:rsidP="0072593A">
            <w:pPr>
              <w:tabs>
                <w:tab w:val="left" w:pos="2418"/>
              </w:tabs>
              <w:autoSpaceDE w:val="0"/>
              <w:autoSpaceDN w:val="0"/>
              <w:spacing w:before="1"/>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w:t>
            </w:r>
            <w:r w:rsidR="00C71F7D" w:rsidRPr="008C0E5D">
              <w:rPr>
                <w:rFonts w:ascii="宋体" w:eastAsia="宋体" w:hAnsi="宋体" w:cs="宋体" w:hint="eastAsia"/>
                <w:kern w:val="0"/>
                <w:sz w:val="24"/>
                <w:szCs w:val="24"/>
                <w:lang w:val="zh-CN" w:bidi="zh-CN"/>
              </w:rPr>
              <w:t>特</w:t>
            </w:r>
            <w:r w:rsidR="00C71F7D" w:rsidRPr="008C0E5D">
              <w:rPr>
                <w:rFonts w:ascii="宋体" w:eastAsia="宋体" w:hAnsi="宋体" w:cs="宋体" w:hint="eastAsia"/>
                <w:spacing w:val="-3"/>
                <w:kern w:val="0"/>
                <w:sz w:val="24"/>
                <w:szCs w:val="24"/>
                <w:lang w:val="zh-CN" w:bidi="zh-CN"/>
              </w:rPr>
              <w:t>定</w:t>
            </w:r>
            <w:r w:rsidR="00C71F7D" w:rsidRPr="008C0E5D">
              <w:rPr>
                <w:rFonts w:ascii="宋体" w:eastAsia="宋体" w:hAnsi="宋体" w:cs="宋体" w:hint="eastAsia"/>
                <w:kern w:val="0"/>
                <w:sz w:val="24"/>
                <w:szCs w:val="24"/>
                <w:lang w:val="zh-CN" w:bidi="zh-CN"/>
              </w:rPr>
              <w:t>对</w:t>
            </w:r>
            <w:r w:rsidR="00C71F7D" w:rsidRPr="008C0E5D">
              <w:rPr>
                <w:rFonts w:ascii="宋体" w:eastAsia="宋体" w:hAnsi="宋体" w:cs="宋体" w:hint="eastAsia"/>
                <w:spacing w:val="-3"/>
                <w:kern w:val="0"/>
                <w:sz w:val="24"/>
                <w:szCs w:val="24"/>
                <w:lang w:val="zh-CN" w:bidi="zh-CN"/>
              </w:rPr>
              <w:t>象</w:t>
            </w:r>
            <w:r w:rsidR="00C71F7D" w:rsidRPr="008C0E5D">
              <w:rPr>
                <w:rFonts w:ascii="宋体" w:eastAsia="宋体" w:hAnsi="宋体" w:cs="宋体" w:hint="eastAsia"/>
                <w:kern w:val="0"/>
                <w:sz w:val="24"/>
                <w:szCs w:val="24"/>
                <w:lang w:val="zh-CN" w:bidi="zh-CN"/>
              </w:rPr>
              <w:t>调研</w:t>
            </w:r>
            <w:r w:rsidR="00C71F7D" w:rsidRPr="008C0E5D">
              <w:rPr>
                <w:rFonts w:ascii="宋体" w:eastAsia="宋体" w:hAnsi="宋体" w:cs="宋体" w:hint="eastAsia"/>
                <w:kern w:val="0"/>
                <w:sz w:val="24"/>
                <w:szCs w:val="24"/>
                <w:lang w:val="zh-CN" w:bidi="zh-CN"/>
              </w:rPr>
              <w:tab/>
              <w:t>□分</w:t>
            </w:r>
            <w:r w:rsidR="00C71F7D" w:rsidRPr="008C0E5D">
              <w:rPr>
                <w:rFonts w:ascii="宋体" w:eastAsia="宋体" w:hAnsi="宋体" w:cs="宋体" w:hint="eastAsia"/>
                <w:spacing w:val="-3"/>
                <w:kern w:val="0"/>
                <w:sz w:val="24"/>
                <w:szCs w:val="24"/>
                <w:lang w:val="zh-CN" w:bidi="zh-CN"/>
              </w:rPr>
              <w:t>析</w:t>
            </w:r>
            <w:r w:rsidR="00C71F7D" w:rsidRPr="008C0E5D">
              <w:rPr>
                <w:rFonts w:ascii="宋体" w:eastAsia="宋体" w:hAnsi="宋体" w:cs="宋体" w:hint="eastAsia"/>
                <w:kern w:val="0"/>
                <w:sz w:val="24"/>
                <w:szCs w:val="24"/>
                <w:lang w:val="zh-CN" w:bidi="zh-CN"/>
              </w:rPr>
              <w:t>师</w:t>
            </w:r>
            <w:r w:rsidR="00C71F7D" w:rsidRPr="008C0E5D">
              <w:rPr>
                <w:rFonts w:ascii="宋体" w:eastAsia="宋体" w:hAnsi="宋体" w:cs="宋体" w:hint="eastAsia"/>
                <w:spacing w:val="-3"/>
                <w:kern w:val="0"/>
                <w:sz w:val="24"/>
                <w:szCs w:val="24"/>
                <w:lang w:val="zh-CN" w:bidi="zh-CN"/>
              </w:rPr>
              <w:t>会</w:t>
            </w:r>
            <w:r w:rsidR="00C71F7D" w:rsidRPr="008C0E5D">
              <w:rPr>
                <w:rFonts w:ascii="宋体" w:eastAsia="宋体" w:hAnsi="宋体" w:cs="宋体" w:hint="eastAsia"/>
                <w:kern w:val="0"/>
                <w:sz w:val="24"/>
                <w:szCs w:val="24"/>
                <w:lang w:val="zh-CN" w:bidi="zh-CN"/>
              </w:rPr>
              <w:t>议</w:t>
            </w:r>
          </w:p>
          <w:p w14:paraId="74463E7F" w14:textId="77777777" w:rsidR="00C71F7D" w:rsidRPr="008C0E5D" w:rsidRDefault="00C71F7D" w:rsidP="0072593A">
            <w:pPr>
              <w:autoSpaceDE w:val="0"/>
              <w:autoSpaceDN w:val="0"/>
              <w:spacing w:before="11"/>
              <w:jc w:val="left"/>
              <w:rPr>
                <w:rFonts w:ascii="宋体" w:eastAsia="宋体" w:hAnsi="宋体" w:cs="宋体"/>
                <w:kern w:val="0"/>
                <w:sz w:val="24"/>
                <w:szCs w:val="24"/>
                <w:lang w:val="zh-CN" w:bidi="zh-CN"/>
              </w:rPr>
            </w:pPr>
          </w:p>
          <w:p w14:paraId="45D88B0B" w14:textId="1D81CD16" w:rsidR="00C71F7D" w:rsidRPr="008C0E5D" w:rsidRDefault="00C71F7D" w:rsidP="0072593A">
            <w:pPr>
              <w:tabs>
                <w:tab w:val="left" w:pos="2418"/>
              </w:tabs>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□媒</w:t>
            </w:r>
            <w:r w:rsidRPr="008C0E5D">
              <w:rPr>
                <w:rFonts w:ascii="宋体" w:eastAsia="宋体" w:hAnsi="宋体" w:cs="宋体" w:hint="eastAsia"/>
                <w:spacing w:val="-3"/>
                <w:kern w:val="0"/>
                <w:sz w:val="24"/>
                <w:szCs w:val="24"/>
                <w:lang w:val="zh-CN" w:bidi="zh-CN"/>
              </w:rPr>
              <w:t>体</w:t>
            </w:r>
            <w:r w:rsidRPr="008C0E5D">
              <w:rPr>
                <w:rFonts w:ascii="宋体" w:eastAsia="宋体" w:hAnsi="宋体" w:cs="宋体" w:hint="eastAsia"/>
                <w:kern w:val="0"/>
                <w:sz w:val="24"/>
                <w:szCs w:val="24"/>
                <w:lang w:val="zh-CN" w:bidi="zh-CN"/>
              </w:rPr>
              <w:t>采访</w:t>
            </w:r>
            <w:r w:rsidRPr="008C0E5D">
              <w:rPr>
                <w:rFonts w:ascii="宋体" w:eastAsia="宋体" w:hAnsi="宋体" w:cs="宋体" w:hint="eastAsia"/>
                <w:kern w:val="0"/>
                <w:sz w:val="24"/>
                <w:szCs w:val="24"/>
                <w:lang w:val="zh-CN" w:bidi="zh-CN"/>
              </w:rPr>
              <w:tab/>
            </w:r>
            <w:r w:rsidR="0027325D">
              <w:rPr>
                <w:rFonts w:ascii="宋体" w:eastAsia="宋体" w:hAnsi="宋体" w:cs="宋体" w:hint="eastAsia"/>
                <w:kern w:val="0"/>
                <w:sz w:val="24"/>
                <w:szCs w:val="24"/>
                <w:lang w:val="zh-CN" w:bidi="zh-CN"/>
              </w:rPr>
              <w:t>√</w:t>
            </w:r>
            <w:r w:rsidRPr="008C0E5D">
              <w:rPr>
                <w:rFonts w:ascii="宋体" w:eastAsia="宋体" w:hAnsi="宋体" w:cs="宋体" w:hint="eastAsia"/>
                <w:kern w:val="0"/>
                <w:sz w:val="24"/>
                <w:szCs w:val="24"/>
                <w:lang w:val="zh-CN" w:bidi="zh-CN"/>
              </w:rPr>
              <w:t>业</w:t>
            </w:r>
            <w:r w:rsidRPr="008C0E5D">
              <w:rPr>
                <w:rFonts w:ascii="宋体" w:eastAsia="宋体" w:hAnsi="宋体" w:cs="宋体" w:hint="eastAsia"/>
                <w:spacing w:val="-3"/>
                <w:kern w:val="0"/>
                <w:sz w:val="24"/>
                <w:szCs w:val="24"/>
                <w:lang w:val="zh-CN" w:bidi="zh-CN"/>
              </w:rPr>
              <w:t>绩</w:t>
            </w:r>
            <w:r w:rsidRPr="008C0E5D">
              <w:rPr>
                <w:rFonts w:ascii="宋体" w:eastAsia="宋体" w:hAnsi="宋体" w:cs="宋体" w:hint="eastAsia"/>
                <w:kern w:val="0"/>
                <w:sz w:val="24"/>
                <w:szCs w:val="24"/>
                <w:lang w:val="zh-CN" w:bidi="zh-CN"/>
              </w:rPr>
              <w:t>说</w:t>
            </w:r>
            <w:r w:rsidRPr="008C0E5D">
              <w:rPr>
                <w:rFonts w:ascii="宋体" w:eastAsia="宋体" w:hAnsi="宋体" w:cs="宋体" w:hint="eastAsia"/>
                <w:spacing w:val="-3"/>
                <w:kern w:val="0"/>
                <w:sz w:val="24"/>
                <w:szCs w:val="24"/>
                <w:lang w:val="zh-CN" w:bidi="zh-CN"/>
              </w:rPr>
              <w:t>明</w:t>
            </w:r>
            <w:r w:rsidRPr="008C0E5D">
              <w:rPr>
                <w:rFonts w:ascii="宋体" w:eastAsia="宋体" w:hAnsi="宋体" w:cs="宋体" w:hint="eastAsia"/>
                <w:kern w:val="0"/>
                <w:sz w:val="24"/>
                <w:szCs w:val="24"/>
                <w:lang w:val="zh-CN" w:bidi="zh-CN"/>
              </w:rPr>
              <w:t>会</w:t>
            </w:r>
          </w:p>
          <w:p w14:paraId="1F5AF70B" w14:textId="77777777" w:rsidR="00C71F7D" w:rsidRPr="008C0E5D" w:rsidRDefault="00C71F7D" w:rsidP="0072593A">
            <w:pPr>
              <w:autoSpaceDE w:val="0"/>
              <w:autoSpaceDN w:val="0"/>
              <w:spacing w:before="8"/>
              <w:jc w:val="left"/>
              <w:rPr>
                <w:rFonts w:ascii="宋体" w:eastAsia="宋体" w:hAnsi="宋体" w:cs="宋体"/>
                <w:kern w:val="0"/>
                <w:sz w:val="24"/>
                <w:szCs w:val="24"/>
                <w:lang w:val="zh-CN" w:bidi="zh-CN"/>
              </w:rPr>
            </w:pPr>
          </w:p>
          <w:p w14:paraId="7FC436DC" w14:textId="77777777" w:rsidR="00C71F7D" w:rsidRPr="008C0E5D" w:rsidRDefault="00C71F7D" w:rsidP="0072593A">
            <w:pPr>
              <w:tabs>
                <w:tab w:val="left" w:pos="2418"/>
              </w:tabs>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□新</w:t>
            </w:r>
            <w:r w:rsidRPr="008C0E5D">
              <w:rPr>
                <w:rFonts w:ascii="宋体" w:eastAsia="宋体" w:hAnsi="宋体" w:cs="宋体" w:hint="eastAsia"/>
                <w:spacing w:val="-3"/>
                <w:kern w:val="0"/>
                <w:sz w:val="24"/>
                <w:szCs w:val="24"/>
                <w:lang w:val="zh-CN" w:bidi="zh-CN"/>
              </w:rPr>
              <w:t>闻</w:t>
            </w:r>
            <w:r w:rsidRPr="008C0E5D">
              <w:rPr>
                <w:rFonts w:ascii="宋体" w:eastAsia="宋体" w:hAnsi="宋体" w:cs="宋体" w:hint="eastAsia"/>
                <w:kern w:val="0"/>
                <w:sz w:val="24"/>
                <w:szCs w:val="24"/>
                <w:lang w:val="zh-CN" w:bidi="zh-CN"/>
              </w:rPr>
              <w:t>发</w:t>
            </w:r>
            <w:r w:rsidRPr="008C0E5D">
              <w:rPr>
                <w:rFonts w:ascii="宋体" w:eastAsia="宋体" w:hAnsi="宋体" w:cs="宋体" w:hint="eastAsia"/>
                <w:spacing w:val="-3"/>
                <w:kern w:val="0"/>
                <w:sz w:val="24"/>
                <w:szCs w:val="24"/>
                <w:lang w:val="zh-CN" w:bidi="zh-CN"/>
              </w:rPr>
              <w:t>布</w:t>
            </w:r>
            <w:r w:rsidRPr="008C0E5D">
              <w:rPr>
                <w:rFonts w:ascii="宋体" w:eastAsia="宋体" w:hAnsi="宋体" w:cs="宋体" w:hint="eastAsia"/>
                <w:kern w:val="0"/>
                <w:sz w:val="24"/>
                <w:szCs w:val="24"/>
                <w:lang w:val="zh-CN" w:bidi="zh-CN"/>
              </w:rPr>
              <w:t>会</w:t>
            </w:r>
            <w:r w:rsidRPr="008C0E5D">
              <w:rPr>
                <w:rFonts w:ascii="宋体" w:eastAsia="宋体" w:hAnsi="宋体" w:cs="宋体" w:hint="eastAsia"/>
                <w:kern w:val="0"/>
                <w:sz w:val="24"/>
                <w:szCs w:val="24"/>
                <w:lang w:val="zh-CN" w:bidi="zh-CN"/>
              </w:rPr>
              <w:tab/>
              <w:t>□路</w:t>
            </w:r>
            <w:r w:rsidRPr="008C0E5D">
              <w:rPr>
                <w:rFonts w:ascii="宋体" w:eastAsia="宋体" w:hAnsi="宋体" w:cs="宋体" w:hint="eastAsia"/>
                <w:spacing w:val="-3"/>
                <w:kern w:val="0"/>
                <w:sz w:val="24"/>
                <w:szCs w:val="24"/>
                <w:lang w:val="zh-CN" w:bidi="zh-CN"/>
              </w:rPr>
              <w:t>演</w:t>
            </w:r>
            <w:r w:rsidRPr="008C0E5D">
              <w:rPr>
                <w:rFonts w:ascii="宋体" w:eastAsia="宋体" w:hAnsi="宋体" w:cs="宋体" w:hint="eastAsia"/>
                <w:kern w:val="0"/>
                <w:sz w:val="24"/>
                <w:szCs w:val="24"/>
                <w:lang w:val="zh-CN" w:bidi="zh-CN"/>
              </w:rPr>
              <w:t>活动</w:t>
            </w:r>
          </w:p>
          <w:p w14:paraId="25799C45" w14:textId="77777777" w:rsidR="00C71F7D" w:rsidRPr="008C0E5D" w:rsidRDefault="00C71F7D" w:rsidP="0072593A">
            <w:pPr>
              <w:autoSpaceDE w:val="0"/>
              <w:autoSpaceDN w:val="0"/>
              <w:spacing w:before="8"/>
              <w:jc w:val="left"/>
              <w:rPr>
                <w:rFonts w:ascii="宋体" w:eastAsia="宋体" w:hAnsi="宋体" w:cs="宋体"/>
                <w:kern w:val="0"/>
                <w:sz w:val="24"/>
                <w:szCs w:val="24"/>
                <w:lang w:val="zh-CN" w:bidi="zh-CN"/>
              </w:rPr>
            </w:pPr>
          </w:p>
          <w:p w14:paraId="456CD0C4" w14:textId="77777777" w:rsidR="00C71F7D" w:rsidRPr="008C0E5D" w:rsidRDefault="00C71F7D" w:rsidP="0072593A">
            <w:pPr>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□现场参观</w:t>
            </w:r>
          </w:p>
          <w:p w14:paraId="7A91D6E7" w14:textId="77777777" w:rsidR="00C71F7D" w:rsidRPr="008C0E5D" w:rsidRDefault="00C71F7D" w:rsidP="0072593A">
            <w:pPr>
              <w:autoSpaceDE w:val="0"/>
              <w:autoSpaceDN w:val="0"/>
              <w:spacing w:before="11"/>
              <w:jc w:val="left"/>
              <w:rPr>
                <w:rFonts w:ascii="宋体" w:eastAsia="宋体" w:hAnsi="宋体" w:cs="宋体"/>
                <w:kern w:val="0"/>
                <w:sz w:val="24"/>
                <w:szCs w:val="24"/>
                <w:lang w:val="zh-CN" w:bidi="zh-CN"/>
              </w:rPr>
            </w:pPr>
          </w:p>
          <w:p w14:paraId="47EE44BE" w14:textId="77777777" w:rsidR="00C71F7D" w:rsidRPr="008C0E5D" w:rsidRDefault="00C71F7D" w:rsidP="00E54709">
            <w:pPr>
              <w:spacing w:line="360" w:lineRule="auto"/>
              <w:jc w:val="left"/>
              <w:rPr>
                <w:rFonts w:ascii="宋体" w:eastAsia="宋体" w:hAnsi="宋体" w:cs="宋体"/>
                <w:b/>
                <w:color w:val="000000"/>
                <w:sz w:val="24"/>
                <w:szCs w:val="24"/>
              </w:rPr>
            </w:pPr>
            <w:r w:rsidRPr="008C0E5D">
              <w:rPr>
                <w:rFonts w:ascii="宋体" w:eastAsia="宋体" w:hAnsi="宋体" w:cs="宋体" w:hint="eastAsia"/>
                <w:kern w:val="0"/>
                <w:sz w:val="24"/>
                <w:szCs w:val="24"/>
                <w:lang w:val="zh-CN" w:bidi="zh-CN"/>
              </w:rPr>
              <w:t>□其他（</w:t>
            </w:r>
            <w:r w:rsidRPr="008C0E5D">
              <w:rPr>
                <w:rFonts w:ascii="宋体" w:eastAsia="宋体" w:hAnsi="宋体" w:cs="宋体" w:hint="eastAsia"/>
                <w:kern w:val="0"/>
                <w:sz w:val="24"/>
                <w:szCs w:val="24"/>
                <w:u w:val="single"/>
                <w:lang w:val="zh-CN" w:bidi="zh-CN"/>
              </w:rPr>
              <w:t>请文字说明其他活动内容）</w:t>
            </w:r>
          </w:p>
        </w:tc>
      </w:tr>
      <w:tr w:rsidR="00C71F7D" w:rsidRPr="008C0E5D" w14:paraId="2BA3D216" w14:textId="77777777" w:rsidTr="0072593A">
        <w:trPr>
          <w:trHeight w:val="354"/>
        </w:trPr>
        <w:tc>
          <w:tcPr>
            <w:tcW w:w="1996" w:type="dxa"/>
          </w:tcPr>
          <w:p w14:paraId="3A509633" w14:textId="2C42D9E5" w:rsidR="00C71F7D" w:rsidRPr="008C0E5D" w:rsidRDefault="00C71F7D" w:rsidP="0072593A">
            <w:pPr>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参与单位名称</w:t>
            </w:r>
          </w:p>
        </w:tc>
        <w:tc>
          <w:tcPr>
            <w:tcW w:w="6300" w:type="dxa"/>
            <w:gridSpan w:val="3"/>
            <w:vAlign w:val="center"/>
          </w:tcPr>
          <w:p w14:paraId="409EEAD5" w14:textId="64E90543" w:rsidR="00C71F7D" w:rsidRPr="008C0E5D" w:rsidRDefault="001A7EE9" w:rsidP="0065127A">
            <w:pPr>
              <w:spacing w:line="480" w:lineRule="auto"/>
              <w:rPr>
                <w:rFonts w:ascii="宋体" w:eastAsia="宋体" w:hAnsi="宋体" w:cs="宋体"/>
                <w:color w:val="000000"/>
                <w:sz w:val="24"/>
                <w:szCs w:val="24"/>
              </w:rPr>
            </w:pPr>
            <w:r w:rsidRPr="001A7EE9">
              <w:rPr>
                <w:rFonts w:ascii="宋体" w:eastAsia="宋体" w:hAnsi="宋体" w:cs="宋体" w:hint="eastAsia"/>
                <w:color w:val="000000"/>
                <w:sz w:val="24"/>
                <w:szCs w:val="24"/>
              </w:rPr>
              <w:t>线上参与麦迪科技202</w:t>
            </w:r>
            <w:r w:rsidR="0065127A">
              <w:rPr>
                <w:rFonts w:ascii="宋体" w:eastAsia="宋体" w:hAnsi="宋体" w:cs="宋体"/>
                <w:color w:val="000000"/>
                <w:sz w:val="24"/>
                <w:szCs w:val="24"/>
              </w:rPr>
              <w:t>5</w:t>
            </w:r>
            <w:r w:rsidR="0065127A">
              <w:rPr>
                <w:rFonts w:ascii="宋体" w:eastAsia="宋体" w:hAnsi="宋体" w:cs="宋体" w:hint="eastAsia"/>
                <w:color w:val="000000"/>
                <w:sz w:val="24"/>
                <w:szCs w:val="24"/>
              </w:rPr>
              <w:t>年半年度</w:t>
            </w:r>
            <w:r>
              <w:rPr>
                <w:rFonts w:ascii="宋体" w:eastAsia="宋体" w:hAnsi="宋体" w:cs="宋体" w:hint="eastAsia"/>
                <w:color w:val="000000"/>
                <w:sz w:val="24"/>
                <w:szCs w:val="24"/>
              </w:rPr>
              <w:t>业绩</w:t>
            </w:r>
            <w:r w:rsidRPr="001A7EE9">
              <w:rPr>
                <w:rFonts w:ascii="宋体" w:eastAsia="宋体" w:hAnsi="宋体" w:cs="宋体" w:hint="eastAsia"/>
                <w:color w:val="000000"/>
                <w:sz w:val="24"/>
                <w:szCs w:val="24"/>
              </w:rPr>
              <w:t>说明会的投资</w:t>
            </w:r>
            <w:r>
              <w:rPr>
                <w:rFonts w:ascii="宋体" w:eastAsia="宋体" w:hAnsi="宋体" w:cs="宋体" w:hint="eastAsia"/>
                <w:color w:val="000000"/>
                <w:sz w:val="24"/>
                <w:szCs w:val="24"/>
              </w:rPr>
              <w:t>者</w:t>
            </w:r>
          </w:p>
        </w:tc>
      </w:tr>
      <w:tr w:rsidR="00C71F7D" w:rsidRPr="008C0E5D" w14:paraId="55654D18" w14:textId="77777777" w:rsidTr="0072593A">
        <w:trPr>
          <w:trHeight w:val="519"/>
        </w:trPr>
        <w:tc>
          <w:tcPr>
            <w:tcW w:w="1996" w:type="dxa"/>
            <w:vAlign w:val="center"/>
          </w:tcPr>
          <w:p w14:paraId="46BF4E43" w14:textId="77777777" w:rsidR="00C71F7D" w:rsidRPr="008C0E5D" w:rsidRDefault="00C71F7D" w:rsidP="0072593A">
            <w:pPr>
              <w:rPr>
                <w:rFonts w:ascii="宋体" w:eastAsia="宋体" w:hAnsi="宋体" w:cs="宋体"/>
                <w:b/>
                <w:color w:val="000000"/>
                <w:sz w:val="24"/>
                <w:szCs w:val="24"/>
              </w:rPr>
            </w:pPr>
            <w:r w:rsidRPr="008C0E5D">
              <w:rPr>
                <w:rFonts w:ascii="宋体" w:eastAsia="宋体" w:hAnsi="宋体" w:cs="宋体" w:hint="eastAsia"/>
                <w:b/>
                <w:color w:val="000000"/>
                <w:sz w:val="24"/>
                <w:szCs w:val="24"/>
              </w:rPr>
              <w:t>公司接待人员及职务</w:t>
            </w:r>
          </w:p>
        </w:tc>
        <w:tc>
          <w:tcPr>
            <w:tcW w:w="6300" w:type="dxa"/>
            <w:gridSpan w:val="3"/>
          </w:tcPr>
          <w:p w14:paraId="040BDB6A" w14:textId="77777777" w:rsidR="001A7EE9" w:rsidRDefault="001A7EE9" w:rsidP="007525C1">
            <w:pPr>
              <w:spacing w:line="360" w:lineRule="auto"/>
              <w:jc w:val="left"/>
              <w:rPr>
                <w:rFonts w:ascii="宋体" w:eastAsia="宋体" w:hAnsi="宋体" w:cs="宋体"/>
                <w:color w:val="000000"/>
                <w:sz w:val="24"/>
                <w:szCs w:val="24"/>
              </w:rPr>
            </w:pPr>
            <w:r w:rsidRPr="001A7EE9">
              <w:rPr>
                <w:rFonts w:ascii="宋体" w:eastAsia="宋体" w:hAnsi="宋体" w:cs="宋体" w:hint="eastAsia"/>
                <w:color w:val="000000"/>
                <w:sz w:val="24"/>
                <w:szCs w:val="24"/>
              </w:rPr>
              <w:t>副董事长、总经理：翁康先生</w:t>
            </w:r>
          </w:p>
          <w:p w14:paraId="55EDB734" w14:textId="13F30F34" w:rsidR="001A7EE9" w:rsidRDefault="0065127A" w:rsidP="007525C1">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独立董事：白福意</w:t>
            </w:r>
            <w:r w:rsidR="001A7EE9" w:rsidRPr="001A7EE9">
              <w:rPr>
                <w:rFonts w:ascii="宋体" w:eastAsia="宋体" w:hAnsi="宋体" w:cs="宋体" w:hint="eastAsia"/>
                <w:color w:val="000000"/>
                <w:sz w:val="24"/>
                <w:szCs w:val="24"/>
              </w:rPr>
              <w:t>先生</w:t>
            </w:r>
          </w:p>
          <w:p w14:paraId="4337C16C" w14:textId="77777777" w:rsidR="00C27B8F" w:rsidRDefault="00C91383" w:rsidP="007525C1">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副总经理、</w:t>
            </w:r>
            <w:r w:rsidR="001A7EE9" w:rsidRPr="001A7EE9">
              <w:rPr>
                <w:rFonts w:ascii="宋体" w:eastAsia="宋体" w:hAnsi="宋体" w:cs="宋体" w:hint="eastAsia"/>
                <w:color w:val="000000"/>
                <w:sz w:val="24"/>
                <w:szCs w:val="24"/>
              </w:rPr>
              <w:t>董事会秘书：李孟豪先生</w:t>
            </w:r>
          </w:p>
          <w:p w14:paraId="342A49FD" w14:textId="0781DBA9" w:rsidR="00C91383" w:rsidRPr="00C91383" w:rsidRDefault="00C91383" w:rsidP="007525C1">
            <w:pPr>
              <w:spacing w:line="360" w:lineRule="auto"/>
              <w:jc w:val="left"/>
              <w:rPr>
                <w:rFonts w:ascii="宋体" w:eastAsia="宋体" w:hAnsi="宋体" w:cs="宋体"/>
                <w:color w:val="000000"/>
                <w:sz w:val="24"/>
                <w:szCs w:val="24"/>
              </w:rPr>
            </w:pPr>
            <w:r w:rsidRPr="001A7EE9">
              <w:rPr>
                <w:rFonts w:ascii="宋体" w:eastAsia="宋体" w:hAnsi="宋体" w:cs="宋体" w:hint="eastAsia"/>
                <w:color w:val="000000"/>
                <w:sz w:val="24"/>
                <w:szCs w:val="24"/>
              </w:rPr>
              <w:t>财务总监：梅皓先生</w:t>
            </w:r>
          </w:p>
        </w:tc>
      </w:tr>
      <w:tr w:rsidR="00C71F7D" w:rsidRPr="008C0E5D" w14:paraId="5787D31C" w14:textId="77777777" w:rsidTr="0072593A">
        <w:trPr>
          <w:trHeight w:val="497"/>
        </w:trPr>
        <w:tc>
          <w:tcPr>
            <w:tcW w:w="1996" w:type="dxa"/>
          </w:tcPr>
          <w:p w14:paraId="2A4B77EC"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主题</w:t>
            </w:r>
          </w:p>
        </w:tc>
        <w:tc>
          <w:tcPr>
            <w:tcW w:w="6300" w:type="dxa"/>
            <w:gridSpan w:val="3"/>
          </w:tcPr>
          <w:p w14:paraId="2C446949" w14:textId="575EF3D8" w:rsidR="00C71F7D" w:rsidRPr="008C0E5D" w:rsidRDefault="005B62A3" w:rsidP="0072593A">
            <w:pPr>
              <w:spacing w:line="480" w:lineRule="auto"/>
              <w:jc w:val="left"/>
              <w:rPr>
                <w:rFonts w:ascii="宋体" w:eastAsia="宋体" w:hAnsi="宋体" w:cs="宋体"/>
                <w:b/>
                <w:color w:val="000000"/>
                <w:sz w:val="24"/>
                <w:szCs w:val="24"/>
              </w:rPr>
            </w:pPr>
            <w:r w:rsidRPr="005B62A3">
              <w:rPr>
                <w:rFonts w:ascii="宋体" w:eastAsia="宋体" w:hAnsi="宋体" w:cs="宋体" w:hint="eastAsia"/>
                <w:b/>
                <w:color w:val="000000"/>
                <w:sz w:val="24"/>
                <w:szCs w:val="24"/>
              </w:rPr>
              <w:t>麦迪科技2025</w:t>
            </w:r>
            <w:r w:rsidR="000F33E5">
              <w:rPr>
                <w:rFonts w:ascii="宋体" w:eastAsia="宋体" w:hAnsi="宋体" w:cs="宋体" w:hint="eastAsia"/>
                <w:b/>
                <w:color w:val="000000"/>
                <w:sz w:val="24"/>
                <w:szCs w:val="24"/>
              </w:rPr>
              <w:t>年半年度业绩说明会</w:t>
            </w:r>
          </w:p>
        </w:tc>
      </w:tr>
      <w:tr w:rsidR="00C71F7D" w:rsidRPr="008C0E5D" w14:paraId="7C46ABF3" w14:textId="77777777" w:rsidTr="0072593A">
        <w:trPr>
          <w:trHeight w:val="287"/>
        </w:trPr>
        <w:tc>
          <w:tcPr>
            <w:tcW w:w="1996" w:type="dxa"/>
          </w:tcPr>
          <w:p w14:paraId="10BABEDA"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附件清单（如有）</w:t>
            </w:r>
          </w:p>
        </w:tc>
        <w:tc>
          <w:tcPr>
            <w:tcW w:w="6300" w:type="dxa"/>
            <w:gridSpan w:val="3"/>
          </w:tcPr>
          <w:p w14:paraId="67387753" w14:textId="77777777" w:rsidR="00C71F7D" w:rsidRPr="008C0E5D" w:rsidRDefault="00C71F7D" w:rsidP="0072593A">
            <w:pPr>
              <w:spacing w:line="480" w:lineRule="auto"/>
              <w:jc w:val="left"/>
              <w:rPr>
                <w:rFonts w:ascii="宋体" w:eastAsia="宋体" w:hAnsi="宋体" w:cs="宋体"/>
                <w:b/>
                <w:color w:val="000000"/>
                <w:sz w:val="24"/>
                <w:szCs w:val="24"/>
              </w:rPr>
            </w:pPr>
          </w:p>
        </w:tc>
      </w:tr>
      <w:tr w:rsidR="00C71F7D" w:rsidRPr="008C0E5D" w14:paraId="27EB959A" w14:textId="77777777" w:rsidTr="0072593A">
        <w:tc>
          <w:tcPr>
            <w:tcW w:w="8296" w:type="dxa"/>
            <w:gridSpan w:val="4"/>
          </w:tcPr>
          <w:p w14:paraId="3E3F92B2" w14:textId="77777777" w:rsidR="00C71F7D" w:rsidRPr="008C0E5D" w:rsidRDefault="00C71F7D" w:rsidP="0072593A">
            <w:pPr>
              <w:spacing w:line="480" w:lineRule="auto"/>
              <w:jc w:val="center"/>
              <w:rPr>
                <w:rFonts w:ascii="宋体" w:eastAsia="宋体" w:hAnsi="宋体" w:cs="宋体"/>
                <w:b/>
                <w:color w:val="000000"/>
                <w:sz w:val="24"/>
                <w:szCs w:val="24"/>
              </w:rPr>
            </w:pPr>
            <w:r w:rsidRPr="008C0E5D">
              <w:rPr>
                <w:rFonts w:ascii="宋体" w:eastAsia="宋体" w:hAnsi="宋体" w:cs="宋体" w:hint="eastAsia"/>
                <w:b/>
                <w:color w:val="000000"/>
                <w:sz w:val="24"/>
                <w:szCs w:val="24"/>
              </w:rPr>
              <w:t>投资者关系活动主要内容</w:t>
            </w:r>
          </w:p>
        </w:tc>
      </w:tr>
      <w:tr w:rsidR="00C71F7D" w:rsidRPr="00D4344B" w14:paraId="2D4423E9" w14:textId="77777777" w:rsidTr="0072593A">
        <w:trPr>
          <w:trHeight w:val="2136"/>
        </w:trPr>
        <w:tc>
          <w:tcPr>
            <w:tcW w:w="8296" w:type="dxa"/>
            <w:gridSpan w:val="4"/>
          </w:tcPr>
          <w:p w14:paraId="2AF80B45" w14:textId="39F31E34" w:rsidR="00AA6B72" w:rsidRPr="00AA6B72" w:rsidRDefault="00AA6B72" w:rsidP="00AA6B72">
            <w:pPr>
              <w:spacing w:line="360" w:lineRule="auto"/>
              <w:rPr>
                <w:rFonts w:ascii="宋体" w:eastAsia="宋体" w:hAnsi="宋体"/>
                <w:b/>
                <w:sz w:val="24"/>
                <w:szCs w:val="24"/>
              </w:rPr>
            </w:pPr>
            <w:bookmarkStart w:id="0" w:name="_Hlk127449690"/>
            <w:r>
              <w:rPr>
                <w:rFonts w:ascii="宋体" w:eastAsia="宋体" w:hAnsi="宋体" w:hint="eastAsia"/>
                <w:b/>
                <w:sz w:val="24"/>
                <w:szCs w:val="24"/>
              </w:rPr>
              <w:t>1、公司2</w:t>
            </w:r>
            <w:r>
              <w:rPr>
                <w:rFonts w:ascii="宋体" w:eastAsia="宋体" w:hAnsi="宋体"/>
                <w:b/>
                <w:sz w:val="24"/>
                <w:szCs w:val="24"/>
              </w:rPr>
              <w:t>025</w:t>
            </w:r>
            <w:r>
              <w:rPr>
                <w:rFonts w:ascii="宋体" w:eastAsia="宋体" w:hAnsi="宋体" w:hint="eastAsia"/>
                <w:b/>
                <w:sz w:val="24"/>
                <w:szCs w:val="24"/>
              </w:rPr>
              <w:t>年上半年</w:t>
            </w:r>
            <w:r w:rsidRPr="00AA6B72">
              <w:rPr>
                <w:rFonts w:ascii="宋体" w:eastAsia="宋体" w:hAnsi="宋体" w:hint="eastAsia"/>
                <w:b/>
                <w:sz w:val="24"/>
                <w:szCs w:val="24"/>
              </w:rPr>
              <w:t>盈利表现如何？</w:t>
            </w:r>
          </w:p>
          <w:p w14:paraId="2EBE69CC" w14:textId="7E0B8282" w:rsidR="00AA6B72" w:rsidRPr="00FC1B67" w:rsidRDefault="00AA6B72" w:rsidP="0088546C">
            <w:pPr>
              <w:spacing w:line="360" w:lineRule="auto"/>
              <w:rPr>
                <w:rFonts w:ascii="宋体" w:eastAsia="宋体" w:hAnsi="宋体"/>
                <w:sz w:val="24"/>
                <w:szCs w:val="24"/>
              </w:rPr>
            </w:pPr>
            <w:r>
              <w:rPr>
                <w:rFonts w:ascii="宋体" w:eastAsia="宋体" w:hAnsi="宋体" w:hint="eastAsia"/>
                <w:sz w:val="24"/>
                <w:szCs w:val="24"/>
              </w:rPr>
              <w:t>答：</w:t>
            </w:r>
            <w:bookmarkStart w:id="1" w:name="OLE_LINK100"/>
            <w:bookmarkStart w:id="2" w:name="OLE_LINK101"/>
            <w:r>
              <w:rPr>
                <w:rFonts w:ascii="宋体" w:eastAsia="宋体" w:hAnsi="宋体" w:hint="eastAsia"/>
                <w:sz w:val="24"/>
                <w:szCs w:val="24"/>
              </w:rPr>
              <w:t>尊敬的投资者您好</w:t>
            </w:r>
            <w:bookmarkEnd w:id="1"/>
            <w:bookmarkEnd w:id="2"/>
            <w:r>
              <w:rPr>
                <w:rFonts w:ascii="宋体" w:eastAsia="宋体" w:hAnsi="宋体" w:hint="eastAsia"/>
                <w:sz w:val="24"/>
                <w:szCs w:val="24"/>
              </w:rPr>
              <w:t>，</w:t>
            </w:r>
            <w:r w:rsidRPr="00AA6B72">
              <w:rPr>
                <w:rFonts w:ascii="宋体" w:eastAsia="宋体" w:hAnsi="宋体" w:hint="eastAsia"/>
                <w:sz w:val="24"/>
                <w:szCs w:val="24"/>
              </w:rPr>
              <w:t>2025年上半年，公司实现归母净利润2,832.75万元，同比大幅增长137.11%，成功实现扭亏为盈。这一业绩改善主要得益于两大关键举措：一是战略性地剥离光伏业务，集中资源发展医疗信息化核心主业；二是通过成本优化和精细化管理实现降本增效，期间费用管控成效显著，销售、</w:t>
            </w:r>
            <w:r w:rsidRPr="00AA6B72">
              <w:rPr>
                <w:rFonts w:ascii="宋体" w:eastAsia="宋体" w:hAnsi="宋体" w:hint="eastAsia"/>
                <w:sz w:val="24"/>
                <w:szCs w:val="24"/>
              </w:rPr>
              <w:lastRenderedPageBreak/>
              <w:t>管理和财务三项费用同比下降56.6%，费用占营收比例同比下降16.3</w:t>
            </w:r>
            <w:r w:rsidR="00163A94">
              <w:rPr>
                <w:rFonts w:ascii="宋体" w:eastAsia="宋体" w:hAnsi="宋体" w:hint="eastAsia"/>
                <w:sz w:val="24"/>
                <w:szCs w:val="24"/>
              </w:rPr>
              <w:t>个百分点，显著提升了公司整体盈利能力，感谢您对公司的关注！</w:t>
            </w:r>
          </w:p>
          <w:p w14:paraId="761286DC" w14:textId="6DEC2887" w:rsidR="00AA6B72" w:rsidRPr="00AA6B72" w:rsidRDefault="00163A94" w:rsidP="00FC1B67">
            <w:pPr>
              <w:spacing w:before="240" w:line="360" w:lineRule="auto"/>
              <w:rPr>
                <w:rFonts w:ascii="宋体" w:eastAsia="宋体" w:hAnsi="宋体"/>
                <w:b/>
                <w:sz w:val="24"/>
                <w:szCs w:val="24"/>
              </w:rPr>
            </w:pPr>
            <w:r>
              <w:rPr>
                <w:rFonts w:ascii="宋体" w:eastAsia="宋体" w:hAnsi="宋体" w:hint="eastAsia"/>
                <w:b/>
                <w:sz w:val="24"/>
                <w:szCs w:val="24"/>
              </w:rPr>
              <w:t>2、</w:t>
            </w:r>
            <w:r w:rsidR="00AA6B72" w:rsidRPr="00AA6B72">
              <w:rPr>
                <w:rFonts w:ascii="宋体" w:eastAsia="宋体" w:hAnsi="宋体" w:hint="eastAsia"/>
                <w:b/>
                <w:sz w:val="24"/>
                <w:szCs w:val="24"/>
              </w:rPr>
              <w:t>公司如何评价2025年上半年整体转型成效？</w:t>
            </w:r>
          </w:p>
          <w:p w14:paraId="2200D119" w14:textId="5DFAA6BB" w:rsidR="00AA6B72" w:rsidRPr="00163A94" w:rsidRDefault="00AA6B72" w:rsidP="00AA6B72">
            <w:pPr>
              <w:spacing w:line="360" w:lineRule="auto"/>
              <w:rPr>
                <w:rFonts w:ascii="宋体" w:eastAsia="宋体" w:hAnsi="宋体"/>
                <w:sz w:val="24"/>
                <w:szCs w:val="24"/>
              </w:rPr>
            </w:pPr>
            <w:r w:rsidRPr="00163A94">
              <w:rPr>
                <w:rFonts w:ascii="宋体" w:eastAsia="宋体" w:hAnsi="宋体" w:hint="eastAsia"/>
                <w:sz w:val="24"/>
                <w:szCs w:val="24"/>
              </w:rPr>
              <w:t>答：</w:t>
            </w:r>
            <w:r w:rsidR="00163A94" w:rsidRPr="00163A94">
              <w:rPr>
                <w:rFonts w:ascii="宋体" w:eastAsia="宋体" w:hAnsi="宋体" w:hint="eastAsia"/>
                <w:sz w:val="24"/>
                <w:szCs w:val="24"/>
              </w:rPr>
              <w:t>尊敬的投资者您好</w:t>
            </w:r>
            <w:r w:rsidR="00163A94">
              <w:rPr>
                <w:rFonts w:ascii="宋体" w:eastAsia="宋体" w:hAnsi="宋体" w:hint="eastAsia"/>
                <w:sz w:val="24"/>
                <w:szCs w:val="24"/>
              </w:rPr>
              <w:t>，</w:t>
            </w:r>
            <w:r w:rsidRPr="00163A94">
              <w:rPr>
                <w:rFonts w:ascii="宋体" w:eastAsia="宋体" w:hAnsi="宋体" w:hint="eastAsia"/>
                <w:sz w:val="24"/>
                <w:szCs w:val="24"/>
              </w:rPr>
              <w:t>从财务表现来看，公司在剥离光伏业务后成功实现扭亏为盈，资产负债率显著下降，现金流状况明显改善；从业务结构来看，公司医疗信息化主业持续稳健，</w:t>
            </w:r>
            <w:r w:rsidR="000741E5">
              <w:rPr>
                <w:rFonts w:ascii="宋体" w:eastAsia="宋体" w:hAnsi="宋体" w:hint="eastAsia"/>
                <w:sz w:val="24"/>
                <w:szCs w:val="24"/>
              </w:rPr>
              <w:t>创新</w:t>
            </w:r>
            <w:r w:rsidRPr="00163A94">
              <w:rPr>
                <w:rFonts w:ascii="宋体" w:eastAsia="宋体" w:hAnsi="宋体" w:hint="eastAsia"/>
                <w:sz w:val="24"/>
                <w:szCs w:val="24"/>
              </w:rPr>
              <w:t>业务持续拓展，康养机器人进入场景验证阶段。总体而言，公司战略聚焦效果明显，经营韧性得到增强，创新转型初见成效。这为公司</w:t>
            </w:r>
            <w:r w:rsidR="000741E5">
              <w:rPr>
                <w:rFonts w:ascii="宋体" w:eastAsia="宋体" w:hAnsi="宋体" w:hint="eastAsia"/>
                <w:sz w:val="24"/>
                <w:szCs w:val="24"/>
              </w:rPr>
              <w:t>未来</w:t>
            </w:r>
            <w:r w:rsidRPr="00163A94">
              <w:rPr>
                <w:rFonts w:ascii="宋体" w:eastAsia="宋体" w:hAnsi="宋体" w:hint="eastAsia"/>
                <w:sz w:val="24"/>
                <w:szCs w:val="24"/>
              </w:rPr>
              <w:t>的进一步发展奠定了坚实基础，也为长期可持续增长提供了更清晰的路径。</w:t>
            </w:r>
            <w:r w:rsidR="00163A94">
              <w:rPr>
                <w:rFonts w:ascii="宋体" w:eastAsia="宋体" w:hAnsi="宋体" w:hint="eastAsia"/>
                <w:sz w:val="24"/>
                <w:szCs w:val="24"/>
              </w:rPr>
              <w:t>感谢您对公司的关注！</w:t>
            </w:r>
          </w:p>
          <w:p w14:paraId="64993F51" w14:textId="40BF396D" w:rsidR="00AA6B72" w:rsidRPr="00AA6B72" w:rsidRDefault="00163A94" w:rsidP="00FC1B67">
            <w:pPr>
              <w:spacing w:before="240" w:line="360" w:lineRule="auto"/>
              <w:rPr>
                <w:rFonts w:ascii="宋体" w:eastAsia="宋体" w:hAnsi="宋体"/>
                <w:b/>
                <w:sz w:val="24"/>
                <w:szCs w:val="24"/>
              </w:rPr>
            </w:pPr>
            <w:r>
              <w:rPr>
                <w:rFonts w:ascii="宋体" w:eastAsia="宋体" w:hAnsi="宋体" w:hint="eastAsia"/>
                <w:b/>
                <w:sz w:val="24"/>
                <w:szCs w:val="24"/>
              </w:rPr>
              <w:t>3、</w:t>
            </w:r>
            <w:r w:rsidR="00AA6B72" w:rsidRPr="00AA6B72">
              <w:rPr>
                <w:rFonts w:ascii="宋体" w:eastAsia="宋体" w:hAnsi="宋体" w:hint="eastAsia"/>
                <w:b/>
                <w:sz w:val="24"/>
                <w:szCs w:val="24"/>
              </w:rPr>
              <w:t>公司在重组后，在组织架构方面有什么变化？</w:t>
            </w:r>
          </w:p>
          <w:p w14:paraId="54BAC1DE" w14:textId="359BBE25" w:rsidR="00AA6B72" w:rsidRPr="00163A94" w:rsidRDefault="00AA6B72" w:rsidP="00AA6B72">
            <w:pPr>
              <w:spacing w:line="360" w:lineRule="auto"/>
              <w:rPr>
                <w:rFonts w:ascii="宋体" w:eastAsia="宋体" w:hAnsi="宋体"/>
                <w:sz w:val="24"/>
                <w:szCs w:val="24"/>
              </w:rPr>
            </w:pPr>
            <w:r w:rsidRPr="00163A94">
              <w:rPr>
                <w:rFonts w:ascii="宋体" w:eastAsia="宋体" w:hAnsi="宋体" w:hint="eastAsia"/>
                <w:sz w:val="24"/>
                <w:szCs w:val="24"/>
              </w:rPr>
              <w:t>答：</w:t>
            </w:r>
            <w:r w:rsidR="00163A94" w:rsidRPr="00163A94">
              <w:rPr>
                <w:rFonts w:ascii="宋体" w:eastAsia="宋体" w:hAnsi="宋体" w:hint="eastAsia"/>
                <w:sz w:val="24"/>
                <w:szCs w:val="24"/>
              </w:rPr>
              <w:t>尊敬的投资者您好，</w:t>
            </w:r>
            <w:r w:rsidRPr="00163A94">
              <w:rPr>
                <w:rFonts w:ascii="宋体" w:eastAsia="宋体" w:hAnsi="宋体" w:hint="eastAsia"/>
                <w:sz w:val="24"/>
                <w:szCs w:val="24"/>
              </w:rPr>
              <w:t>公司在完成重大资产重组后组织架构及管理模式与之前保持一致。公司董事长由控股股东派任，负责制定公司的战略发展方向，维持市场化经营，保证公司经营效率。原控股股东翁康先生担任公司的总经理，主要负责业务经营的统一管理，以及公司整体业务战略的落地工作。</w:t>
            </w:r>
            <w:r w:rsidR="00163A94" w:rsidRPr="00163A94">
              <w:rPr>
                <w:rFonts w:ascii="宋体" w:eastAsia="宋体" w:hAnsi="宋体" w:hint="eastAsia"/>
                <w:sz w:val="24"/>
                <w:szCs w:val="24"/>
              </w:rPr>
              <w:t>感谢您对公司的关注！</w:t>
            </w:r>
          </w:p>
          <w:p w14:paraId="35E87D46" w14:textId="7513F4B5" w:rsidR="00AA6B72" w:rsidRPr="00AA6B72" w:rsidRDefault="00163A94" w:rsidP="00FC1B67">
            <w:pPr>
              <w:spacing w:before="240" w:line="360" w:lineRule="auto"/>
              <w:rPr>
                <w:rFonts w:ascii="宋体" w:eastAsia="宋体" w:hAnsi="宋体"/>
                <w:b/>
                <w:sz w:val="24"/>
                <w:szCs w:val="24"/>
              </w:rPr>
            </w:pPr>
            <w:r>
              <w:rPr>
                <w:rFonts w:ascii="宋体" w:eastAsia="宋体" w:hAnsi="宋体" w:hint="eastAsia"/>
                <w:b/>
                <w:sz w:val="24"/>
                <w:szCs w:val="24"/>
              </w:rPr>
              <w:t>4、</w:t>
            </w:r>
            <w:r w:rsidR="00AA6B72" w:rsidRPr="00AA6B72">
              <w:rPr>
                <w:rFonts w:ascii="宋体" w:eastAsia="宋体" w:hAnsi="宋体" w:hint="eastAsia"/>
                <w:b/>
                <w:sz w:val="24"/>
                <w:szCs w:val="24"/>
              </w:rPr>
              <w:t>公司如何应对医疗信息化国产化替代的趋势？</w:t>
            </w:r>
          </w:p>
          <w:p w14:paraId="5972E0B8" w14:textId="77777777" w:rsidR="00163A94" w:rsidRPr="00163A94" w:rsidRDefault="00AA6B72" w:rsidP="00163A94">
            <w:pPr>
              <w:spacing w:line="360" w:lineRule="auto"/>
              <w:rPr>
                <w:rFonts w:ascii="宋体" w:eastAsia="宋体" w:hAnsi="宋体"/>
                <w:sz w:val="24"/>
                <w:szCs w:val="24"/>
              </w:rPr>
            </w:pPr>
            <w:r w:rsidRPr="00AA6B72">
              <w:rPr>
                <w:rFonts w:ascii="宋体" w:eastAsia="宋体" w:hAnsi="宋体" w:hint="eastAsia"/>
                <w:sz w:val="24"/>
                <w:szCs w:val="24"/>
              </w:rPr>
              <w:t>答：</w:t>
            </w:r>
            <w:r w:rsidR="00163A94" w:rsidRPr="00163A94">
              <w:rPr>
                <w:rFonts w:ascii="宋体" w:eastAsia="宋体" w:hAnsi="宋体" w:hint="eastAsia"/>
                <w:sz w:val="24"/>
                <w:szCs w:val="24"/>
              </w:rPr>
              <w:t>尊敬的投资者您好，</w:t>
            </w:r>
            <w:r w:rsidRPr="00AA6B72">
              <w:rPr>
                <w:rFonts w:ascii="宋体" w:eastAsia="宋体" w:hAnsi="宋体" w:hint="eastAsia"/>
                <w:sz w:val="24"/>
                <w:szCs w:val="24"/>
              </w:rPr>
              <w:t>公司已全面完成重症软件国产化适配与信创改造，实现对国产主流软硬件平台的深度兼容与优化，满足国家信创技术要求。产品已适配华为鲲鹏系列服务器及客户端设备，并支持统信UOS、银河麒麟、中标麒麟等国产操作系统。数据库层面，完成与海量数据、南大通用、人大金仓、神舟通用等国内主流数据库的适配与优化部署，确保信创环境下高效稳定运行与华为鲲鹏服务器、国产数据库等的兼容性测试，具备信创环境下的稳定运行能力。未来，公司将继续加强国产化产品适配与验证，确保在国家政策推动下保持技术领先。</w:t>
            </w:r>
            <w:r w:rsidR="00163A94" w:rsidRPr="00163A94">
              <w:rPr>
                <w:rFonts w:ascii="宋体" w:eastAsia="宋体" w:hAnsi="宋体" w:hint="eastAsia"/>
                <w:sz w:val="24"/>
                <w:szCs w:val="24"/>
              </w:rPr>
              <w:t>感谢您对公司的关注！</w:t>
            </w:r>
          </w:p>
          <w:p w14:paraId="1A5608A6" w14:textId="641BE3F4" w:rsidR="00163A94" w:rsidRDefault="00163A94" w:rsidP="00FC1B67">
            <w:pPr>
              <w:spacing w:before="240" w:line="360" w:lineRule="auto"/>
              <w:rPr>
                <w:rFonts w:ascii="宋体" w:eastAsia="宋体" w:hAnsi="宋体"/>
                <w:b/>
                <w:sz w:val="24"/>
                <w:szCs w:val="24"/>
              </w:rPr>
            </w:pPr>
            <w:r>
              <w:rPr>
                <w:rFonts w:ascii="宋体" w:eastAsia="宋体" w:hAnsi="宋体"/>
                <w:b/>
                <w:sz w:val="24"/>
                <w:szCs w:val="24"/>
              </w:rPr>
              <w:t>5</w:t>
            </w:r>
            <w:r w:rsidRPr="0088546C">
              <w:rPr>
                <w:rFonts w:ascii="宋体" w:eastAsia="宋体" w:hAnsi="宋体" w:hint="eastAsia"/>
                <w:b/>
                <w:sz w:val="24"/>
                <w:szCs w:val="24"/>
              </w:rPr>
              <w:t>、请问公司如何看待短期股价波动？</w:t>
            </w:r>
          </w:p>
          <w:p w14:paraId="71969913" w14:textId="73DB4BD1" w:rsidR="00163A94" w:rsidRPr="00AA6B72" w:rsidRDefault="00163A94" w:rsidP="00163A94">
            <w:pPr>
              <w:spacing w:line="360" w:lineRule="auto"/>
              <w:rPr>
                <w:rFonts w:ascii="宋体" w:eastAsia="宋体" w:hAnsi="宋体"/>
                <w:sz w:val="24"/>
                <w:szCs w:val="24"/>
              </w:rPr>
            </w:pPr>
            <w:r w:rsidRPr="0088546C">
              <w:rPr>
                <w:rFonts w:ascii="宋体" w:eastAsia="宋体" w:hAnsi="宋体" w:hint="eastAsia"/>
                <w:sz w:val="24"/>
                <w:szCs w:val="24"/>
              </w:rPr>
              <w:t>答：尊敬的投资者您好，二级市场受宏观环境、流动性和行业情绪等多重因素影响，短期波动难以完全反映公司的基本面。但从经营情况来看，公司聚焦主</w:t>
            </w:r>
            <w:r w:rsidRPr="0088546C">
              <w:rPr>
                <w:rFonts w:ascii="宋体" w:eastAsia="宋体" w:hAnsi="宋体" w:hint="eastAsia"/>
                <w:sz w:val="24"/>
                <w:szCs w:val="24"/>
              </w:rPr>
              <w:lastRenderedPageBreak/>
              <w:t>业，剥离非核心业务，财务结构更加稳健，现金流改善明显，创新业务也在逐步推进。我们认为公司的长期价值会随着业务发展和成果落地逐步得到市场认可。</w:t>
            </w:r>
            <w:r>
              <w:rPr>
                <w:rFonts w:ascii="宋体" w:eastAsia="宋体" w:hAnsi="宋体" w:hint="eastAsia"/>
                <w:sz w:val="24"/>
                <w:szCs w:val="24"/>
              </w:rPr>
              <w:t>感谢您对公司</w:t>
            </w:r>
            <w:r w:rsidRPr="0088546C">
              <w:rPr>
                <w:rFonts w:ascii="宋体" w:eastAsia="宋体" w:hAnsi="宋体" w:hint="eastAsia"/>
                <w:sz w:val="24"/>
                <w:szCs w:val="24"/>
              </w:rPr>
              <w:t>的关注！</w:t>
            </w:r>
          </w:p>
          <w:p w14:paraId="2BEF0788" w14:textId="64C5B19D" w:rsidR="00163A94" w:rsidRPr="00163A94" w:rsidRDefault="00163A94" w:rsidP="00FC1B67">
            <w:pPr>
              <w:spacing w:before="240" w:line="360" w:lineRule="auto"/>
              <w:rPr>
                <w:rFonts w:ascii="宋体" w:eastAsia="宋体" w:hAnsi="宋体"/>
                <w:b/>
                <w:sz w:val="24"/>
                <w:szCs w:val="24"/>
              </w:rPr>
            </w:pPr>
            <w:r>
              <w:rPr>
                <w:rFonts w:ascii="宋体" w:eastAsia="宋体" w:hAnsi="宋体" w:hint="eastAsia"/>
                <w:b/>
                <w:sz w:val="24"/>
                <w:szCs w:val="24"/>
              </w:rPr>
              <w:t>6、</w:t>
            </w:r>
            <w:r w:rsidRPr="00163A94">
              <w:rPr>
                <w:rFonts w:ascii="宋体" w:eastAsia="宋体" w:hAnsi="宋体" w:hint="eastAsia"/>
                <w:b/>
                <w:sz w:val="24"/>
                <w:szCs w:val="24"/>
              </w:rPr>
              <w:t>随着辅助生殖被列入医保，公司收购的玛丽医院牌照是否具备稀缺性？未来是否有望借助这一政策红利实现业务增长？此外，公司在辅助生殖领域是否有</w:t>
            </w:r>
            <w:r w:rsidR="000D2C50">
              <w:rPr>
                <w:rFonts w:ascii="宋体" w:eastAsia="宋体" w:hAnsi="宋体" w:hint="eastAsia"/>
                <w:b/>
                <w:sz w:val="24"/>
                <w:szCs w:val="24"/>
              </w:rPr>
              <w:t>新的战略布局，</w:t>
            </w:r>
            <w:r w:rsidRPr="00163A94">
              <w:rPr>
                <w:rFonts w:ascii="宋体" w:eastAsia="宋体" w:hAnsi="宋体" w:hint="eastAsia"/>
                <w:b/>
                <w:sz w:val="24"/>
                <w:szCs w:val="24"/>
              </w:rPr>
              <w:t>以进一步扩大业务版图、提升市场竞争力？</w:t>
            </w:r>
          </w:p>
          <w:p w14:paraId="1D1F0ED0" w14:textId="4001AF6C" w:rsidR="00AA6B72" w:rsidRPr="00163A94" w:rsidRDefault="00163A94" w:rsidP="00163A94">
            <w:pPr>
              <w:spacing w:line="360" w:lineRule="auto"/>
              <w:rPr>
                <w:rFonts w:ascii="宋体" w:eastAsia="宋体" w:hAnsi="宋体"/>
                <w:sz w:val="24"/>
                <w:szCs w:val="24"/>
              </w:rPr>
            </w:pPr>
            <w:r w:rsidRPr="00163A94">
              <w:rPr>
                <w:rFonts w:ascii="宋体" w:eastAsia="宋体" w:hAnsi="宋体" w:hint="eastAsia"/>
                <w:sz w:val="24"/>
                <w:szCs w:val="24"/>
              </w:rPr>
              <w:t>答：尊敬的投资者您好。玛丽医院是国家卫健委核准开展同时拥有IVF-ET与ICSI技术的473家辅助生殖技术的医疗机构之一（数据截至2024年12月31日），在民营医疗机构中具有一定稀缺性。</w:t>
            </w:r>
            <w:r w:rsidR="000D2C50">
              <w:rPr>
                <w:rFonts w:ascii="宋体" w:eastAsia="宋体" w:hAnsi="宋体" w:hint="eastAsia"/>
                <w:sz w:val="24"/>
                <w:szCs w:val="24"/>
              </w:rPr>
              <w:t>公司</w:t>
            </w:r>
            <w:r w:rsidRPr="00163A94">
              <w:rPr>
                <w:rFonts w:ascii="宋体" w:eastAsia="宋体" w:hAnsi="宋体" w:hint="eastAsia"/>
                <w:sz w:val="24"/>
                <w:szCs w:val="24"/>
              </w:rPr>
              <w:t>未来将根据产业发展、政策导向，积极拓展</w:t>
            </w:r>
            <w:r w:rsidR="000D2C50">
              <w:rPr>
                <w:rFonts w:ascii="宋体" w:eastAsia="宋体" w:hAnsi="宋体" w:hint="eastAsia"/>
                <w:sz w:val="24"/>
                <w:szCs w:val="24"/>
              </w:rPr>
              <w:t>辅助生殖海外</w:t>
            </w:r>
            <w:r w:rsidRPr="00163A94">
              <w:rPr>
                <w:rFonts w:ascii="宋体" w:eastAsia="宋体" w:hAnsi="宋体" w:hint="eastAsia"/>
                <w:sz w:val="24"/>
                <w:szCs w:val="24"/>
              </w:rPr>
              <w:t>市场。感谢您对公司业务的关注！</w:t>
            </w:r>
          </w:p>
          <w:p w14:paraId="55BC179F" w14:textId="46307EA7" w:rsidR="00163A94" w:rsidRPr="00AA6B72" w:rsidRDefault="00163A94" w:rsidP="00FC1B67">
            <w:pPr>
              <w:spacing w:before="240" w:line="360" w:lineRule="auto"/>
              <w:rPr>
                <w:rFonts w:ascii="宋体" w:eastAsia="宋体" w:hAnsi="宋体"/>
                <w:b/>
                <w:sz w:val="24"/>
                <w:szCs w:val="24"/>
              </w:rPr>
            </w:pPr>
            <w:r>
              <w:rPr>
                <w:rFonts w:ascii="宋体" w:eastAsia="宋体" w:hAnsi="宋体"/>
                <w:b/>
                <w:sz w:val="24"/>
                <w:szCs w:val="24"/>
              </w:rPr>
              <w:t>7</w:t>
            </w:r>
            <w:r w:rsidRPr="00AA6B72">
              <w:rPr>
                <w:rFonts w:ascii="宋体" w:eastAsia="宋体" w:hAnsi="宋体" w:hint="eastAsia"/>
                <w:b/>
                <w:sz w:val="24"/>
                <w:szCs w:val="24"/>
              </w:rPr>
              <w:t>、请问公司在AI大模型、5G+物联网等前沿技术与业务融合的过程中，取得了哪些关键技术突破？</w:t>
            </w:r>
          </w:p>
          <w:p w14:paraId="2BE30395" w14:textId="1C71BDB1" w:rsidR="00163A94" w:rsidRDefault="00163A94" w:rsidP="00163A94">
            <w:pPr>
              <w:spacing w:line="360" w:lineRule="auto"/>
              <w:rPr>
                <w:rFonts w:ascii="宋体" w:eastAsia="宋体" w:hAnsi="宋体"/>
                <w:sz w:val="24"/>
                <w:szCs w:val="24"/>
              </w:rPr>
            </w:pPr>
            <w:r w:rsidRPr="0088546C">
              <w:rPr>
                <w:rFonts w:ascii="宋体" w:eastAsia="宋体" w:hAnsi="宋体" w:hint="eastAsia"/>
                <w:sz w:val="24"/>
                <w:szCs w:val="24"/>
              </w:rPr>
              <w:t>答：</w:t>
            </w:r>
            <w:r w:rsidRPr="00AA6B72">
              <w:rPr>
                <w:rFonts w:ascii="宋体" w:eastAsia="宋体" w:hAnsi="宋体" w:hint="eastAsia"/>
                <w:sz w:val="24"/>
                <w:szCs w:val="24"/>
              </w:rPr>
              <w:t>尊敬的投资者您好，</w:t>
            </w:r>
            <w:r w:rsidRPr="0088546C">
              <w:rPr>
                <w:rFonts w:ascii="宋体" w:eastAsia="宋体" w:hAnsi="宋体" w:hint="eastAsia"/>
                <w:sz w:val="24"/>
                <w:szCs w:val="24"/>
              </w:rPr>
              <w:t>公司麻醉、重症、急诊急救三大系统全面完成AI升级，与</w:t>
            </w:r>
            <w:r w:rsidR="007A3C3E">
              <w:rPr>
                <w:rFonts w:ascii="宋体" w:eastAsia="宋体" w:hAnsi="宋体" w:hint="eastAsia"/>
                <w:sz w:val="24"/>
                <w:szCs w:val="24"/>
              </w:rPr>
              <w:t>DeepSeek</w:t>
            </w:r>
            <w:r w:rsidRPr="0088546C">
              <w:rPr>
                <w:rFonts w:ascii="宋体" w:eastAsia="宋体" w:hAnsi="宋体" w:hint="eastAsia"/>
                <w:sz w:val="24"/>
                <w:szCs w:val="24"/>
              </w:rPr>
              <w:t>大模型深度融合，推出覆盖术前、术中、术后全流程的麻醉AI助手，实现评估自动化、风险实时预警与知识智能服务。重症产品完成与DeepSeek模型对接，支持云端与私有化双部署，兼顾智能化与数据安全。急诊临床信息系统集成DeepSeek智能引擎，实现智能分级、辅助诊断、风险预警及电子病历生成等功能突破。同时，公司基于海光国产AIGPU加速卡搭建Vllm框架，构建DeepSeek-R1-Distill-Llama-70B推理环境，实现复杂推理与实时交互，全面赋能临床决策与资源调度。同时，公司开发的优麦AI语音助手交互系统已具备语音交互、情感陪伴、康养问诊等功能，采用多模态大模型，具备日常物品，动物，风景和运动等场景的图片理解与推理能力，并支持DeepSeek，豆包和千问等多种大模型接入。</w:t>
            </w:r>
            <w:r>
              <w:rPr>
                <w:rFonts w:ascii="宋体" w:eastAsia="宋体" w:hAnsi="宋体" w:hint="eastAsia"/>
                <w:sz w:val="24"/>
                <w:szCs w:val="24"/>
              </w:rPr>
              <w:t>感谢您对公司的关注！</w:t>
            </w:r>
          </w:p>
          <w:p w14:paraId="4D017337" w14:textId="1AB1ECF0" w:rsidR="00163A94" w:rsidRPr="002F164D" w:rsidRDefault="00163A94" w:rsidP="00FC1B67">
            <w:pPr>
              <w:spacing w:before="240" w:line="360" w:lineRule="auto"/>
              <w:rPr>
                <w:rFonts w:ascii="宋体" w:eastAsia="宋体" w:hAnsi="宋体"/>
                <w:b/>
                <w:sz w:val="24"/>
                <w:szCs w:val="24"/>
              </w:rPr>
            </w:pPr>
            <w:r w:rsidRPr="00163A94">
              <w:rPr>
                <w:rFonts w:ascii="宋体" w:eastAsia="宋体" w:hAnsi="宋体" w:hint="eastAsia"/>
                <w:b/>
                <w:sz w:val="24"/>
                <w:szCs w:val="24"/>
              </w:rPr>
              <w:t>8、</w:t>
            </w:r>
            <w:r w:rsidRPr="002F164D">
              <w:rPr>
                <w:rFonts w:ascii="宋体" w:eastAsia="宋体" w:hAnsi="宋体" w:hint="eastAsia"/>
                <w:b/>
                <w:sz w:val="24"/>
                <w:szCs w:val="24"/>
              </w:rPr>
              <w:t>与</w:t>
            </w:r>
            <w:r>
              <w:rPr>
                <w:rFonts w:ascii="宋体" w:eastAsia="宋体" w:hAnsi="宋体" w:hint="eastAsia"/>
                <w:b/>
                <w:sz w:val="24"/>
                <w:szCs w:val="24"/>
              </w:rPr>
              <w:t>医疗信息化</w:t>
            </w:r>
            <w:r w:rsidRPr="002F164D">
              <w:rPr>
                <w:rFonts w:ascii="宋体" w:eastAsia="宋体" w:hAnsi="宋体" w:hint="eastAsia"/>
                <w:b/>
                <w:sz w:val="24"/>
                <w:szCs w:val="24"/>
              </w:rPr>
              <w:t>同行业其他公司相比，麦迪科技的核心竞争力体现在哪些方面？公司如何在激烈的市场竞争中持续巩固和提升自身核心价值？</w:t>
            </w:r>
          </w:p>
          <w:p w14:paraId="4BADDE25" w14:textId="77777777" w:rsidR="00163A94" w:rsidRDefault="00163A94" w:rsidP="00163A94">
            <w:pPr>
              <w:spacing w:line="360" w:lineRule="auto"/>
              <w:rPr>
                <w:rFonts w:ascii="宋体" w:eastAsia="宋体" w:hAnsi="宋体"/>
                <w:sz w:val="24"/>
                <w:szCs w:val="24"/>
              </w:rPr>
            </w:pPr>
            <w:r w:rsidRPr="0088546C">
              <w:rPr>
                <w:rFonts w:ascii="宋体" w:eastAsia="宋体" w:hAnsi="宋体" w:hint="eastAsia"/>
                <w:sz w:val="24"/>
                <w:szCs w:val="24"/>
              </w:rPr>
              <w:t>答：</w:t>
            </w:r>
            <w:r>
              <w:rPr>
                <w:rFonts w:ascii="宋体" w:eastAsia="宋体" w:hAnsi="宋体" w:hint="eastAsia"/>
                <w:sz w:val="24"/>
                <w:szCs w:val="24"/>
              </w:rPr>
              <w:t>尊敬的投资者您好，</w:t>
            </w:r>
            <w:r w:rsidRPr="0088546C">
              <w:rPr>
                <w:rFonts w:ascii="宋体" w:eastAsia="宋体" w:hAnsi="宋体" w:hint="eastAsia"/>
                <w:sz w:val="24"/>
                <w:szCs w:val="24"/>
              </w:rPr>
              <w:t>当前国家持续推动以电子病历为核心的智慧医院建设，医疗信息化正在从基础建设向临床智能化升级。公司凭借20年的行业深耕和技术积累，构建了覆盖围手术期、急危重症、院前急救等核心临床场景的产品</w:t>
            </w:r>
            <w:r w:rsidRPr="0088546C">
              <w:rPr>
                <w:rFonts w:ascii="宋体" w:eastAsia="宋体" w:hAnsi="宋体" w:hint="eastAsia"/>
                <w:sz w:val="24"/>
                <w:szCs w:val="24"/>
              </w:rPr>
              <w:lastRenderedPageBreak/>
              <w:t>矩阵，形成模块化、可快速适配的解决方案。同时，公司持续加大研发投入，推动AI、大数据、5G等技术与核心产品深度融合，提高客户粘性与系统依赖度。公司在临床业务逻辑建模、系统实用性优化、长期服务响应等方面形成了难以复制的综合竞争优势，筑牢了医疗信息化领域的技术和服务壁垒。在医疗信息化领域，公司将持续在国产化适配、人工智能医疗大模型应用、区域医疗等方面进行业务升级拓展，提高公司核心竞争力。</w:t>
            </w:r>
            <w:r>
              <w:rPr>
                <w:rFonts w:ascii="宋体" w:eastAsia="宋体" w:hAnsi="宋体" w:hint="eastAsia"/>
                <w:sz w:val="24"/>
                <w:szCs w:val="24"/>
              </w:rPr>
              <w:t>感谢您对公司的关注！</w:t>
            </w:r>
          </w:p>
          <w:p w14:paraId="3B730284" w14:textId="3E1238F4" w:rsidR="0088546C" w:rsidRPr="00AA6B72" w:rsidRDefault="00FC1B67" w:rsidP="00FC1B67">
            <w:pPr>
              <w:spacing w:before="240" w:line="360" w:lineRule="auto"/>
              <w:rPr>
                <w:rFonts w:ascii="宋体" w:eastAsia="宋体" w:hAnsi="宋体"/>
                <w:b/>
                <w:sz w:val="24"/>
                <w:szCs w:val="24"/>
              </w:rPr>
            </w:pPr>
            <w:r>
              <w:rPr>
                <w:rFonts w:ascii="宋体" w:eastAsia="宋体" w:hAnsi="宋体"/>
                <w:b/>
                <w:sz w:val="24"/>
                <w:szCs w:val="24"/>
              </w:rPr>
              <w:t>9</w:t>
            </w:r>
            <w:r w:rsidR="0088546C" w:rsidRPr="00163A94">
              <w:rPr>
                <w:rFonts w:ascii="宋体" w:eastAsia="宋体" w:hAnsi="宋体" w:hint="eastAsia"/>
                <w:b/>
                <w:sz w:val="24"/>
                <w:szCs w:val="24"/>
              </w:rPr>
              <w:t>、</w:t>
            </w:r>
            <w:r w:rsidR="0088546C" w:rsidRPr="00AA6B72">
              <w:rPr>
                <w:rFonts w:ascii="宋体" w:eastAsia="宋体" w:hAnsi="宋体" w:hint="eastAsia"/>
                <w:b/>
                <w:sz w:val="24"/>
                <w:szCs w:val="24"/>
              </w:rPr>
              <w:t>公司目前在医疗信息化、辅助生殖、康养机器人、低空应急救援业务板块均有布局，这些布局对公司核心价值的贡献</w:t>
            </w:r>
            <w:r w:rsidR="00AA6B72">
              <w:rPr>
                <w:rFonts w:ascii="宋体" w:eastAsia="宋体" w:hAnsi="宋体" w:hint="eastAsia"/>
                <w:b/>
                <w:sz w:val="24"/>
                <w:szCs w:val="24"/>
              </w:rPr>
              <w:t>如何</w:t>
            </w:r>
            <w:r w:rsidR="0088546C" w:rsidRPr="00AA6B72">
              <w:rPr>
                <w:rFonts w:ascii="宋体" w:eastAsia="宋体" w:hAnsi="宋体" w:hint="eastAsia"/>
                <w:b/>
                <w:sz w:val="24"/>
                <w:szCs w:val="24"/>
              </w:rPr>
              <w:t>？如何协同以提升公司整体核心价值？</w:t>
            </w:r>
          </w:p>
          <w:p w14:paraId="463446F6" w14:textId="6381ED3C" w:rsidR="0088546C" w:rsidRDefault="0088546C" w:rsidP="0088546C">
            <w:pPr>
              <w:spacing w:line="360" w:lineRule="auto"/>
              <w:rPr>
                <w:rFonts w:ascii="宋体" w:eastAsia="宋体" w:hAnsi="宋体"/>
                <w:sz w:val="24"/>
                <w:szCs w:val="24"/>
              </w:rPr>
            </w:pPr>
            <w:r w:rsidRPr="0088546C">
              <w:rPr>
                <w:rFonts w:ascii="宋体" w:eastAsia="宋体" w:hAnsi="宋体" w:hint="eastAsia"/>
                <w:sz w:val="24"/>
                <w:szCs w:val="24"/>
              </w:rPr>
              <w:t>答：</w:t>
            </w:r>
            <w:r w:rsidR="00AA6B72">
              <w:rPr>
                <w:rFonts w:ascii="宋体" w:eastAsia="宋体" w:hAnsi="宋体" w:hint="eastAsia"/>
                <w:sz w:val="24"/>
                <w:szCs w:val="24"/>
              </w:rPr>
              <w:t>尊敬的投资者您好，</w:t>
            </w:r>
            <w:r w:rsidRPr="0088546C">
              <w:rPr>
                <w:rFonts w:ascii="宋体" w:eastAsia="宋体" w:hAnsi="宋体" w:hint="eastAsia"/>
                <w:sz w:val="24"/>
                <w:szCs w:val="24"/>
              </w:rPr>
              <w:t>从公司整体战略来看，医疗信息化依然是麦迪科技的核心价值所在，公司在医疗信息化领域深耕多年，覆盖麻醉、重症、急诊、院前急救等临床环节，已经在全国2400多家医疗机构落地应用，沉淀了大量高质量的医疗数据和客户资源，是公司最重要的根基与护城河。同时，</w:t>
            </w:r>
            <w:r w:rsidR="00AA6B72">
              <w:rPr>
                <w:rFonts w:ascii="宋体" w:eastAsia="宋体" w:hAnsi="宋体" w:hint="eastAsia"/>
                <w:sz w:val="24"/>
                <w:szCs w:val="24"/>
              </w:rPr>
              <w:t>在</w:t>
            </w:r>
            <w:r w:rsidRPr="0088546C">
              <w:rPr>
                <w:rFonts w:ascii="宋体" w:eastAsia="宋体" w:hAnsi="宋体" w:hint="eastAsia"/>
                <w:sz w:val="24"/>
                <w:szCs w:val="24"/>
              </w:rPr>
              <w:t>辅助生殖</w:t>
            </w:r>
            <w:r w:rsidR="00AA6B72">
              <w:rPr>
                <w:rFonts w:ascii="宋体" w:eastAsia="宋体" w:hAnsi="宋体" w:hint="eastAsia"/>
                <w:sz w:val="24"/>
                <w:szCs w:val="24"/>
              </w:rPr>
              <w:t>业务</w:t>
            </w:r>
            <w:r w:rsidRPr="0088546C">
              <w:rPr>
                <w:rFonts w:ascii="宋体" w:eastAsia="宋体" w:hAnsi="宋体" w:hint="eastAsia"/>
                <w:sz w:val="24"/>
                <w:szCs w:val="24"/>
              </w:rPr>
              <w:t>上，海口玛丽医院是海南省内第二家取得辅助生殖牌照的民营医院，牌照稀缺，运营稳定。此外公司前瞻性布局康养机器人，切入养老和康复场景，市场空间广阔；低空应急救援则是公司联合产业伙伴探索的前沿方向，契合国家低空经济的发展趋势。这些板块之间通过数据、技术和场景实现协同：医疗信息化积累的数据能反哺AI和机器人，辅助生殖强化医疗服务布局，康养机器人延伸到养老康复场景，低空应急救援拓展公司急救服务半径。通过这样的协同，公司整体竞争力和核心价值会不断提升。</w:t>
            </w:r>
            <w:r w:rsidR="00AA6B72">
              <w:rPr>
                <w:rFonts w:ascii="宋体" w:eastAsia="宋体" w:hAnsi="宋体" w:hint="eastAsia"/>
                <w:sz w:val="24"/>
                <w:szCs w:val="24"/>
              </w:rPr>
              <w:t>感谢您对公司的关注！</w:t>
            </w:r>
          </w:p>
          <w:p w14:paraId="1F2B5BF3" w14:textId="16AFC775" w:rsidR="0088546C" w:rsidRPr="002F164D" w:rsidRDefault="00FC1B67" w:rsidP="00FC1B67">
            <w:pPr>
              <w:spacing w:before="240" w:line="360" w:lineRule="auto"/>
              <w:rPr>
                <w:rFonts w:ascii="宋体" w:eastAsia="宋体" w:hAnsi="宋体"/>
                <w:b/>
                <w:sz w:val="24"/>
                <w:szCs w:val="24"/>
              </w:rPr>
            </w:pPr>
            <w:r>
              <w:rPr>
                <w:rFonts w:ascii="宋体" w:eastAsia="宋体" w:hAnsi="宋体"/>
                <w:b/>
                <w:sz w:val="24"/>
                <w:szCs w:val="24"/>
              </w:rPr>
              <w:t>10</w:t>
            </w:r>
            <w:r w:rsidR="002F164D" w:rsidRPr="002F164D">
              <w:rPr>
                <w:rFonts w:ascii="宋体" w:eastAsia="宋体" w:hAnsi="宋体" w:hint="eastAsia"/>
                <w:b/>
                <w:sz w:val="24"/>
                <w:szCs w:val="24"/>
              </w:rPr>
              <w:t>、请问公司对在人工智能、银发经济等领域布局</w:t>
            </w:r>
            <w:r w:rsidR="0088546C" w:rsidRPr="002F164D">
              <w:rPr>
                <w:rFonts w:ascii="宋体" w:eastAsia="宋体" w:hAnsi="宋体" w:hint="eastAsia"/>
                <w:b/>
                <w:sz w:val="24"/>
                <w:szCs w:val="24"/>
              </w:rPr>
              <w:t>有哪些预期？</w:t>
            </w:r>
          </w:p>
          <w:p w14:paraId="5D734421" w14:textId="4A151461" w:rsidR="0088546C" w:rsidRDefault="0088546C" w:rsidP="0088546C">
            <w:pPr>
              <w:spacing w:line="360" w:lineRule="auto"/>
              <w:rPr>
                <w:rFonts w:ascii="宋体" w:eastAsia="宋体" w:hAnsi="宋体"/>
                <w:sz w:val="24"/>
                <w:szCs w:val="24"/>
              </w:rPr>
            </w:pPr>
            <w:r w:rsidRPr="0088546C">
              <w:rPr>
                <w:rFonts w:ascii="宋体" w:eastAsia="宋体" w:hAnsi="宋体" w:hint="eastAsia"/>
                <w:sz w:val="24"/>
                <w:szCs w:val="24"/>
              </w:rPr>
              <w:t>答：尊敬的投资者您好，麦迪科技聚焦医疗场景的垂类AI模型建设，重点在于解决真实临床场景中的具体问题。未来，公司的AI战略将围绕高频急危重症、辅助决策等方向，推动模型与业务系统深度融合。通过已有医疗信息系统的广泛部署和大量结构化数据的积累，公司具备先天的场景与数据优势，有能力落地实用且持续进化的医疗AI模型。后续也将逐步探索以模型为核心的产品化路径。近年来，国家高度重视银发经济发展和智能养老产业，出台多项政策推动康养机器人及智能护理技术的研发与应用。在康养机器人业务方面，麦</w:t>
            </w:r>
            <w:r w:rsidRPr="0088546C">
              <w:rPr>
                <w:rFonts w:ascii="宋体" w:eastAsia="宋体" w:hAnsi="宋体" w:hint="eastAsia"/>
                <w:sz w:val="24"/>
                <w:szCs w:val="24"/>
              </w:rPr>
              <w:lastRenderedPageBreak/>
              <w:t>迪科技凭借在智慧医疗和人工智能领域的技术积累，积极布局参与多地试点项目和智慧康养平台建设，已在上海、台州等城市实现项目落地，搭建测试场景。紧跟政策指引，助推业务规模化推进和市场拓展。</w:t>
            </w:r>
          </w:p>
          <w:p w14:paraId="1EA9AA7E" w14:textId="791C0C03" w:rsidR="0088546C" w:rsidRPr="00163A94" w:rsidRDefault="00FC1B67" w:rsidP="00FC1B67">
            <w:pPr>
              <w:spacing w:before="240" w:line="360" w:lineRule="auto"/>
              <w:rPr>
                <w:rFonts w:ascii="宋体" w:eastAsia="宋体" w:hAnsi="宋体"/>
                <w:b/>
                <w:sz w:val="24"/>
                <w:szCs w:val="24"/>
              </w:rPr>
            </w:pPr>
            <w:r w:rsidRPr="00FC1B67">
              <w:rPr>
                <w:rFonts w:ascii="宋体" w:eastAsia="宋体" w:hAnsi="宋体" w:hint="eastAsia"/>
                <w:b/>
                <w:sz w:val="24"/>
                <w:szCs w:val="24"/>
              </w:rPr>
              <w:t>1</w:t>
            </w:r>
            <w:r w:rsidRPr="00FC1B67">
              <w:rPr>
                <w:rFonts w:ascii="宋体" w:eastAsia="宋体" w:hAnsi="宋体"/>
                <w:b/>
                <w:sz w:val="24"/>
                <w:szCs w:val="24"/>
              </w:rPr>
              <w:t>1</w:t>
            </w:r>
            <w:r w:rsidRPr="00FC1B67">
              <w:rPr>
                <w:rFonts w:ascii="宋体" w:eastAsia="宋体" w:hAnsi="宋体" w:hint="eastAsia"/>
                <w:b/>
                <w:sz w:val="24"/>
                <w:szCs w:val="24"/>
              </w:rPr>
              <w:t>、</w:t>
            </w:r>
            <w:r w:rsidR="0088546C" w:rsidRPr="00163A94">
              <w:rPr>
                <w:rFonts w:ascii="宋体" w:eastAsia="宋体" w:hAnsi="宋体" w:hint="eastAsia"/>
                <w:b/>
                <w:sz w:val="24"/>
                <w:szCs w:val="24"/>
              </w:rPr>
              <w:t>据悉</w:t>
            </w:r>
            <w:r w:rsidR="00163A94" w:rsidRPr="00163A94">
              <w:rPr>
                <w:rFonts w:ascii="宋体" w:eastAsia="宋体" w:hAnsi="宋体" w:hint="eastAsia"/>
                <w:b/>
                <w:sz w:val="24"/>
                <w:szCs w:val="24"/>
              </w:rPr>
              <w:t>，</w:t>
            </w:r>
            <w:r w:rsidR="0088546C" w:rsidRPr="00163A94">
              <w:rPr>
                <w:rFonts w:ascii="宋体" w:eastAsia="宋体" w:hAnsi="宋体" w:hint="eastAsia"/>
                <w:b/>
                <w:sz w:val="24"/>
                <w:szCs w:val="24"/>
              </w:rPr>
              <w:t>麦迪科技将坚定聚焦医疗信息化核心主业，围绕智慧手术、急危重症救治、低空经济、医疗康养等方向纵深发展</w:t>
            </w:r>
            <w:r w:rsidR="00163A94" w:rsidRPr="00163A94">
              <w:rPr>
                <w:rFonts w:ascii="宋体" w:eastAsia="宋体" w:hAnsi="宋体" w:hint="eastAsia"/>
                <w:b/>
                <w:sz w:val="24"/>
                <w:szCs w:val="24"/>
              </w:rPr>
              <w:t>。请问公司资金面情况如何</w:t>
            </w:r>
            <w:r w:rsidR="0088546C" w:rsidRPr="00163A94">
              <w:rPr>
                <w:rFonts w:ascii="宋体" w:eastAsia="宋体" w:hAnsi="宋体" w:hint="eastAsia"/>
                <w:b/>
                <w:sz w:val="24"/>
                <w:szCs w:val="24"/>
              </w:rPr>
              <w:t>？研发投入有什么计划？</w:t>
            </w:r>
          </w:p>
          <w:p w14:paraId="75CFB0D4" w14:textId="77777777" w:rsidR="00163A94" w:rsidRDefault="0088546C" w:rsidP="0088546C">
            <w:pPr>
              <w:spacing w:line="360" w:lineRule="auto"/>
              <w:rPr>
                <w:rFonts w:ascii="宋体" w:eastAsia="宋体" w:hAnsi="宋体"/>
                <w:sz w:val="24"/>
                <w:szCs w:val="24"/>
              </w:rPr>
            </w:pPr>
            <w:r w:rsidRPr="0088546C">
              <w:rPr>
                <w:rFonts w:ascii="宋体" w:eastAsia="宋体" w:hAnsi="宋体" w:hint="eastAsia"/>
                <w:sz w:val="24"/>
                <w:szCs w:val="24"/>
              </w:rPr>
              <w:t>答：尊敬的投资者您好，随着光伏资产的成功剥离，公司上半年实现归母净利润2,832.75万元，同比大幅增长137.11%，成功实现扭亏为盈，资产负债率从期初的74.56%骤降至本期末33.30%，财务结构显著优化，现金流情况明显改善，资金周转效率显著提升。</w:t>
            </w:r>
          </w:p>
          <w:p w14:paraId="6DFE6748" w14:textId="3EF882BE" w:rsidR="0088546C" w:rsidRPr="0088546C" w:rsidRDefault="0088546C" w:rsidP="00163A94">
            <w:pPr>
              <w:spacing w:line="360" w:lineRule="auto"/>
              <w:ind w:firstLineChars="200" w:firstLine="480"/>
              <w:rPr>
                <w:rFonts w:ascii="宋体" w:eastAsia="宋体" w:hAnsi="宋体"/>
                <w:sz w:val="24"/>
                <w:szCs w:val="24"/>
              </w:rPr>
            </w:pPr>
            <w:r w:rsidRPr="0088546C">
              <w:rPr>
                <w:rFonts w:ascii="宋体" w:eastAsia="宋体" w:hAnsi="宋体" w:hint="eastAsia"/>
                <w:sz w:val="24"/>
                <w:szCs w:val="24"/>
              </w:rPr>
              <w:t>在研发投入规划方面，为进一步推动公司在智慧医疗领域的技术创新与AI升级，加速“低空医疗救援”及“康养领形机器人”等项目落地，公司已将募集资金4,354.79万元专门用于新项目“创新产品研发中心项目”低空医疗救援平台解决方案及智能医疗服务机器人解决方案。此外，公司计划投入12,985.44万元用于投资基于大模型等人工智能技术的产品服务升级项目。该项目主要是以人工智能为核心驱动力，以自研+技术合作的方式升级公司现有智慧医疗产品体系，进行全面AI赋能。公司将持续优化资金配置，确保研发投入的可持续性，推动医疗信息化业务向平台化、区域化、智能化方向发展。具体研发进展及财务数据请以公司定期报告披露为准。感谢您对公司的关注与支持。</w:t>
            </w:r>
          </w:p>
          <w:p w14:paraId="1291F09C" w14:textId="35AC978D" w:rsidR="00163A94" w:rsidRPr="00AA6B72" w:rsidRDefault="00FC1B67" w:rsidP="00FC1B67">
            <w:pPr>
              <w:spacing w:before="240" w:line="36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2</w:t>
            </w:r>
            <w:r>
              <w:rPr>
                <w:rFonts w:ascii="宋体" w:eastAsia="宋体" w:hAnsi="宋体" w:hint="eastAsia"/>
                <w:b/>
                <w:sz w:val="24"/>
                <w:szCs w:val="24"/>
              </w:rPr>
              <w:t>、</w:t>
            </w:r>
            <w:r w:rsidR="00163A94" w:rsidRPr="00AA6B72">
              <w:rPr>
                <w:rFonts w:ascii="宋体" w:eastAsia="宋体" w:hAnsi="宋体" w:hint="eastAsia"/>
                <w:b/>
                <w:sz w:val="24"/>
                <w:szCs w:val="24"/>
              </w:rPr>
              <w:t>请问公司康养机器人业务目前进展如何？</w:t>
            </w:r>
          </w:p>
          <w:p w14:paraId="376B5FBA" w14:textId="1AEAE50F" w:rsidR="007C75DB" w:rsidRPr="00223E3B" w:rsidRDefault="00163A94" w:rsidP="00395DDA">
            <w:pPr>
              <w:spacing w:line="360" w:lineRule="auto"/>
              <w:rPr>
                <w:rFonts w:ascii="宋体" w:eastAsia="宋体" w:hAnsi="宋体" w:hint="eastAsia"/>
                <w:sz w:val="24"/>
                <w:szCs w:val="24"/>
              </w:rPr>
            </w:pPr>
            <w:r w:rsidRPr="0088546C">
              <w:rPr>
                <w:rFonts w:ascii="宋体" w:eastAsia="宋体" w:hAnsi="宋体" w:hint="eastAsia"/>
                <w:sz w:val="24"/>
                <w:szCs w:val="24"/>
              </w:rPr>
              <w:t>答：</w:t>
            </w:r>
            <w:r>
              <w:rPr>
                <w:rFonts w:ascii="宋体" w:eastAsia="宋体" w:hAnsi="宋体" w:hint="eastAsia"/>
                <w:sz w:val="24"/>
                <w:szCs w:val="24"/>
              </w:rPr>
              <w:t>尊敬的投资者您好，</w:t>
            </w:r>
            <w:r w:rsidRPr="0088546C">
              <w:rPr>
                <w:rFonts w:ascii="宋体" w:eastAsia="宋体" w:hAnsi="宋体" w:hint="eastAsia"/>
                <w:sz w:val="24"/>
                <w:szCs w:val="24"/>
              </w:rPr>
              <w:t>在康养机器人业务方面，公司</w:t>
            </w:r>
            <w:r w:rsidR="00E432BE">
              <w:rPr>
                <w:rFonts w:ascii="宋体" w:eastAsia="宋体" w:hAnsi="宋体" w:hint="eastAsia"/>
                <w:sz w:val="24"/>
                <w:szCs w:val="24"/>
              </w:rPr>
              <w:t>已经形成了软硬结合的</w:t>
            </w:r>
            <w:r w:rsidR="00E432BE" w:rsidRPr="00E432BE">
              <w:rPr>
                <w:rFonts w:ascii="宋体" w:eastAsia="宋体" w:hAnsi="宋体" w:hint="eastAsia"/>
                <w:sz w:val="24"/>
                <w:szCs w:val="24"/>
              </w:rPr>
              <w:t>智能机器人康养解决方案</w:t>
            </w:r>
            <w:r w:rsidR="00E432BE">
              <w:rPr>
                <w:rFonts w:ascii="宋体" w:eastAsia="宋体" w:hAnsi="宋体" w:hint="eastAsia"/>
                <w:sz w:val="24"/>
                <w:szCs w:val="24"/>
              </w:rPr>
              <w:t>，将通过搭建</w:t>
            </w:r>
            <w:r w:rsidR="00E432BE" w:rsidRPr="00E432BE">
              <w:rPr>
                <w:rFonts w:ascii="宋体" w:eastAsia="宋体" w:hAnsi="宋体" w:hint="eastAsia"/>
                <w:sz w:val="24"/>
                <w:szCs w:val="24"/>
              </w:rPr>
              <w:t>集智能交互、大数据分析、健康管理于一体的智慧康养服务平台</w:t>
            </w:r>
            <w:r w:rsidR="00E432BE">
              <w:rPr>
                <w:rFonts w:ascii="宋体" w:eastAsia="宋体" w:hAnsi="宋体" w:hint="eastAsia"/>
                <w:sz w:val="24"/>
                <w:szCs w:val="24"/>
              </w:rPr>
              <w:t>，打通上层垂类A</w:t>
            </w:r>
            <w:r w:rsidR="00E432BE">
              <w:rPr>
                <w:rFonts w:ascii="宋体" w:eastAsia="宋体" w:hAnsi="宋体"/>
                <w:sz w:val="24"/>
                <w:szCs w:val="24"/>
              </w:rPr>
              <w:t>I</w:t>
            </w:r>
            <w:r w:rsidR="00E432BE">
              <w:rPr>
                <w:rFonts w:ascii="宋体" w:eastAsia="宋体" w:hAnsi="宋体" w:hint="eastAsia"/>
                <w:sz w:val="24"/>
                <w:szCs w:val="24"/>
              </w:rPr>
              <w:t>模型并整合</w:t>
            </w:r>
            <w:r w:rsidR="00E432BE" w:rsidRPr="00E432BE">
              <w:rPr>
                <w:rFonts w:ascii="宋体" w:eastAsia="宋体" w:hAnsi="宋体" w:hint="eastAsia"/>
                <w:sz w:val="24"/>
                <w:szCs w:val="24"/>
              </w:rPr>
              <w:t>赋能下游各类硬件机器人本体</w:t>
            </w:r>
            <w:r w:rsidR="00E432BE">
              <w:rPr>
                <w:rFonts w:ascii="宋体" w:eastAsia="宋体" w:hAnsi="宋体" w:hint="eastAsia"/>
                <w:sz w:val="24"/>
                <w:szCs w:val="24"/>
              </w:rPr>
              <w:t>，为老年人及康复患者</w:t>
            </w:r>
            <w:r w:rsidR="00E432BE" w:rsidRPr="00E432BE">
              <w:rPr>
                <w:rFonts w:ascii="宋体" w:eastAsia="宋体" w:hAnsi="宋体" w:hint="eastAsia"/>
                <w:sz w:val="24"/>
                <w:szCs w:val="24"/>
              </w:rPr>
              <w:t>解决情感需求、医疗需求、康养需求、安全需求等核心诉求。</w:t>
            </w:r>
            <w:r w:rsidR="00E432BE">
              <w:rPr>
                <w:rFonts w:ascii="宋体" w:eastAsia="宋体" w:hAnsi="宋体" w:hint="eastAsia"/>
                <w:sz w:val="24"/>
                <w:szCs w:val="24"/>
              </w:rPr>
              <w:t>项目</w:t>
            </w:r>
            <w:r w:rsidRPr="0088546C">
              <w:rPr>
                <w:rFonts w:ascii="宋体" w:eastAsia="宋体" w:hAnsi="宋体" w:hint="eastAsia"/>
                <w:sz w:val="24"/>
                <w:szCs w:val="24"/>
              </w:rPr>
              <w:t>将在上海、台州、苏州</w:t>
            </w:r>
            <w:r w:rsidR="00A52393">
              <w:rPr>
                <w:rFonts w:ascii="宋体" w:eastAsia="宋体" w:hAnsi="宋体" w:hint="eastAsia"/>
                <w:sz w:val="24"/>
                <w:szCs w:val="24"/>
              </w:rPr>
              <w:t>、广东</w:t>
            </w:r>
            <w:r w:rsidR="00E432BE">
              <w:rPr>
                <w:rFonts w:ascii="宋体" w:eastAsia="宋体" w:hAnsi="宋体" w:hint="eastAsia"/>
                <w:sz w:val="24"/>
                <w:szCs w:val="24"/>
              </w:rPr>
              <w:t>优先开展试点。</w:t>
            </w:r>
            <w:r w:rsidRPr="0088546C">
              <w:rPr>
                <w:rFonts w:ascii="宋体" w:eastAsia="宋体" w:hAnsi="宋体" w:hint="eastAsia"/>
                <w:sz w:val="24"/>
                <w:szCs w:val="24"/>
              </w:rPr>
              <w:t>之后将以养老院、康复医院为切入点，作为康养机器人的测试与应用场所，加快技术验证与产品打磨。</w:t>
            </w:r>
            <w:bookmarkStart w:id="3" w:name="OLE_LINK97"/>
            <w:bookmarkStart w:id="4" w:name="OLE_LINK98"/>
            <w:r>
              <w:rPr>
                <w:rFonts w:ascii="宋体" w:eastAsia="宋体" w:hAnsi="宋体" w:hint="eastAsia"/>
                <w:sz w:val="24"/>
                <w:szCs w:val="24"/>
              </w:rPr>
              <w:t>感谢您对公司业务的关注！</w:t>
            </w:r>
            <w:bookmarkEnd w:id="3"/>
            <w:bookmarkEnd w:id="4"/>
          </w:p>
        </w:tc>
      </w:tr>
    </w:tbl>
    <w:p w14:paraId="2A22641C" w14:textId="77777777" w:rsidR="00406764" w:rsidRPr="002E36E8" w:rsidRDefault="00406764" w:rsidP="007C75DB">
      <w:pPr>
        <w:rPr>
          <w:rFonts w:hint="eastAsia"/>
        </w:rPr>
      </w:pPr>
      <w:bookmarkStart w:id="5" w:name="_GoBack"/>
      <w:bookmarkEnd w:id="0"/>
      <w:bookmarkEnd w:id="5"/>
    </w:p>
    <w:sectPr w:rsidR="00406764" w:rsidRPr="002E3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629CE" w14:textId="77777777" w:rsidR="003A223D" w:rsidRDefault="003A223D" w:rsidP="00F93A46">
      <w:r>
        <w:separator/>
      </w:r>
    </w:p>
  </w:endnote>
  <w:endnote w:type="continuationSeparator" w:id="0">
    <w:p w14:paraId="0F1090A2" w14:textId="77777777" w:rsidR="003A223D" w:rsidRDefault="003A223D" w:rsidP="00F9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D393" w14:textId="77777777" w:rsidR="003A223D" w:rsidRDefault="003A223D" w:rsidP="00F93A46">
      <w:r>
        <w:separator/>
      </w:r>
    </w:p>
  </w:footnote>
  <w:footnote w:type="continuationSeparator" w:id="0">
    <w:p w14:paraId="5D0609D4" w14:textId="77777777" w:rsidR="003A223D" w:rsidRDefault="003A223D" w:rsidP="00F93A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F9D"/>
    <w:multiLevelType w:val="hybridMultilevel"/>
    <w:tmpl w:val="857443CA"/>
    <w:lvl w:ilvl="0" w:tplc="BE80EB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CF75776"/>
    <w:multiLevelType w:val="hybridMultilevel"/>
    <w:tmpl w:val="1C7AC5EA"/>
    <w:lvl w:ilvl="0" w:tplc="A5FC516C">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33AEEF"/>
    <w:multiLevelType w:val="singleLevel"/>
    <w:tmpl w:val="5633AEEF"/>
    <w:lvl w:ilvl="0">
      <w:start w:val="1"/>
      <w:numFmt w:val="chineseCounting"/>
      <w:suff w:val="nothing"/>
      <w:lvlText w:val="（%1）"/>
      <w:lvlJc w:val="left"/>
      <w:rPr>
        <w:rFonts w:hint="eastAsia"/>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7D"/>
    <w:rsid w:val="00000D1B"/>
    <w:rsid w:val="000038A6"/>
    <w:rsid w:val="00004457"/>
    <w:rsid w:val="00006E98"/>
    <w:rsid w:val="00013ACF"/>
    <w:rsid w:val="000275BB"/>
    <w:rsid w:val="00045A35"/>
    <w:rsid w:val="00046501"/>
    <w:rsid w:val="00057FE0"/>
    <w:rsid w:val="000741E5"/>
    <w:rsid w:val="00075EA2"/>
    <w:rsid w:val="0008400C"/>
    <w:rsid w:val="000853D4"/>
    <w:rsid w:val="00091580"/>
    <w:rsid w:val="000920BE"/>
    <w:rsid w:val="000B0403"/>
    <w:rsid w:val="000C136C"/>
    <w:rsid w:val="000C4B97"/>
    <w:rsid w:val="000D2C50"/>
    <w:rsid w:val="000E1CA3"/>
    <w:rsid w:val="000F2368"/>
    <w:rsid w:val="000F33E5"/>
    <w:rsid w:val="0011478C"/>
    <w:rsid w:val="0012121C"/>
    <w:rsid w:val="001262B6"/>
    <w:rsid w:val="00135D05"/>
    <w:rsid w:val="00163A94"/>
    <w:rsid w:val="001753F1"/>
    <w:rsid w:val="0017551A"/>
    <w:rsid w:val="00180EAD"/>
    <w:rsid w:val="001A7EE9"/>
    <w:rsid w:val="001D4CA2"/>
    <w:rsid w:val="001F5269"/>
    <w:rsid w:val="002047CC"/>
    <w:rsid w:val="00205003"/>
    <w:rsid w:val="002121BC"/>
    <w:rsid w:val="00221491"/>
    <w:rsid w:val="00223E3B"/>
    <w:rsid w:val="00224C30"/>
    <w:rsid w:val="00230134"/>
    <w:rsid w:val="0023218F"/>
    <w:rsid w:val="00237B74"/>
    <w:rsid w:val="00255C10"/>
    <w:rsid w:val="002564D4"/>
    <w:rsid w:val="00262617"/>
    <w:rsid w:val="00264CEE"/>
    <w:rsid w:val="0027325D"/>
    <w:rsid w:val="00276606"/>
    <w:rsid w:val="002903AB"/>
    <w:rsid w:val="002904D2"/>
    <w:rsid w:val="00290821"/>
    <w:rsid w:val="0029485F"/>
    <w:rsid w:val="002A2AF2"/>
    <w:rsid w:val="002A4336"/>
    <w:rsid w:val="002A529C"/>
    <w:rsid w:val="002B0C8B"/>
    <w:rsid w:val="002B2311"/>
    <w:rsid w:val="002B3CAD"/>
    <w:rsid w:val="002C1D0D"/>
    <w:rsid w:val="002E36E8"/>
    <w:rsid w:val="002F164D"/>
    <w:rsid w:val="002F77E4"/>
    <w:rsid w:val="00301B3B"/>
    <w:rsid w:val="003056CD"/>
    <w:rsid w:val="00307D6A"/>
    <w:rsid w:val="003103D6"/>
    <w:rsid w:val="00327458"/>
    <w:rsid w:val="00334026"/>
    <w:rsid w:val="00356472"/>
    <w:rsid w:val="00374C18"/>
    <w:rsid w:val="003775D4"/>
    <w:rsid w:val="00393137"/>
    <w:rsid w:val="00395DDA"/>
    <w:rsid w:val="003A223D"/>
    <w:rsid w:val="003B2CA2"/>
    <w:rsid w:val="003E0A9B"/>
    <w:rsid w:val="003E2217"/>
    <w:rsid w:val="003E68E7"/>
    <w:rsid w:val="003E79FB"/>
    <w:rsid w:val="003F38FB"/>
    <w:rsid w:val="0040074E"/>
    <w:rsid w:val="00404745"/>
    <w:rsid w:val="00406764"/>
    <w:rsid w:val="00434C10"/>
    <w:rsid w:val="00435D32"/>
    <w:rsid w:val="00435EE0"/>
    <w:rsid w:val="00436649"/>
    <w:rsid w:val="00473E1E"/>
    <w:rsid w:val="004757B9"/>
    <w:rsid w:val="00480F5E"/>
    <w:rsid w:val="00490ECF"/>
    <w:rsid w:val="004A5B58"/>
    <w:rsid w:val="004C769C"/>
    <w:rsid w:val="004D5123"/>
    <w:rsid w:val="004E1300"/>
    <w:rsid w:val="004E3194"/>
    <w:rsid w:val="004E7095"/>
    <w:rsid w:val="004F0A85"/>
    <w:rsid w:val="004F2622"/>
    <w:rsid w:val="004F63C5"/>
    <w:rsid w:val="00506964"/>
    <w:rsid w:val="0051034A"/>
    <w:rsid w:val="00516565"/>
    <w:rsid w:val="0052062D"/>
    <w:rsid w:val="00530B57"/>
    <w:rsid w:val="00531CF2"/>
    <w:rsid w:val="00544B13"/>
    <w:rsid w:val="005459AA"/>
    <w:rsid w:val="00545D59"/>
    <w:rsid w:val="005642A1"/>
    <w:rsid w:val="0058642F"/>
    <w:rsid w:val="00586725"/>
    <w:rsid w:val="0059535A"/>
    <w:rsid w:val="005B62A3"/>
    <w:rsid w:val="005B6500"/>
    <w:rsid w:val="005C0ABA"/>
    <w:rsid w:val="006047B7"/>
    <w:rsid w:val="0062673E"/>
    <w:rsid w:val="00634400"/>
    <w:rsid w:val="0065127A"/>
    <w:rsid w:val="0067180E"/>
    <w:rsid w:val="00672233"/>
    <w:rsid w:val="006756D4"/>
    <w:rsid w:val="00677BB1"/>
    <w:rsid w:val="00694C84"/>
    <w:rsid w:val="00696F90"/>
    <w:rsid w:val="006B484B"/>
    <w:rsid w:val="006B5367"/>
    <w:rsid w:val="006B61CD"/>
    <w:rsid w:val="006C0B13"/>
    <w:rsid w:val="006C3D7B"/>
    <w:rsid w:val="006C50B4"/>
    <w:rsid w:val="006D48B4"/>
    <w:rsid w:val="006D6998"/>
    <w:rsid w:val="006E02A1"/>
    <w:rsid w:val="006E3E8E"/>
    <w:rsid w:val="006F65F7"/>
    <w:rsid w:val="00715220"/>
    <w:rsid w:val="0072329C"/>
    <w:rsid w:val="00724194"/>
    <w:rsid w:val="007327EE"/>
    <w:rsid w:val="0074680D"/>
    <w:rsid w:val="007525C1"/>
    <w:rsid w:val="00753128"/>
    <w:rsid w:val="00753A7D"/>
    <w:rsid w:val="007829C7"/>
    <w:rsid w:val="00787B11"/>
    <w:rsid w:val="00797EB5"/>
    <w:rsid w:val="007A3C3E"/>
    <w:rsid w:val="007B52ED"/>
    <w:rsid w:val="007C1847"/>
    <w:rsid w:val="007C75DB"/>
    <w:rsid w:val="007E086B"/>
    <w:rsid w:val="007E7319"/>
    <w:rsid w:val="007F6883"/>
    <w:rsid w:val="00801D17"/>
    <w:rsid w:val="00805556"/>
    <w:rsid w:val="00811E44"/>
    <w:rsid w:val="00816EE4"/>
    <w:rsid w:val="008214AE"/>
    <w:rsid w:val="00834E7A"/>
    <w:rsid w:val="008371BA"/>
    <w:rsid w:val="00844A0E"/>
    <w:rsid w:val="00860629"/>
    <w:rsid w:val="00861566"/>
    <w:rsid w:val="00864B37"/>
    <w:rsid w:val="00870412"/>
    <w:rsid w:val="00877E27"/>
    <w:rsid w:val="008837C5"/>
    <w:rsid w:val="0088546C"/>
    <w:rsid w:val="00885A46"/>
    <w:rsid w:val="00892C28"/>
    <w:rsid w:val="008930BE"/>
    <w:rsid w:val="00895471"/>
    <w:rsid w:val="008A03CE"/>
    <w:rsid w:val="008A2E43"/>
    <w:rsid w:val="008C60E2"/>
    <w:rsid w:val="008C6602"/>
    <w:rsid w:val="008E182C"/>
    <w:rsid w:val="008E6A9F"/>
    <w:rsid w:val="008F5C78"/>
    <w:rsid w:val="00900717"/>
    <w:rsid w:val="009049EE"/>
    <w:rsid w:val="009269C3"/>
    <w:rsid w:val="00930CF0"/>
    <w:rsid w:val="00935815"/>
    <w:rsid w:val="00940BD0"/>
    <w:rsid w:val="00950923"/>
    <w:rsid w:val="009534DA"/>
    <w:rsid w:val="00955A3C"/>
    <w:rsid w:val="00965A26"/>
    <w:rsid w:val="00986DAF"/>
    <w:rsid w:val="009A2ACD"/>
    <w:rsid w:val="009C5A07"/>
    <w:rsid w:val="009D7B48"/>
    <w:rsid w:val="00A0584A"/>
    <w:rsid w:val="00A06C88"/>
    <w:rsid w:val="00A26FE2"/>
    <w:rsid w:val="00A36F2C"/>
    <w:rsid w:val="00A40E26"/>
    <w:rsid w:val="00A47293"/>
    <w:rsid w:val="00A52393"/>
    <w:rsid w:val="00A5536E"/>
    <w:rsid w:val="00A67083"/>
    <w:rsid w:val="00A7497B"/>
    <w:rsid w:val="00A7671D"/>
    <w:rsid w:val="00A83526"/>
    <w:rsid w:val="00A861C8"/>
    <w:rsid w:val="00A92B90"/>
    <w:rsid w:val="00A9381D"/>
    <w:rsid w:val="00A97E5C"/>
    <w:rsid w:val="00AA528D"/>
    <w:rsid w:val="00AA6B72"/>
    <w:rsid w:val="00AB3869"/>
    <w:rsid w:val="00AB5865"/>
    <w:rsid w:val="00AB5B16"/>
    <w:rsid w:val="00AC1055"/>
    <w:rsid w:val="00B16EEC"/>
    <w:rsid w:val="00B232FA"/>
    <w:rsid w:val="00B32F86"/>
    <w:rsid w:val="00B40B35"/>
    <w:rsid w:val="00B70C00"/>
    <w:rsid w:val="00B733A0"/>
    <w:rsid w:val="00B7725B"/>
    <w:rsid w:val="00B8019A"/>
    <w:rsid w:val="00B83FFA"/>
    <w:rsid w:val="00B910FF"/>
    <w:rsid w:val="00BB01F6"/>
    <w:rsid w:val="00BC2EF5"/>
    <w:rsid w:val="00BD583A"/>
    <w:rsid w:val="00BD770E"/>
    <w:rsid w:val="00BF5AE0"/>
    <w:rsid w:val="00C21D54"/>
    <w:rsid w:val="00C267AF"/>
    <w:rsid w:val="00C27B8F"/>
    <w:rsid w:val="00C40D94"/>
    <w:rsid w:val="00C42629"/>
    <w:rsid w:val="00C45B28"/>
    <w:rsid w:val="00C461E2"/>
    <w:rsid w:val="00C55B61"/>
    <w:rsid w:val="00C614A4"/>
    <w:rsid w:val="00C70EE5"/>
    <w:rsid w:val="00C71F7D"/>
    <w:rsid w:val="00C87DB7"/>
    <w:rsid w:val="00C91383"/>
    <w:rsid w:val="00CC2FAE"/>
    <w:rsid w:val="00CC722E"/>
    <w:rsid w:val="00CF47D8"/>
    <w:rsid w:val="00CF773A"/>
    <w:rsid w:val="00D007EB"/>
    <w:rsid w:val="00D25EA4"/>
    <w:rsid w:val="00D31A66"/>
    <w:rsid w:val="00D4344B"/>
    <w:rsid w:val="00D543E1"/>
    <w:rsid w:val="00D55C61"/>
    <w:rsid w:val="00D602D2"/>
    <w:rsid w:val="00D658E2"/>
    <w:rsid w:val="00D75272"/>
    <w:rsid w:val="00D96DB8"/>
    <w:rsid w:val="00DE79AD"/>
    <w:rsid w:val="00DF6708"/>
    <w:rsid w:val="00E0085B"/>
    <w:rsid w:val="00E20037"/>
    <w:rsid w:val="00E22AAF"/>
    <w:rsid w:val="00E3256A"/>
    <w:rsid w:val="00E32598"/>
    <w:rsid w:val="00E432BE"/>
    <w:rsid w:val="00E54709"/>
    <w:rsid w:val="00E6430F"/>
    <w:rsid w:val="00E84039"/>
    <w:rsid w:val="00E85075"/>
    <w:rsid w:val="00EA4EB5"/>
    <w:rsid w:val="00EA65AC"/>
    <w:rsid w:val="00EB304B"/>
    <w:rsid w:val="00EB6DF2"/>
    <w:rsid w:val="00EC2599"/>
    <w:rsid w:val="00EC5F10"/>
    <w:rsid w:val="00EC622C"/>
    <w:rsid w:val="00ED700F"/>
    <w:rsid w:val="00EE37AF"/>
    <w:rsid w:val="00EE4569"/>
    <w:rsid w:val="00EE52C6"/>
    <w:rsid w:val="00F04EE1"/>
    <w:rsid w:val="00F06003"/>
    <w:rsid w:val="00F170B7"/>
    <w:rsid w:val="00F27419"/>
    <w:rsid w:val="00F300E1"/>
    <w:rsid w:val="00F34D38"/>
    <w:rsid w:val="00F40CB3"/>
    <w:rsid w:val="00F43400"/>
    <w:rsid w:val="00F46C0F"/>
    <w:rsid w:val="00F53CF4"/>
    <w:rsid w:val="00F54390"/>
    <w:rsid w:val="00F7045F"/>
    <w:rsid w:val="00F832A9"/>
    <w:rsid w:val="00F93A46"/>
    <w:rsid w:val="00FC0F0E"/>
    <w:rsid w:val="00FC1B67"/>
    <w:rsid w:val="00FD1C00"/>
    <w:rsid w:val="00FD4F84"/>
    <w:rsid w:val="00FF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8054A"/>
  <w15:chartTrackingRefBased/>
  <w15:docId w15:val="{8B3C9CEA-EF51-4EDB-82F8-EF0849E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A94"/>
    <w:pPr>
      <w:widowControl w:val="0"/>
      <w:jc w:val="both"/>
    </w:pPr>
    <w:rPr>
      <w:rFonts w:ascii="黑体" w:eastAsia="黑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A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3A46"/>
    <w:rPr>
      <w:rFonts w:ascii="黑体" w:eastAsia="黑体" w:hAnsi="Times New Roman" w:cs="Times New Roman"/>
      <w:sz w:val="18"/>
      <w:szCs w:val="18"/>
    </w:rPr>
  </w:style>
  <w:style w:type="paragraph" w:styleId="a5">
    <w:name w:val="footer"/>
    <w:basedOn w:val="a"/>
    <w:link w:val="a6"/>
    <w:uiPriority w:val="99"/>
    <w:unhideWhenUsed/>
    <w:rsid w:val="00F93A46"/>
    <w:pPr>
      <w:tabs>
        <w:tab w:val="center" w:pos="4153"/>
        <w:tab w:val="right" w:pos="8306"/>
      </w:tabs>
      <w:snapToGrid w:val="0"/>
      <w:jc w:val="left"/>
    </w:pPr>
    <w:rPr>
      <w:sz w:val="18"/>
      <w:szCs w:val="18"/>
    </w:rPr>
  </w:style>
  <w:style w:type="character" w:customStyle="1" w:styleId="a6">
    <w:name w:val="页脚 字符"/>
    <w:basedOn w:val="a0"/>
    <w:link w:val="a5"/>
    <w:uiPriority w:val="99"/>
    <w:rsid w:val="00F93A46"/>
    <w:rPr>
      <w:rFonts w:ascii="黑体" w:eastAsia="黑体" w:hAnsi="Times New Roman" w:cs="Times New Roman"/>
      <w:sz w:val="18"/>
      <w:szCs w:val="18"/>
    </w:rPr>
  </w:style>
  <w:style w:type="paragraph" w:styleId="a7">
    <w:name w:val="Revision"/>
    <w:hidden/>
    <w:uiPriority w:val="99"/>
    <w:semiHidden/>
    <w:rsid w:val="006B484B"/>
    <w:rPr>
      <w:rFonts w:ascii="黑体" w:eastAsia="黑体" w:hAnsi="Times New Roman" w:cs="Times New Roman"/>
      <w:sz w:val="28"/>
      <w:szCs w:val="20"/>
    </w:rPr>
  </w:style>
  <w:style w:type="paragraph" w:styleId="a8">
    <w:name w:val="List Paragraph"/>
    <w:basedOn w:val="a"/>
    <w:uiPriority w:val="34"/>
    <w:qFormat/>
    <w:rsid w:val="00C91383"/>
    <w:pPr>
      <w:ind w:firstLineChars="200" w:firstLine="420"/>
    </w:pPr>
  </w:style>
  <w:style w:type="paragraph" w:styleId="a9">
    <w:name w:val="Balloon Text"/>
    <w:basedOn w:val="a"/>
    <w:link w:val="aa"/>
    <w:uiPriority w:val="99"/>
    <w:semiHidden/>
    <w:unhideWhenUsed/>
    <w:rsid w:val="006B5367"/>
    <w:rPr>
      <w:sz w:val="18"/>
      <w:szCs w:val="18"/>
    </w:rPr>
  </w:style>
  <w:style w:type="character" w:customStyle="1" w:styleId="aa">
    <w:name w:val="批注框文本 字符"/>
    <w:basedOn w:val="a0"/>
    <w:link w:val="a9"/>
    <w:uiPriority w:val="99"/>
    <w:semiHidden/>
    <w:rsid w:val="006B5367"/>
    <w:rPr>
      <w:rFonts w:ascii="黑体" w:eastAsia="黑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5E7D-479F-42FE-AB71-228506D7C107}">
  <ds:schemaRefs>
    <ds:schemaRef ds:uri="http://www.yonyou.com/datasource"/>
  </ds:schemaRefs>
</ds:datastoreItem>
</file>

<file path=customXml/itemProps2.xml><?xml version="1.0" encoding="utf-8"?>
<ds:datastoreItem xmlns:ds="http://schemas.openxmlformats.org/officeDocument/2006/customXml" ds:itemID="{9BCE0663-07A7-42D0-A5D1-DE59FDA790E9}">
  <ds:schemaRefs>
    <ds:schemaRef ds:uri="http://www.yonyou.com/relation"/>
  </ds:schemaRefs>
</ds:datastoreItem>
</file>

<file path=customXml/itemProps3.xml><?xml version="1.0" encoding="utf-8"?>
<ds:datastoreItem xmlns:ds="http://schemas.openxmlformats.org/officeDocument/2006/customXml" ds:itemID="{3CD5331D-803B-4859-91B5-9625E9CD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陈梦迪</dc:creator>
  <cp:keywords/>
  <dc:description/>
  <cp:lastModifiedBy>user</cp:lastModifiedBy>
  <cp:revision>11</cp:revision>
  <cp:lastPrinted>2025-05-16T09:09:00Z</cp:lastPrinted>
  <dcterms:created xsi:type="dcterms:W3CDTF">2025-09-02T07:42:00Z</dcterms:created>
  <dcterms:modified xsi:type="dcterms:W3CDTF">2025-09-02T09:44:00Z</dcterms:modified>
</cp:coreProperties>
</file>