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FB2E">
      <w:pPr>
        <w:pStyle w:val="7"/>
        <w:spacing w:before="0" w:beforeAutospacing="0" w:after="0" w:afterAutospacing="0" w:line="360" w:lineRule="auto"/>
        <w:ind w:firstLine="480" w:firstLineChars="200"/>
        <w:rPr>
          <w:rFonts w:hint="eastAsia"/>
        </w:rPr>
      </w:pPr>
      <w:bookmarkStart w:id="10" w:name="_GoBack"/>
      <w:bookmarkEnd w:id="10"/>
      <w:r>
        <w:rPr>
          <w:rFonts w:hint="eastAsia"/>
        </w:rPr>
        <w:t>证券代码：</w:t>
      </w:r>
      <w:r>
        <w:rPr>
          <w:rFonts w:hint="eastAsia"/>
          <w:b/>
        </w:rPr>
        <w:t>6</w:t>
      </w:r>
      <w:r>
        <w:rPr>
          <w:b/>
        </w:rPr>
        <w:t>00941</w:t>
      </w:r>
      <w:r>
        <w:rPr>
          <w:rFonts w:hint="eastAsia"/>
        </w:rPr>
        <w:t xml:space="preserve">                          证券简称：</w:t>
      </w:r>
      <w:r>
        <w:rPr>
          <w:rFonts w:hint="eastAsia"/>
          <w:b/>
        </w:rPr>
        <w:t>中国移动</w:t>
      </w:r>
    </w:p>
    <w:p w14:paraId="7A0AC83C">
      <w:pPr>
        <w:pStyle w:val="7"/>
        <w:spacing w:before="0" w:beforeAutospacing="0" w:after="0" w:afterAutospacing="0" w:line="360" w:lineRule="auto"/>
        <w:jc w:val="center"/>
        <w:rPr>
          <w:rFonts w:hint="eastAsia"/>
          <w:b/>
        </w:rPr>
      </w:pPr>
      <w:r>
        <w:rPr>
          <w:rFonts w:hint="eastAsia"/>
          <w:b/>
        </w:rPr>
        <w:t>中国移动有限公司投资者关系活动记录表</w:t>
      </w:r>
    </w:p>
    <w:p w14:paraId="0AB08C4D">
      <w:pPr>
        <w:pStyle w:val="7"/>
        <w:spacing w:before="0" w:beforeAutospacing="0" w:after="0" w:afterAutospacing="0" w:line="360" w:lineRule="auto"/>
        <w:ind w:firstLine="480" w:firstLineChars="200"/>
        <w:jc w:val="right"/>
        <w:rPr>
          <w:rFonts w:hint="eastAsia"/>
          <w:highlight w:val="yellow"/>
        </w:rPr>
      </w:pPr>
      <w:r>
        <w:rPr>
          <w:rFonts w:hint="eastAsia"/>
        </w:rPr>
        <w:t>编号：2025-00</w:t>
      </w:r>
      <w:r>
        <w:rPr>
          <w:rFonts w:hint="eastAsia"/>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1325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EBD0260">
            <w:pPr>
              <w:pStyle w:val="7"/>
              <w:spacing w:before="0" w:beforeAutospacing="0" w:after="0" w:afterAutospacing="0" w:line="360" w:lineRule="auto"/>
              <w:rPr>
                <w:rFonts w:hint="eastAsia" w:cs="宋体"/>
              </w:rPr>
            </w:pPr>
            <w:r>
              <w:rPr>
                <w:rFonts w:hint="eastAsia" w:cs="宋体"/>
              </w:rPr>
              <w:t>投资者关系活动类别</w:t>
            </w:r>
          </w:p>
        </w:tc>
        <w:tc>
          <w:tcPr>
            <w:tcW w:w="6600" w:type="dxa"/>
          </w:tcPr>
          <w:p w14:paraId="7411040C">
            <w:pPr>
              <w:pStyle w:val="7"/>
              <w:spacing w:line="360" w:lineRule="auto"/>
              <w:rPr>
                <w:rFonts w:hint="eastAsia" w:cs="宋体"/>
              </w:rPr>
            </w:pPr>
            <w:r>
              <w:rPr>
                <w:rFonts w:hint="eastAsia" w:cs="宋体"/>
              </w:rPr>
              <w:t xml:space="preserve">□特定对象调研 </w:t>
            </w:r>
            <w:r>
              <w:rPr>
                <w:rFonts w:hint="eastAsia" w:cs="宋体"/>
              </w:rPr>
              <w:sym w:font="Wingdings 2" w:char="F052"/>
            </w:r>
            <w:r>
              <w:rPr>
                <w:rFonts w:hint="eastAsia" w:cs="宋体"/>
              </w:rPr>
              <w:t xml:space="preserve">分析师会议 </w:t>
            </w:r>
            <w:r>
              <w:rPr>
                <w:rFonts w:hint="eastAsia" w:cs="宋体"/>
              </w:rPr>
              <w:sym w:font="Wingdings 2" w:char="00A3"/>
            </w:r>
            <w:r>
              <w:rPr>
                <w:rFonts w:hint="eastAsia" w:cs="宋体"/>
              </w:rPr>
              <w:t xml:space="preserve">媒体采访 </w:t>
            </w:r>
            <w:r>
              <w:rPr>
                <w:rFonts w:hint="eastAsia" w:cs="宋体"/>
              </w:rPr>
              <w:sym w:font="Wingdings 2" w:char="0052"/>
            </w:r>
            <w:r>
              <w:rPr>
                <w:rFonts w:hint="eastAsia" w:cs="宋体"/>
              </w:rPr>
              <w:t>业绩说明会</w:t>
            </w:r>
          </w:p>
          <w:p w14:paraId="4BD54522">
            <w:pPr>
              <w:pStyle w:val="7"/>
              <w:spacing w:line="360" w:lineRule="auto"/>
              <w:rPr>
                <w:rFonts w:hint="eastAsia" w:cs="宋体"/>
              </w:rPr>
            </w:pPr>
            <w:r>
              <w:rPr>
                <w:rFonts w:hint="eastAsia" w:cs="宋体"/>
              </w:rPr>
              <w:t>□新闻发布会 □路演活动 □现场参观</w:t>
            </w:r>
          </w:p>
          <w:p w14:paraId="4FC9FE18">
            <w:pPr>
              <w:pStyle w:val="7"/>
              <w:spacing w:before="0" w:beforeAutospacing="0" w:after="0" w:afterAutospacing="0" w:line="360" w:lineRule="auto"/>
              <w:rPr>
                <w:rFonts w:hint="eastAsia" w:cs="宋体"/>
              </w:rPr>
            </w:pPr>
            <w:r>
              <w:rPr>
                <w:rFonts w:hint="eastAsia" w:cs="宋体"/>
              </w:rPr>
              <w:t>□其他 （请文字说明其他活动内容）</w:t>
            </w:r>
          </w:p>
        </w:tc>
      </w:tr>
      <w:tr w14:paraId="5F70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96" w:type="dxa"/>
          </w:tcPr>
          <w:p w14:paraId="2BA71AC8">
            <w:pPr>
              <w:pStyle w:val="7"/>
              <w:spacing w:before="0" w:beforeAutospacing="0" w:after="0" w:afterAutospacing="0" w:line="360" w:lineRule="auto"/>
              <w:rPr>
                <w:rFonts w:hint="eastAsia" w:cs="宋体"/>
              </w:rPr>
            </w:pPr>
            <w:r>
              <w:rPr>
                <w:rFonts w:hint="eastAsia" w:cs="宋体"/>
              </w:rPr>
              <w:t>参与单位名称及人员姓名</w:t>
            </w:r>
          </w:p>
        </w:tc>
        <w:tc>
          <w:tcPr>
            <w:tcW w:w="6600" w:type="dxa"/>
          </w:tcPr>
          <w:p w14:paraId="44BB45C5">
            <w:pPr>
              <w:pStyle w:val="7"/>
              <w:spacing w:line="360" w:lineRule="auto"/>
              <w:rPr>
                <w:rFonts w:hint="eastAsia" w:cs="宋体"/>
              </w:rPr>
            </w:pPr>
            <w:r>
              <w:rPr>
                <w:rStyle w:val="12"/>
                <w:rFonts w:ascii="宋体" w:hAnsi="宋体" w:cs="宋体"/>
                <w:color w:val="auto"/>
                <w:kern w:val="2"/>
                <w:sz w:val="24"/>
                <w:szCs w:val="24"/>
              </w:rPr>
              <w:t>广发证券、中金公司、汇丰银行、华泰证券、第一上海证券、野村证券、富瑞证券、瑞银证券等机构共68人</w:t>
            </w:r>
          </w:p>
        </w:tc>
      </w:tr>
      <w:tr w14:paraId="3DD4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6DD1FBA">
            <w:pPr>
              <w:pStyle w:val="7"/>
              <w:spacing w:before="0" w:beforeAutospacing="0" w:after="0" w:afterAutospacing="0" w:line="360" w:lineRule="auto"/>
              <w:rPr>
                <w:rFonts w:hint="eastAsia" w:cs="宋体"/>
              </w:rPr>
            </w:pPr>
            <w:r>
              <w:rPr>
                <w:rFonts w:hint="eastAsia" w:cs="宋体"/>
              </w:rPr>
              <w:t>时间</w:t>
            </w:r>
          </w:p>
        </w:tc>
        <w:tc>
          <w:tcPr>
            <w:tcW w:w="6600" w:type="dxa"/>
          </w:tcPr>
          <w:p w14:paraId="1C171D88">
            <w:pPr>
              <w:pStyle w:val="7"/>
              <w:spacing w:before="0" w:beforeAutospacing="0" w:after="0" w:afterAutospacing="0" w:line="360" w:lineRule="auto"/>
              <w:rPr>
                <w:rFonts w:hint="eastAsia" w:cs="宋体"/>
              </w:rPr>
            </w:pPr>
            <w:r>
              <w:rPr>
                <w:rFonts w:hint="eastAsia" w:cs="宋体"/>
              </w:rPr>
              <w:t>2025年8月7日19：00-20：15</w:t>
            </w:r>
          </w:p>
        </w:tc>
      </w:tr>
      <w:tr w14:paraId="5D46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126F3DC">
            <w:pPr>
              <w:pStyle w:val="7"/>
              <w:spacing w:before="0" w:beforeAutospacing="0" w:after="0" w:afterAutospacing="0" w:line="360" w:lineRule="auto"/>
              <w:rPr>
                <w:rFonts w:hint="eastAsia" w:cs="宋体"/>
              </w:rPr>
            </w:pPr>
            <w:r>
              <w:rPr>
                <w:rFonts w:hint="eastAsia" w:cs="宋体"/>
              </w:rPr>
              <w:t>地点</w:t>
            </w:r>
          </w:p>
        </w:tc>
        <w:tc>
          <w:tcPr>
            <w:tcW w:w="6600" w:type="dxa"/>
          </w:tcPr>
          <w:p w14:paraId="6E661529">
            <w:pPr>
              <w:pStyle w:val="7"/>
              <w:spacing w:before="0" w:beforeAutospacing="0" w:after="0" w:afterAutospacing="0" w:line="360" w:lineRule="auto"/>
              <w:rPr>
                <w:rFonts w:hint="eastAsia" w:cs="宋体"/>
              </w:rPr>
            </w:pPr>
            <w:r>
              <w:rPr>
                <w:rFonts w:hint="eastAsia" w:cs="宋体"/>
              </w:rPr>
              <w:t>中国香港（现场交流+上证路演中心网络直播）</w:t>
            </w:r>
          </w:p>
        </w:tc>
      </w:tr>
      <w:tr w14:paraId="35E9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696" w:type="dxa"/>
          </w:tcPr>
          <w:p w14:paraId="7F8F1A60">
            <w:pPr>
              <w:pStyle w:val="7"/>
              <w:spacing w:before="0" w:beforeAutospacing="0" w:after="0" w:afterAutospacing="0" w:line="360" w:lineRule="auto"/>
              <w:rPr>
                <w:rFonts w:hint="eastAsia" w:cs="宋体"/>
              </w:rPr>
            </w:pPr>
            <w:r>
              <w:rPr>
                <w:rFonts w:hint="eastAsia" w:cs="宋体"/>
              </w:rPr>
              <w:t>上市公司接待人员姓名</w:t>
            </w:r>
          </w:p>
        </w:tc>
        <w:tc>
          <w:tcPr>
            <w:tcW w:w="6600" w:type="dxa"/>
          </w:tcPr>
          <w:p w14:paraId="2FF3C56B">
            <w:pPr>
              <w:pStyle w:val="7"/>
              <w:spacing w:before="0" w:beforeAutospacing="0" w:after="0" w:afterAutospacing="0" w:line="360" w:lineRule="auto"/>
              <w:rPr>
                <w:rFonts w:hint="eastAsia" w:cs="宋体"/>
              </w:rPr>
            </w:pPr>
            <w:r>
              <w:rPr>
                <w:rFonts w:hint="eastAsia" w:cs="宋体"/>
              </w:rPr>
              <w:t>中国移动执行董事兼董事长杨杰、执行董事兼首席执行官何飚、执行董事王利民、执行董事兼财务总监李荣华、副总经理张冬、副总经理陈怀达</w:t>
            </w:r>
          </w:p>
        </w:tc>
      </w:tr>
      <w:tr w14:paraId="5534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1696" w:type="dxa"/>
          </w:tcPr>
          <w:p w14:paraId="570BEA2B">
            <w:pPr>
              <w:pStyle w:val="7"/>
              <w:spacing w:before="0" w:beforeAutospacing="0" w:after="0" w:afterAutospacing="0" w:line="360" w:lineRule="auto"/>
              <w:rPr>
                <w:rFonts w:hint="eastAsia" w:cs="宋体"/>
              </w:rPr>
            </w:pPr>
            <w:bookmarkStart w:id="0" w:name="OLE_LINK56"/>
            <w:r>
              <w:rPr>
                <w:rFonts w:hint="eastAsia" w:cs="宋体"/>
              </w:rPr>
              <w:t>投资者关系活动主要内容介绍</w:t>
            </w:r>
          </w:p>
        </w:tc>
        <w:tc>
          <w:tcPr>
            <w:tcW w:w="6600" w:type="dxa"/>
          </w:tcPr>
          <w:p w14:paraId="4BF72DD3">
            <w:pPr>
              <w:pStyle w:val="20"/>
              <w:widowControl/>
              <w:numPr>
                <w:ilvl w:val="0"/>
                <w:numId w:val="1"/>
              </w:numPr>
              <w:spacing w:line="360" w:lineRule="auto"/>
              <w:ind w:firstLine="482"/>
              <w:contextualSpacing/>
              <w:rPr>
                <w:rFonts w:hint="eastAsia" w:ascii="宋体" w:hAnsi="宋体"/>
                <w:b/>
                <w:bCs/>
                <w:sz w:val="24"/>
              </w:rPr>
            </w:pPr>
            <w:r>
              <w:rPr>
                <w:rFonts w:hint="eastAsia" w:ascii="宋体" w:hAnsi="宋体"/>
                <w:b/>
                <w:bCs/>
                <w:sz w:val="24"/>
              </w:rPr>
              <w:t>公司</w:t>
            </w:r>
            <w:r>
              <w:rPr>
                <w:rFonts w:ascii="宋体" w:hAnsi="宋体"/>
                <w:b/>
                <w:bCs/>
                <w:sz w:val="24"/>
              </w:rPr>
              <w:t>如何看待本次中期业绩？</w:t>
            </w:r>
            <w:bookmarkStart w:id="1" w:name="OLE_LINK5"/>
            <w:r>
              <w:rPr>
                <w:rFonts w:ascii="宋体" w:hAnsi="宋体"/>
                <w:b/>
                <w:bCs/>
                <w:sz w:val="24"/>
              </w:rPr>
              <w:t>对全年及中长期有何展望？</w:t>
            </w:r>
          </w:p>
          <w:bookmarkEnd w:id="1"/>
          <w:p w14:paraId="0DE11260">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上半年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面对复杂多变的外部环境，公司发展稳中有进</w:t>
            </w:r>
            <w:r>
              <w:rPr>
                <w:rFonts w:hint="eastAsia" w:ascii="宋体" w:hAnsi="宋体"/>
                <w:color w:val="000000" w:themeColor="text1"/>
                <w:sz w:val="24"/>
                <w14:textFill>
                  <w14:solidFill>
                    <w14:schemeClr w14:val="tx1"/>
                  </w14:solidFill>
                </w14:textFill>
              </w:rPr>
              <w:t>。</w:t>
            </w:r>
            <w:r>
              <w:rPr>
                <w:rFonts w:ascii="宋体" w:hAnsi="宋体"/>
                <w:b/>
                <w:bCs/>
                <w:color w:val="000000" w:themeColor="text1"/>
                <w:sz w:val="24"/>
                <w14:textFill>
                  <w14:solidFill>
                    <w14:schemeClr w14:val="tx1"/>
                  </w14:solidFill>
                </w14:textFill>
              </w:rPr>
              <w:t>一</w:t>
            </w:r>
            <w:r>
              <w:rPr>
                <w:rFonts w:hint="eastAsia" w:ascii="宋体" w:hAnsi="宋体"/>
                <w:color w:val="000000" w:themeColor="text1"/>
                <w:sz w:val="24"/>
                <w14:textFill>
                  <w14:solidFill>
                    <w14:schemeClr w14:val="tx1"/>
                  </w14:solidFill>
                </w14:textFill>
              </w:rPr>
              <w:t>是主要业绩指标稳健增长，归母净利润同比增长5.0%，净利润率、EBITDA率、年化</w:t>
            </w:r>
            <w:r>
              <w:rPr>
                <w:rFonts w:ascii="宋体" w:hAnsi="宋体"/>
                <w:color w:val="000000" w:themeColor="text1"/>
                <w:sz w:val="24"/>
                <w14:textFill>
                  <w14:solidFill>
                    <w14:schemeClr w14:val="tx1"/>
                  </w14:solidFill>
                </w14:textFill>
              </w:rPr>
              <w:t>ROE</w:t>
            </w:r>
            <w:r>
              <w:rPr>
                <w:rFonts w:hint="eastAsia" w:ascii="宋体" w:hAnsi="宋体"/>
                <w:color w:val="000000" w:themeColor="text1"/>
                <w:sz w:val="24"/>
                <w14:textFill>
                  <w14:solidFill>
                    <w14:schemeClr w14:val="tx1"/>
                  </w14:solidFill>
                </w14:textFill>
              </w:rPr>
              <w:t>等指标同比提升。二是转型效果不断显现，数字化转型收入占比突破1/3。三是发展质量不断提升，中高端客户价值保拓率达102%。四是公司价值进一步显现，市值实现良好增长</w:t>
            </w:r>
            <w:r>
              <w:rPr>
                <w:rFonts w:ascii="宋体" w:hAnsi="宋体"/>
                <w:color w:val="000000" w:themeColor="text1"/>
                <w:sz w:val="24"/>
                <w14:textFill>
                  <w14:solidFill>
                    <w14:schemeClr w14:val="tx1"/>
                  </w14:solidFill>
                </w14:textFill>
              </w:rPr>
              <w:t>。</w:t>
            </w:r>
          </w:p>
          <w:p w14:paraId="77DEF91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同时，公司发展仍面临压力和挑战，上半年通信服务收入同比增长0.7%，增速放缓，营运收入、移动ARPU、现金流同比下降。</w:t>
            </w:r>
            <w:r>
              <w:rPr>
                <w:rFonts w:ascii="宋体" w:hAnsi="宋体"/>
                <w:color w:val="000000" w:themeColor="text1"/>
                <w:sz w:val="24"/>
                <w14:textFill>
                  <w14:solidFill>
                    <w14:schemeClr w14:val="tx1"/>
                  </w14:solidFill>
                </w14:textFill>
              </w:rPr>
              <w:t>主要原因</w:t>
            </w:r>
            <w:r>
              <w:rPr>
                <w:rFonts w:hint="eastAsia" w:ascii="宋体" w:hAnsi="宋体"/>
                <w:color w:val="000000" w:themeColor="text1"/>
                <w:sz w:val="24"/>
                <w14:textFill>
                  <w14:solidFill>
                    <w14:schemeClr w14:val="tx1"/>
                  </w14:solidFill>
                </w14:textFill>
              </w:rPr>
              <w:t>包括以下几方面：一是传统通信需求渐趋饱和，人口红利渐趋消退，国内移动电话普及率达127部/百人，客户上网时长、DOU增速进入平稳期（客户平均上网时长约5小时/天）。二是新型信息服务还在培育和发展之中，</w:t>
            </w:r>
            <w:bookmarkStart w:id="2" w:name="OLE_LINK1"/>
            <w:r>
              <w:rPr>
                <w:rFonts w:hint="eastAsia" w:ascii="宋体" w:hAnsi="宋体"/>
                <w:color w:val="000000" w:themeColor="text1"/>
                <w:sz w:val="24"/>
                <w14:textFill>
                  <w14:solidFill>
                    <w14:schemeClr w14:val="tx1"/>
                  </w14:solidFill>
                </w14:textFill>
              </w:rPr>
              <w:t>新业务市场空间广阔</w:t>
            </w:r>
            <w:bookmarkEnd w:id="2"/>
            <w:r>
              <w:rPr>
                <w:rFonts w:hint="eastAsia" w:ascii="宋体" w:hAnsi="宋体"/>
                <w:color w:val="000000" w:themeColor="text1"/>
                <w:sz w:val="24"/>
                <w14:textFill>
                  <w14:solidFill>
                    <w14:schemeClr w14:val="tx1"/>
                  </w14:solidFill>
                </w14:textFill>
              </w:rPr>
              <w:t>，业务增长快，上半年AI直接收入</w:t>
            </w:r>
            <w:r>
              <w:rPr>
                <w:rFonts w:hint="eastAsia" w:ascii="宋体" w:hAnsi="宋体"/>
                <w:color w:val="000000" w:themeColor="text1"/>
                <w:sz w:val="24"/>
                <w:lang w:val="en-US" w:eastAsia="zh-CN"/>
                <w14:textFill>
                  <w14:solidFill>
                    <w14:schemeClr w14:val="tx1"/>
                  </w14:solidFill>
                </w14:textFill>
              </w:rPr>
              <w:t>高速</w:t>
            </w:r>
            <w:r>
              <w:rPr>
                <w:rFonts w:hint="eastAsia" w:ascii="宋体" w:hAnsi="宋体"/>
                <w:color w:val="000000" w:themeColor="text1"/>
                <w:sz w:val="24"/>
                <w14:textFill>
                  <w14:solidFill>
                    <w14:schemeClr w14:val="tx1"/>
                  </w14:solidFill>
                </w14:textFill>
              </w:rPr>
              <w:t>增长，但规模体量仍较小，创收创利能力仍需培育。三是市场竞争比较激烈。四是有效需求仍不足，上半年国内市场手机整体出货量同比下降，客户的平均换机周期不断拉长。五是公司更加注重高质量发展，追求有利润的收入、有现金流的收入。六是高基数基础上持续增长的难度加大。</w:t>
            </w:r>
          </w:p>
          <w:p w14:paraId="415ED912">
            <w:pPr>
              <w:spacing w:line="360" w:lineRule="auto"/>
              <w:ind w:firstLine="480" w:firstLineChars="200"/>
              <w:rPr>
                <w:rFonts w:hint="eastAsia" w:ascii="宋体" w:hAnsi="宋体" w:cs="宋体"/>
                <w:sz w:val="24"/>
              </w:rPr>
            </w:pPr>
            <w:r>
              <w:rPr>
                <w:rFonts w:ascii="宋体" w:hAnsi="宋体"/>
                <w:color w:val="000000" w:themeColor="text1"/>
                <w:sz w:val="24"/>
                <w14:textFill>
                  <w14:solidFill>
                    <w14:schemeClr w14:val="tx1"/>
                  </w14:solidFill>
                </w14:textFill>
              </w:rPr>
              <w:t>公司</w:t>
            </w:r>
            <w:r>
              <w:rPr>
                <w:rFonts w:hint="eastAsia" w:ascii="宋体" w:hAnsi="宋体"/>
                <w:color w:val="000000" w:themeColor="text1"/>
                <w:sz w:val="24"/>
                <w14:textFill>
                  <w14:solidFill>
                    <w14:schemeClr w14:val="tx1"/>
                  </w14:solidFill>
                </w14:textFill>
              </w:rPr>
              <w:t>对未来发展</w:t>
            </w:r>
            <w:r>
              <w:rPr>
                <w:rFonts w:ascii="宋体" w:hAnsi="宋体"/>
                <w:color w:val="000000" w:themeColor="text1"/>
                <w:sz w:val="24"/>
                <w14:textFill>
                  <w14:solidFill>
                    <w14:schemeClr w14:val="tx1"/>
                  </w14:solidFill>
                </w14:textFill>
              </w:rPr>
              <w:t>充满信心，</w:t>
            </w:r>
            <w:r>
              <w:rPr>
                <w:rFonts w:hint="eastAsia" w:ascii="宋体" w:hAnsi="宋体"/>
                <w:color w:val="000000" w:themeColor="text1"/>
                <w:sz w:val="24"/>
                <w14:textFill>
                  <w14:solidFill>
                    <w14:schemeClr w14:val="tx1"/>
                  </w14:solidFill>
                </w14:textFill>
              </w:rPr>
              <w:t>一是国家宏观经济回升向好，国家制定出台一系列更加积极有为的宏观政策，推动国民经济稳中向好；二是</w:t>
            </w:r>
            <w:r>
              <w:rPr>
                <w:rFonts w:ascii="宋体" w:hAnsi="宋体"/>
                <w:color w:val="000000" w:themeColor="text1"/>
                <w:sz w:val="24"/>
                <w14:textFill>
                  <w14:solidFill>
                    <w14:schemeClr w14:val="tx1"/>
                  </w14:solidFill>
                </w14:textFill>
              </w:rPr>
              <w:t>AI</w:t>
            </w:r>
            <w:r>
              <w:rPr>
                <w:rFonts w:hint="eastAsia" w:ascii="宋体" w:hAnsi="宋体"/>
                <w:color w:val="000000" w:themeColor="text1"/>
                <w:sz w:val="24"/>
                <w14:textFill>
                  <w14:solidFill>
                    <w14:schemeClr w14:val="tx1"/>
                  </w14:solidFill>
                </w14:textFill>
              </w:rPr>
              <w:t>带来行业发展新机遇；三是公司具备良好的发展基础，战略明晰、策略有效、执行有力。2025年</w:t>
            </w:r>
            <w:r>
              <w:rPr>
                <w:rFonts w:ascii="宋体" w:hAnsi="宋体"/>
                <w:color w:val="000000" w:themeColor="text1"/>
                <w:sz w:val="24"/>
                <w14:textFill>
                  <w14:solidFill>
                    <w14:schemeClr w14:val="tx1"/>
                  </w14:solidFill>
                </w14:textFill>
              </w:rPr>
              <w:t>业绩指引为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努力实现全年收入稳健增长，利润良好增长。未来</w:t>
            </w:r>
            <w:r>
              <w:rPr>
                <w:rFonts w:hint="eastAsia" w:ascii="宋体" w:hAnsi="宋体"/>
                <w:color w:val="000000" w:themeColor="text1"/>
                <w:sz w:val="24"/>
                <w14:textFill>
                  <w14:solidFill>
                    <w14:schemeClr w14:val="tx1"/>
                  </w14:solidFill>
                </w14:textFill>
              </w:rPr>
              <w:t>两到三</w:t>
            </w:r>
            <w:r>
              <w:rPr>
                <w:rFonts w:ascii="宋体" w:hAnsi="宋体"/>
                <w:color w:val="000000" w:themeColor="text1"/>
                <w:sz w:val="24"/>
                <w14:textFill>
                  <w14:solidFill>
                    <w14:schemeClr w14:val="tx1"/>
                  </w14:solidFill>
                </w14:textFill>
              </w:rPr>
              <w:t>年，发展机遇</w:t>
            </w:r>
            <w:r>
              <w:rPr>
                <w:rFonts w:hint="eastAsia" w:ascii="宋体" w:hAnsi="宋体"/>
                <w:color w:val="000000" w:themeColor="text1"/>
                <w:sz w:val="24"/>
                <w14:textFill>
                  <w14:solidFill>
                    <w14:schemeClr w14:val="tx1"/>
                  </w14:solidFill>
                </w14:textFill>
              </w:rPr>
              <w:t>与</w:t>
            </w:r>
            <w:r>
              <w:rPr>
                <w:rFonts w:ascii="宋体" w:hAnsi="宋体"/>
                <w:color w:val="000000" w:themeColor="text1"/>
                <w:sz w:val="24"/>
                <w14:textFill>
                  <w14:solidFill>
                    <w14:schemeClr w14:val="tx1"/>
                  </w14:solidFill>
                </w14:textFill>
              </w:rPr>
              <w:t>挑战并存，公司将坚持稳中求进，力争实现收入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利润良好增长。</w:t>
            </w:r>
            <w:r>
              <w:rPr>
                <w:rFonts w:hint="eastAsia" w:ascii="宋体" w:hAnsi="宋体"/>
                <w:color w:val="000000" w:themeColor="text1"/>
                <w:sz w:val="24"/>
                <w14:textFill>
                  <w14:solidFill>
                    <w14:schemeClr w14:val="tx1"/>
                  </w14:solidFill>
                </w14:textFill>
              </w:rPr>
              <w:t>公司将紧扣“一二二五”战略实施思路，锚定“世界一流信息服务科技创新公司”发展定位，全面实施“三大计划”，持续推进“三个深化”，着力落实“三大任务”，更加注重三个方面，一是更加注重转变发展方式，加速动能转换；二是更加注重转型升级；三是更加注重锻造高品质的产品及服务。</w:t>
            </w:r>
          </w:p>
          <w:p w14:paraId="34578DF4">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看到公司上半年家庭市场收入同比增长7.4%，实现客户和价值双提升，请问家庭市场业务增长的原因是什么？未来市场战略和驱动因素是什么？</w:t>
            </w:r>
          </w:p>
          <w:p w14:paraId="50D632AB">
            <w:pPr>
              <w:spacing w:line="360" w:lineRule="auto"/>
              <w:ind w:left="92" w:leftChars="44"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sz w:val="24"/>
              </w:rPr>
              <w:t>公司的家庭市场经营以移动爱家品牌为引领，推进智慧家庭服务生态和服务体系升级。移动爱家以“爱与</w:t>
            </w:r>
            <w:r>
              <w:rPr>
                <w:rFonts w:ascii="宋体" w:hAnsi="宋体" w:cs="宋体"/>
                <w:sz w:val="24"/>
              </w:rPr>
              <w:t>AI</w:t>
            </w:r>
            <w:r>
              <w:rPr>
                <w:rFonts w:hint="eastAsia" w:ascii="宋体" w:hAnsi="宋体" w:cs="宋体"/>
                <w:sz w:val="24"/>
              </w:rPr>
              <w:t>”为核心，重塑“有</w:t>
            </w:r>
            <w:r>
              <w:rPr>
                <w:rFonts w:ascii="宋体" w:hAnsi="宋体" w:cs="宋体"/>
                <w:sz w:val="24"/>
              </w:rPr>
              <w:t>AI</w:t>
            </w:r>
            <w:r>
              <w:rPr>
                <w:rFonts w:hint="eastAsia" w:ascii="宋体" w:hAnsi="宋体" w:cs="宋体"/>
                <w:sz w:val="24"/>
              </w:rPr>
              <w:t>的智慧家、有爱的美好家”品牌新内涵，突出“智慧感、温暖感、安全感”。公司打造移动爱家品牌经营五个新：一是新产品。围绕“一根线</w:t>
            </w:r>
            <w:r>
              <w:rPr>
                <w:rFonts w:ascii="宋体" w:hAnsi="宋体" w:cs="宋体"/>
                <w:sz w:val="24"/>
              </w:rPr>
              <w:t>+</w:t>
            </w:r>
            <w:r>
              <w:rPr>
                <w:rFonts w:hint="eastAsia" w:ascii="宋体" w:hAnsi="宋体" w:cs="宋体"/>
                <w:sz w:val="24"/>
              </w:rPr>
              <w:t>一张网</w:t>
            </w:r>
            <w:r>
              <w:rPr>
                <w:rFonts w:ascii="宋体" w:hAnsi="宋体" w:cs="宋体"/>
                <w:sz w:val="24"/>
              </w:rPr>
              <w:t>+</w:t>
            </w:r>
            <w:r>
              <w:rPr>
                <w:rFonts w:hint="eastAsia" w:ascii="宋体" w:hAnsi="宋体" w:cs="宋体"/>
                <w:sz w:val="24"/>
              </w:rPr>
              <w:t>一个家”部署全栈式智慧家庭解决方案。二是新运营。</w:t>
            </w:r>
            <w:r>
              <w:rPr>
                <w:rFonts w:ascii="宋体" w:hAnsi="宋体"/>
                <w:color w:val="000000" w:themeColor="text1"/>
                <w:sz w:val="24"/>
                <w14:textFill>
                  <w14:solidFill>
                    <w14:schemeClr w14:val="tx1"/>
                  </w14:solidFill>
                </w14:textFill>
              </w:rPr>
              <w:t>围绕“爱与AI”</w:t>
            </w:r>
            <w:r>
              <w:rPr>
                <w:rFonts w:hint="eastAsia" w:ascii="宋体" w:hAnsi="宋体"/>
                <w:color w:val="000000" w:themeColor="text1"/>
                <w:sz w:val="24"/>
                <w14:textFill>
                  <w14:solidFill>
                    <w14:schemeClr w14:val="tx1"/>
                  </w14:solidFill>
                </w14:textFill>
              </w:rPr>
              <w:t>，开展</w:t>
            </w:r>
            <w:r>
              <w:rPr>
                <w:rFonts w:ascii="宋体" w:hAnsi="宋体"/>
                <w:color w:val="000000" w:themeColor="text1"/>
                <w:sz w:val="24"/>
                <w14:textFill>
                  <w14:solidFill>
                    <w14:schemeClr w14:val="tx1"/>
                  </w14:solidFill>
                </w14:textFill>
              </w:rPr>
              <w:t>“1+5+3”</w:t>
            </w:r>
            <w:r>
              <w:rPr>
                <w:rFonts w:hint="eastAsia" w:ascii="宋体" w:hAnsi="宋体"/>
                <w:color w:val="000000" w:themeColor="text1"/>
                <w:sz w:val="24"/>
                <w14:textFill>
                  <w14:solidFill>
                    <w14:schemeClr w14:val="tx1"/>
                  </w14:solidFill>
                </w14:textFill>
              </w:rPr>
              <w:t>家庭</w:t>
            </w:r>
            <w:r>
              <w:rPr>
                <w:rFonts w:ascii="宋体" w:hAnsi="宋体"/>
                <w:color w:val="000000" w:themeColor="text1"/>
                <w:sz w:val="24"/>
                <w14:textFill>
                  <w14:solidFill>
                    <w14:schemeClr w14:val="tx1"/>
                  </w14:solidFill>
                </w14:textFill>
              </w:rPr>
              <w:t>融合运营，</w:t>
            </w:r>
            <w:r>
              <w:rPr>
                <w:rFonts w:hint="eastAsia" w:ascii="宋体" w:hAnsi="宋体"/>
                <w:color w:val="000000" w:themeColor="text1"/>
                <w:sz w:val="24"/>
                <w14:textFill>
                  <w14:solidFill>
                    <w14:schemeClr w14:val="tx1"/>
                  </w14:solidFill>
                </w14:textFill>
              </w:rPr>
              <w:t>即“1</w:t>
            </w:r>
            <w:r>
              <w:rPr>
                <w:rFonts w:ascii="宋体" w:hAnsi="宋体"/>
                <w:color w:val="000000" w:themeColor="text1"/>
                <w:sz w:val="24"/>
                <w14:textFill>
                  <w14:solidFill>
                    <w14:schemeClr w14:val="tx1"/>
                  </w14:solidFill>
                </w14:textFill>
              </w:rPr>
              <w:t>站式管理</w:t>
            </w:r>
            <w:r>
              <w:rPr>
                <w:rFonts w:hint="eastAsia" w:ascii="宋体" w:hAnsi="宋体"/>
                <w:color w:val="000000" w:themeColor="text1"/>
                <w:sz w:val="24"/>
                <w14:textFill>
                  <w14:solidFill>
                    <w14:schemeClr w14:val="tx1"/>
                  </w14:solidFill>
                </w14:textFill>
              </w:rPr>
              <w:t>”全家通信消费；与家人“共享5类资源”，包括语音流量共享、家庭设备共享、群组业务共享、应用共享、权益共享；与亲友同享“</w:t>
            </w:r>
            <w:bookmarkStart w:id="3" w:name="OLE_LINK2"/>
            <w:r>
              <w:rPr>
                <w:rFonts w:hint="eastAsia" w:ascii="宋体" w:hAnsi="宋体"/>
                <w:color w:val="000000" w:themeColor="text1"/>
                <w:sz w:val="24"/>
                <w14:textFill>
                  <w14:solidFill>
                    <w14:schemeClr w14:val="tx1"/>
                  </w14:solidFill>
                </w14:textFill>
              </w:rPr>
              <w:t>3重回馈</w:t>
            </w:r>
            <w:bookmarkEnd w:id="3"/>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推出“欢迎礼”“爱家礼”“聚会礼”等</w:t>
            </w:r>
            <w:r>
              <w:rPr>
                <w:rFonts w:hint="eastAsia" w:ascii="宋体" w:hAnsi="宋体"/>
                <w:color w:val="000000" w:themeColor="text1"/>
                <w:sz w:val="24"/>
                <w14:textFill>
                  <w14:solidFill>
                    <w14:schemeClr w14:val="tx1"/>
                  </w14:solidFill>
                </w14:textFill>
              </w:rPr>
              <w:t>回馈</w:t>
            </w:r>
            <w:r>
              <w:rPr>
                <w:rFonts w:ascii="宋体" w:hAnsi="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三是新入口。做优移动爱家</w:t>
            </w:r>
            <w:r>
              <w:rPr>
                <w:rFonts w:ascii="宋体" w:hAnsi="宋体" w:cs="宋体"/>
                <w:color w:val="000000" w:themeColor="text1"/>
                <w:sz w:val="24"/>
                <w14:textFill>
                  <w14:solidFill>
                    <w14:schemeClr w14:val="tx1"/>
                  </w14:solidFill>
                </w14:textFill>
              </w:rPr>
              <w:t>APP</w:t>
            </w:r>
            <w:r>
              <w:rPr>
                <w:rFonts w:hint="eastAsia" w:ascii="宋体" w:hAnsi="宋体" w:cs="宋体"/>
                <w:color w:val="000000" w:themeColor="text1"/>
                <w:sz w:val="24"/>
                <w14:textFill>
                  <w14:solidFill>
                    <w14:schemeClr w14:val="tx1"/>
                  </w14:solidFill>
                </w14:textFill>
              </w:rPr>
              <w:t>和</w:t>
            </w:r>
            <w:r>
              <w:rPr>
                <w:rFonts w:ascii="宋体" w:hAnsi="宋体" w:cs="宋体"/>
                <w:color w:val="000000" w:themeColor="text1"/>
                <w:sz w:val="24"/>
                <w14:textFill>
                  <w14:solidFill>
                    <w14:schemeClr w14:val="tx1"/>
                  </w14:solidFill>
                </w14:textFill>
              </w:rPr>
              <w:t>AI</w:t>
            </w:r>
            <w:r>
              <w:rPr>
                <w:rFonts w:hint="eastAsia" w:ascii="宋体" w:hAnsi="宋体" w:cs="宋体"/>
                <w:color w:val="000000" w:themeColor="text1"/>
                <w:sz w:val="24"/>
                <w14:textFill>
                  <w14:solidFill>
                    <w14:schemeClr w14:val="tx1"/>
                  </w14:solidFill>
                </w14:textFill>
              </w:rPr>
              <w:t>智能助理灵犀两大入口，向</w:t>
            </w:r>
            <w:r>
              <w:rPr>
                <w:rFonts w:hint="eastAsia" w:ascii="宋体" w:hAnsi="宋体"/>
                <w:color w:val="000000" w:themeColor="text1"/>
                <w:sz w:val="24"/>
                <w14:textFill>
                  <w14:solidFill>
                    <w14:schemeClr w14:val="tx1"/>
                  </w14:solidFill>
                </w14:textFill>
              </w:rPr>
              <w:t>用户提供贯通通信、办公、康养、教育等多场景的AI服务</w:t>
            </w:r>
            <w:r>
              <w:rPr>
                <w:rFonts w:hint="eastAsia" w:ascii="宋体" w:hAnsi="宋体" w:cs="宋体"/>
                <w:color w:val="000000" w:themeColor="text1"/>
                <w:sz w:val="24"/>
                <w14:textFill>
                  <w14:solidFill>
                    <w14:schemeClr w14:val="tx1"/>
                  </w14:solidFill>
                </w14:textFill>
              </w:rPr>
              <w:t>。四是新服务。打造移动爱家工程师队伍，使品质更放心，服务更贴心，保障更安心。五是新生态。成立智慧家庭合作联盟。</w:t>
            </w:r>
          </w:p>
          <w:p w14:paraId="3D9D5A46">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看到公司上半年费用控制取得一定成果，请问随着资本开支进入下降周期，未来折旧摊销的变化趋势是怎样的？</w:t>
            </w:r>
          </w:p>
          <w:p w14:paraId="3261BD79">
            <w:pPr>
              <w:spacing w:line="360" w:lineRule="auto"/>
              <w:ind w:left="92" w:leftChars="44" w:firstLine="480" w:firstLineChars="200"/>
              <w:rPr>
                <w:rFonts w:hint="eastAsia" w:ascii="宋体" w:hAnsi="宋体" w:cs="宋体"/>
                <w:sz w:val="24"/>
              </w:rPr>
            </w:pPr>
            <w:r>
              <w:rPr>
                <w:rFonts w:hint="eastAsia" w:ascii="宋体" w:hAnsi="宋体" w:cs="宋体"/>
                <w:sz w:val="24"/>
              </w:rPr>
              <w:t>今年上半年，公司成本费用得到良好管控，营运支出同比下降1.7%，低于营运收入增幅1.2PP，实现</w:t>
            </w:r>
            <w:r>
              <w:rPr>
                <w:rFonts w:hint="eastAsia" w:ascii="宋体" w:hAnsi="宋体"/>
                <w:color w:val="000000" w:themeColor="text1"/>
                <w:sz w:val="24"/>
                <w14:textFill>
                  <w14:solidFill>
                    <w14:schemeClr w14:val="tx1"/>
                  </w14:solidFill>
                </w14:textFill>
              </w:rPr>
              <w:t>归母净利润同比增长5.0%。</w:t>
            </w:r>
            <w:r>
              <w:rPr>
                <w:rFonts w:hint="eastAsia" w:ascii="宋体" w:hAnsi="宋体" w:cs="宋体"/>
                <w:sz w:val="24"/>
              </w:rPr>
              <w:t>公司把“精准、精细、精益”贯穿到生产经营全过程，一是全面实施零基预算；二是加强成本源头管理；三是加强“前测后评”，进行“事前评估、事中监控、事后评价”闭环管理；四是加强重点成本管控；五是建立成本标杆体系；六是</w:t>
            </w:r>
            <w:r>
              <w:rPr>
                <w:rFonts w:ascii="宋体" w:hAnsi="宋体" w:cs="宋体"/>
                <w:sz w:val="24"/>
              </w:rPr>
              <w:t>AI</w:t>
            </w:r>
            <w:r>
              <w:rPr>
                <w:rFonts w:hint="eastAsia" w:ascii="宋体" w:hAnsi="宋体" w:cs="宋体"/>
                <w:sz w:val="24"/>
              </w:rPr>
              <w:t>赋能。</w:t>
            </w:r>
          </w:p>
          <w:p w14:paraId="58B39495">
            <w:pPr>
              <w:spacing w:line="360" w:lineRule="auto"/>
              <w:ind w:left="92" w:leftChars="44" w:firstLine="480" w:firstLineChars="200"/>
              <w:rPr>
                <w:rFonts w:hint="eastAsia" w:ascii="宋体" w:hAnsi="宋体" w:cs="宋体"/>
                <w:sz w:val="24"/>
              </w:rPr>
            </w:pPr>
            <w:r>
              <w:rPr>
                <w:rFonts w:hint="eastAsia" w:ascii="宋体" w:hAnsi="宋体" w:cs="宋体"/>
                <w:sz w:val="24"/>
              </w:rPr>
              <w:t>今年上半年，公司折旧及摊销同比下降1.2%，主要是近年来资本开支规模持续下降，存量资产到期减少规模大于新增资产规模。下半年随着在建工程转资，预计全年折旧及摊销保持平稳。</w:t>
            </w:r>
          </w:p>
          <w:p w14:paraId="635A1D7C">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看到公司上半年按权益法核算的投资收益同比增长17%，请问增长主要来源是什么？</w:t>
            </w:r>
          </w:p>
          <w:p w14:paraId="638DB79D">
            <w:pPr>
              <w:spacing w:line="360" w:lineRule="auto"/>
              <w:ind w:left="92" w:leftChars="44" w:firstLine="480" w:firstLineChars="200"/>
              <w:rPr>
                <w:rFonts w:hint="eastAsia" w:ascii="宋体" w:hAnsi="宋体" w:cs="宋体"/>
                <w:sz w:val="24"/>
              </w:rPr>
            </w:pPr>
            <w:r>
              <w:rPr>
                <w:rFonts w:hint="eastAsia" w:ascii="宋体" w:hAnsi="宋体" w:cs="宋体"/>
                <w:sz w:val="24"/>
              </w:rPr>
              <w:t>今年上半年，公司按权益法核算的投资收益为72亿元，主要是浦发银行、中国铁塔等被投企业经营业绩上涨。</w:t>
            </w:r>
          </w:p>
          <w:p w14:paraId="4FE0458E">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看到公司指引今年AI直接收入高速增长，请问如何定义</w:t>
            </w:r>
            <w:r>
              <w:rPr>
                <w:rFonts w:ascii="宋体" w:hAnsi="宋体" w:cs="宋体"/>
                <w:b/>
                <w:bCs/>
                <w:sz w:val="24"/>
              </w:rPr>
              <w:t>AI</w:t>
            </w:r>
            <w:r>
              <w:rPr>
                <w:rFonts w:hint="eastAsia" w:ascii="宋体" w:hAnsi="宋体" w:cs="宋体"/>
                <w:b/>
                <w:bCs/>
                <w:sz w:val="24"/>
              </w:rPr>
              <w:t>直接收入？主要来自哪些领域？未来增长趋势如何？</w:t>
            </w:r>
          </w:p>
          <w:p w14:paraId="4B36FF5E">
            <w:pPr>
              <w:spacing w:line="360" w:lineRule="auto"/>
              <w:ind w:left="92" w:leftChars="44" w:firstLine="480" w:firstLineChars="200"/>
              <w:rPr>
                <w:rFonts w:hint="eastAsia" w:ascii="宋体" w:hAnsi="宋体" w:cs="宋体"/>
                <w:sz w:val="24"/>
              </w:rPr>
            </w:pPr>
            <w:r>
              <w:rPr>
                <w:rFonts w:hint="eastAsia" w:ascii="宋体" w:hAnsi="宋体"/>
                <w:color w:val="000000" w:themeColor="text1"/>
                <w:sz w:val="24"/>
                <w14:textFill>
                  <w14:solidFill>
                    <w14:schemeClr w14:val="tx1"/>
                  </w14:solidFill>
                </w14:textFill>
              </w:rPr>
              <w:t>公司积极推动产品和服务嵌入AI，具体AI收入较难准确拆分。公司</w:t>
            </w:r>
            <w:r>
              <w:rPr>
                <w:rFonts w:ascii="宋体" w:hAnsi="宋体"/>
                <w:color w:val="000000" w:themeColor="text1"/>
                <w:sz w:val="24"/>
                <w14:textFill>
                  <w14:solidFill>
                    <w14:schemeClr w14:val="tx1"/>
                  </w14:solidFill>
                </w14:textFill>
              </w:rPr>
              <w:t>AI</w:t>
            </w:r>
            <w:r>
              <w:rPr>
                <w:rFonts w:hint="eastAsia" w:ascii="宋体" w:hAnsi="宋体"/>
                <w:color w:val="000000" w:themeColor="text1"/>
                <w:sz w:val="24"/>
                <w14:textFill>
                  <w14:solidFill>
                    <w14:schemeClr w14:val="tx1"/>
                  </w14:solidFill>
                </w14:textFill>
              </w:rPr>
              <w:t>直接收入模式有以下几种：一是AI即服务，二是垂直行业解决方案（AI+DICT），例如为中国石油打造的昆仑大模型，三是数据服务和标注，四是</w:t>
            </w:r>
            <w:r>
              <w:rPr>
                <w:rFonts w:ascii="宋体" w:hAnsi="宋体"/>
                <w:color w:val="000000" w:themeColor="text1"/>
                <w:sz w:val="24"/>
                <w14:textFill>
                  <w14:solidFill>
                    <w14:schemeClr w14:val="tx1"/>
                  </w14:solidFill>
                </w14:textFill>
              </w:rPr>
              <w:t>AI</w:t>
            </w:r>
            <w:r>
              <w:rPr>
                <w:rFonts w:hint="eastAsia" w:ascii="宋体" w:hAnsi="宋体"/>
                <w:color w:val="000000" w:themeColor="text1"/>
                <w:sz w:val="24"/>
                <w14:textFill>
                  <w14:solidFill>
                    <w14:schemeClr w14:val="tx1"/>
                  </w14:solidFill>
                </w14:textFill>
              </w:rPr>
              <w:t>标准化产品。</w:t>
            </w:r>
            <w:r>
              <w:rPr>
                <w:rFonts w:ascii="宋体" w:hAnsi="宋体"/>
                <w:color w:val="000000" w:themeColor="text1"/>
                <w:sz w:val="24"/>
                <w14:textFill>
                  <w14:solidFill>
                    <w14:schemeClr w14:val="tx1"/>
                  </w14:solidFill>
                </w14:textFill>
              </w:rPr>
              <w:t>“AI+</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行动计划是公司</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三大计划</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之一，</w:t>
            </w:r>
            <w:r>
              <w:rPr>
                <w:rFonts w:hint="eastAsia" w:ascii="宋体" w:hAnsi="宋体"/>
                <w:color w:val="000000" w:themeColor="text1"/>
                <w:sz w:val="24"/>
                <w14:textFill>
                  <w14:solidFill>
                    <w14:schemeClr w14:val="tx1"/>
                  </w14:solidFill>
                </w14:textFill>
              </w:rPr>
              <w:t>公司紧扣“供给者、汇聚者、运营者”定位，</w:t>
            </w:r>
            <w:r>
              <w:rPr>
                <w:rFonts w:hint="eastAsia" w:ascii="宋体" w:hAnsi="宋体" w:cs="宋体"/>
                <w:sz w:val="24"/>
              </w:rPr>
              <w:t>做好AI“一力两化”，即</w:t>
            </w:r>
            <w:r>
              <w:rPr>
                <w:rFonts w:ascii="宋体" w:hAnsi="宋体" w:cs="宋体"/>
                <w:sz w:val="24"/>
              </w:rPr>
              <w:t>AI</w:t>
            </w:r>
            <w:r>
              <w:rPr>
                <w:rFonts w:hint="eastAsia" w:ascii="宋体" w:hAnsi="宋体" w:cs="宋体"/>
                <w:sz w:val="24"/>
              </w:rPr>
              <w:t>核心能力和规模化、商业化。</w:t>
            </w:r>
          </w:p>
          <w:p w14:paraId="17EF8760">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请问在AI时代公司如何发展云业务？</w:t>
            </w:r>
          </w:p>
          <w:p w14:paraId="75D4705F">
            <w:pPr>
              <w:spacing w:line="360" w:lineRule="auto"/>
              <w:ind w:left="92" w:leftChars="44" w:firstLine="480" w:firstLineChars="200"/>
              <w:rPr>
                <w:rFonts w:hint="eastAsia" w:ascii="宋体" w:hAnsi="宋体" w:cs="宋体"/>
                <w:sz w:val="24"/>
              </w:rPr>
            </w:pPr>
            <w:r>
              <w:rPr>
                <w:rFonts w:hint="eastAsia" w:ascii="宋体" w:hAnsi="宋体" w:cs="宋体"/>
                <w:sz w:val="24"/>
              </w:rPr>
              <w:t>今年上半年，公司移动云业务收入同比增长</w:t>
            </w:r>
            <w:r>
              <w:rPr>
                <w:rFonts w:ascii="宋体" w:hAnsi="宋体" w:cs="宋体"/>
                <w:sz w:val="24"/>
              </w:rPr>
              <w:t>11.3%</w:t>
            </w:r>
            <w:r>
              <w:rPr>
                <w:rFonts w:hint="eastAsia" w:ascii="宋体" w:hAnsi="宋体" w:cs="宋体"/>
                <w:sz w:val="24"/>
              </w:rPr>
              <w:t>，保持双位数增长，</w:t>
            </w:r>
            <w:r>
              <w:rPr>
                <w:rFonts w:ascii="宋体" w:hAnsi="宋体" w:cs="宋体"/>
                <w:sz w:val="24"/>
              </w:rPr>
              <w:t>AI</w:t>
            </w:r>
            <w:r>
              <w:rPr>
                <w:rFonts w:hint="eastAsia" w:ascii="宋体" w:hAnsi="宋体" w:cs="宋体"/>
                <w:sz w:val="24"/>
              </w:rPr>
              <w:t>直接收入</w:t>
            </w:r>
            <w:r>
              <w:rPr>
                <w:rFonts w:hint="eastAsia" w:ascii="宋体" w:hAnsi="宋体" w:cs="宋体"/>
                <w:sz w:val="24"/>
                <w:lang w:val="en-US" w:eastAsia="zh-CN"/>
              </w:rPr>
              <w:t>高速</w:t>
            </w:r>
            <w:r>
              <w:rPr>
                <w:rFonts w:hint="eastAsia" w:ascii="宋体" w:hAnsi="宋体"/>
                <w:color w:val="000000" w:themeColor="text1"/>
                <w:sz w:val="24"/>
                <w14:textFill>
                  <w14:solidFill>
                    <w14:schemeClr w14:val="tx1"/>
                  </w14:solidFill>
                </w14:textFill>
              </w:rPr>
              <w:t>增长，</w:t>
            </w:r>
            <w:r>
              <w:rPr>
                <w:rFonts w:hint="eastAsia" w:ascii="宋体" w:hAnsi="宋体" w:cs="宋体"/>
                <w:sz w:val="24"/>
              </w:rPr>
              <w:t>T</w:t>
            </w:r>
            <w:r>
              <w:rPr>
                <w:rFonts w:ascii="宋体" w:hAnsi="宋体" w:cs="宋体"/>
                <w:sz w:val="24"/>
              </w:rPr>
              <w:t>okens</w:t>
            </w:r>
            <w:r>
              <w:rPr>
                <w:rFonts w:hint="eastAsia" w:ascii="宋体" w:hAnsi="宋体" w:cs="宋体"/>
                <w:sz w:val="24"/>
              </w:rPr>
              <w:t>调用数、GPU利用率均有所提升。云和AI是共生的关系，云是</w:t>
            </w:r>
            <w:r>
              <w:rPr>
                <w:rFonts w:ascii="宋体" w:hAnsi="宋体" w:cs="宋体"/>
                <w:sz w:val="24"/>
              </w:rPr>
              <w:t>AI</w:t>
            </w:r>
            <w:r>
              <w:rPr>
                <w:rFonts w:hint="eastAsia" w:ascii="宋体" w:hAnsi="宋体" w:cs="宋体"/>
                <w:sz w:val="24"/>
              </w:rPr>
              <w:t>的基础设施和服务入口，</w:t>
            </w:r>
            <w:r>
              <w:rPr>
                <w:rFonts w:ascii="宋体" w:hAnsi="宋体" w:cs="宋体"/>
                <w:sz w:val="24"/>
              </w:rPr>
              <w:t>AI</w:t>
            </w:r>
            <w:r>
              <w:rPr>
                <w:rFonts w:hint="eastAsia" w:ascii="宋体" w:hAnsi="宋体" w:cs="宋体"/>
                <w:sz w:val="24"/>
              </w:rPr>
              <w:t>是云的第二增长曲线，云和AI本质都是算力服务，算力是推动社会新质生产力增长的基础资源，公司发挥运营商禀赋优势，推动移动云“由云向智”升级。目前，</w:t>
            </w:r>
            <w:bookmarkStart w:id="4" w:name="OLE_LINK6"/>
            <w:r>
              <w:rPr>
                <w:rFonts w:hint="eastAsia" w:ascii="宋体" w:hAnsi="宋体" w:cs="宋体"/>
                <w:sz w:val="24"/>
              </w:rPr>
              <w:t>约</w:t>
            </w:r>
            <w:bookmarkEnd w:id="4"/>
            <w:r>
              <w:rPr>
                <w:rFonts w:ascii="宋体" w:hAnsi="宋体" w:cs="宋体"/>
                <w:sz w:val="24"/>
              </w:rPr>
              <w:t>78%</w:t>
            </w:r>
            <w:r>
              <w:rPr>
                <w:rFonts w:hint="eastAsia" w:ascii="宋体" w:hAnsi="宋体" w:cs="宋体"/>
                <w:sz w:val="24"/>
              </w:rPr>
              <w:t>的客户基于裸金属部署，约</w:t>
            </w:r>
            <w:r>
              <w:rPr>
                <w:rFonts w:ascii="宋体" w:hAnsi="宋体" w:cs="宋体"/>
                <w:sz w:val="24"/>
              </w:rPr>
              <w:t>14%</w:t>
            </w:r>
            <w:r>
              <w:rPr>
                <w:rFonts w:hint="eastAsia" w:ascii="宋体" w:hAnsi="宋体" w:cs="宋体"/>
                <w:sz w:val="24"/>
              </w:rPr>
              <w:t>的客户基于超融合部署，约</w:t>
            </w:r>
            <w:r>
              <w:rPr>
                <w:rFonts w:ascii="宋体" w:hAnsi="宋体" w:cs="宋体"/>
                <w:sz w:val="24"/>
              </w:rPr>
              <w:t>9%</w:t>
            </w:r>
            <w:r>
              <w:rPr>
                <w:rFonts w:hint="eastAsia" w:ascii="宋体" w:hAnsi="宋体" w:cs="宋体"/>
                <w:sz w:val="24"/>
              </w:rPr>
              <w:t>的客户通过公有云调用</w:t>
            </w:r>
            <w:bookmarkStart w:id="5" w:name="OLE_LINK8"/>
            <w:r>
              <w:rPr>
                <w:rFonts w:hint="eastAsia" w:ascii="宋体" w:hAnsi="宋体" w:cs="宋体"/>
                <w:sz w:val="24"/>
              </w:rPr>
              <w:t>T</w:t>
            </w:r>
            <w:r>
              <w:rPr>
                <w:rFonts w:ascii="宋体" w:hAnsi="宋体" w:cs="宋体"/>
                <w:sz w:val="24"/>
              </w:rPr>
              <w:t>okens</w:t>
            </w:r>
            <w:bookmarkEnd w:id="5"/>
            <w:r>
              <w:rPr>
                <w:rFonts w:hint="eastAsia" w:ascii="宋体" w:hAnsi="宋体" w:cs="宋体"/>
                <w:sz w:val="24"/>
              </w:rPr>
              <w:t>服务，客户逐渐倾向于集群化、大规模、综合性价比高的算力供应。</w:t>
            </w:r>
          </w:p>
          <w:p w14:paraId="66AA13B0">
            <w:pPr>
              <w:spacing w:line="360" w:lineRule="auto"/>
              <w:ind w:left="92" w:leftChars="44" w:firstLine="480" w:firstLineChars="200"/>
              <w:rPr>
                <w:rFonts w:hint="eastAsia" w:ascii="宋体" w:hAnsi="宋体" w:cs="宋体"/>
                <w:sz w:val="24"/>
              </w:rPr>
            </w:pPr>
            <w:r>
              <w:rPr>
                <w:rFonts w:hint="eastAsia" w:ascii="宋体" w:hAnsi="宋体" w:cs="宋体"/>
                <w:sz w:val="24"/>
              </w:rPr>
              <w:t>未来，公司将“抓两头，带中间”，即通过算力和应用的发展带动网的发展。算力方面，公司一是尽量向客户提供性价比更高的算力，引入算电协同新模式；二是调整资源布局，增加推理侧算力资源和投入；三是在保障用户使用体验的前提下，适时采用资源超卖的策略，提升公司效益。应用方面，公司通过智能体建立数字化转型抓手，在2025年世界人工智能大会上发布了垂类智能体“红莓a-MaaS”，构建一站式智能体服务体系。网络方面，基于公司算网大脑和</w:t>
            </w:r>
            <w:bookmarkStart w:id="6" w:name="OLE_LINK9"/>
            <w:r>
              <w:rPr>
                <w:rFonts w:hint="eastAsia" w:ascii="宋体" w:hAnsi="宋体" w:cs="宋体"/>
                <w:sz w:val="24"/>
              </w:rPr>
              <w:t>“九州”一体化算力智联网</w:t>
            </w:r>
            <w:bookmarkEnd w:id="6"/>
            <w:r>
              <w:rPr>
                <w:rFonts w:hint="eastAsia" w:ascii="宋体" w:hAnsi="宋体" w:cs="宋体"/>
                <w:sz w:val="24"/>
              </w:rPr>
              <w:t>，提供高品质、高速率、泛在、全域调动、全方位的服务。今年全年指引为，移动云业务收入良好增长，</w:t>
            </w:r>
            <w:r>
              <w:rPr>
                <w:rFonts w:ascii="宋体" w:hAnsi="宋体" w:cs="宋体"/>
                <w:sz w:val="24"/>
              </w:rPr>
              <w:t>AI</w:t>
            </w:r>
            <w:r>
              <w:rPr>
                <w:rFonts w:hint="eastAsia" w:ascii="宋体" w:hAnsi="宋体" w:cs="宋体"/>
                <w:sz w:val="24"/>
              </w:rPr>
              <w:t>直接收入高速增长。</w:t>
            </w:r>
          </w:p>
          <w:p w14:paraId="452452BB">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看到公司上半年资本开支进度不到40%，请问下半年资本开支如何安排？</w:t>
            </w:r>
          </w:p>
          <w:p w14:paraId="2FB15E28">
            <w:pPr>
              <w:spacing w:line="360" w:lineRule="auto"/>
              <w:ind w:left="92" w:leftChars="44" w:firstLine="480" w:firstLineChars="200"/>
              <w:rPr>
                <w:rFonts w:hint="eastAsia" w:ascii="宋体" w:hAnsi="宋体" w:cs="宋体"/>
                <w:sz w:val="24"/>
              </w:rPr>
            </w:pPr>
            <w:r>
              <w:rPr>
                <w:rFonts w:hint="eastAsia" w:ascii="宋体" w:hAnsi="宋体" w:cs="宋体"/>
                <w:sz w:val="24"/>
              </w:rPr>
              <w:t>上半年多为项目立项准备期，资本开支通常落后于时间进度。全年资本开支将控制在</w:t>
            </w:r>
            <w:r>
              <w:rPr>
                <w:rFonts w:ascii="宋体" w:hAnsi="宋体" w:cs="宋体"/>
                <w:sz w:val="24"/>
              </w:rPr>
              <w:t>1,512</w:t>
            </w:r>
            <w:r>
              <w:rPr>
                <w:rFonts w:hint="eastAsia" w:ascii="宋体" w:hAnsi="宋体" w:cs="宋体"/>
                <w:sz w:val="24"/>
              </w:rPr>
              <w:t>亿元范围内。2025年，算力领域为公司投资重点方向，AI直接投资规模和占比预计进一步提升。</w:t>
            </w:r>
          </w:p>
          <w:p w14:paraId="1C718AE0">
            <w:pPr>
              <w:pStyle w:val="20"/>
              <w:widowControl/>
              <w:numPr>
                <w:ilvl w:val="0"/>
                <w:numId w:val="1"/>
              </w:numPr>
              <w:spacing w:line="360" w:lineRule="auto"/>
              <w:ind w:firstLine="482"/>
              <w:contextualSpacing/>
              <w:rPr>
                <w:rFonts w:hint="eastAsia" w:ascii="宋体" w:hAnsi="宋体" w:cs="宋体"/>
                <w:b/>
                <w:bCs/>
                <w:sz w:val="24"/>
              </w:rPr>
            </w:pPr>
            <w:r>
              <w:rPr>
                <w:rFonts w:hint="eastAsia" w:ascii="宋体" w:hAnsi="宋体" w:cs="宋体"/>
                <w:b/>
                <w:bCs/>
                <w:sz w:val="24"/>
              </w:rPr>
              <w:t>公司如何管控应收账款和现金流？</w:t>
            </w:r>
          </w:p>
          <w:p w14:paraId="58AA124F">
            <w:pPr>
              <w:spacing w:line="360" w:lineRule="auto"/>
              <w:ind w:left="92" w:leftChars="44" w:firstLine="480" w:firstLineChars="200"/>
              <w:rPr>
                <w:rFonts w:hint="eastAsia" w:ascii="宋体" w:hAnsi="宋体" w:cs="宋体"/>
                <w:sz w:val="24"/>
              </w:rPr>
            </w:pPr>
            <w:r>
              <w:rPr>
                <w:rFonts w:hint="eastAsia" w:ascii="宋体" w:hAnsi="宋体" w:cs="宋体"/>
                <w:sz w:val="24"/>
              </w:rPr>
              <w:t>截至6月底，公司应收账款净值为</w:t>
            </w:r>
            <w:r>
              <w:rPr>
                <w:rFonts w:ascii="宋体" w:hAnsi="宋体" w:cs="宋体"/>
                <w:sz w:val="24"/>
              </w:rPr>
              <w:t>1,058</w:t>
            </w:r>
            <w:r>
              <w:rPr>
                <w:rFonts w:hint="eastAsia" w:ascii="宋体" w:hAnsi="宋体" w:cs="宋体"/>
                <w:sz w:val="24"/>
              </w:rPr>
              <w:t>亿元，较上年末增长</w:t>
            </w:r>
            <w:r>
              <w:rPr>
                <w:rFonts w:ascii="宋体" w:hAnsi="宋体" w:cs="宋体"/>
                <w:sz w:val="24"/>
              </w:rPr>
              <w:t>3</w:t>
            </w:r>
            <w:r>
              <w:rPr>
                <w:rFonts w:hint="eastAsia" w:ascii="宋体" w:hAnsi="宋体" w:cs="宋体"/>
                <w:sz w:val="24"/>
              </w:rPr>
              <w:t>9.7</w:t>
            </w:r>
            <w:r>
              <w:rPr>
                <w:rFonts w:ascii="宋体" w:hAnsi="宋体" w:cs="宋体"/>
                <w:sz w:val="24"/>
              </w:rPr>
              <w:t>%</w:t>
            </w:r>
            <w:r>
              <w:rPr>
                <w:rFonts w:hint="eastAsia" w:ascii="宋体" w:hAnsi="宋体" w:cs="宋体"/>
                <w:sz w:val="24"/>
              </w:rPr>
              <w:t>，较去年同期增长25.5%，增长主要原因为，一是政企市场收入占比持续提升，按照行业惯例，政企业务一般采用后付费模式；二是政企项目回款大多集中在年末；三是受宏观</w:t>
            </w:r>
            <w:r>
              <w:rPr>
                <w:rFonts w:hint="eastAsia" w:ascii="宋体" w:hAnsi="宋体" w:cs="宋体"/>
                <w:sz w:val="24"/>
                <w:lang w:val="en-US" w:eastAsia="zh-CN"/>
              </w:rPr>
              <w:t>环境</w:t>
            </w:r>
            <w:r>
              <w:rPr>
                <w:rFonts w:hint="eastAsia" w:ascii="宋体" w:hAnsi="宋体" w:cs="宋体"/>
                <w:sz w:val="24"/>
              </w:rPr>
              <w:t>影响，部分政企客户经营相对困难。</w:t>
            </w:r>
          </w:p>
          <w:p w14:paraId="5E8F6270">
            <w:pPr>
              <w:spacing w:line="360" w:lineRule="auto"/>
              <w:ind w:left="92" w:leftChars="44" w:firstLine="480" w:firstLineChars="200"/>
              <w:rPr>
                <w:rFonts w:hint="eastAsia" w:ascii="宋体" w:hAnsi="宋体" w:cs="宋体"/>
                <w:sz w:val="24"/>
              </w:rPr>
            </w:pPr>
            <w:r>
              <w:rPr>
                <w:rFonts w:hint="eastAsia" w:ascii="宋体" w:hAnsi="宋体" w:cs="宋体"/>
                <w:sz w:val="24"/>
              </w:rPr>
              <w:t>公司高度重视应收账款管理，持续实施有力有效的管控措施。一是坚持有利润的收入和有现金流的利润；二是加强源头管理，做好客户信用分级管理；三是加强过程管控；四是加强欠费催缴；五是使用联网托收、以资抵债、应收票据等多种手段强化欠费催缴；六是积极争取政府化债资金政策；七是加强考核。上半年应收账款管控取得一定成效，</w:t>
            </w:r>
            <w:r>
              <w:rPr>
                <w:rFonts w:ascii="宋体" w:hAnsi="宋体" w:cs="宋体"/>
                <w:sz w:val="24"/>
              </w:rPr>
              <w:t>6</w:t>
            </w:r>
            <w:r>
              <w:rPr>
                <w:rFonts w:hint="eastAsia" w:ascii="宋体" w:hAnsi="宋体" w:cs="宋体"/>
                <w:sz w:val="24"/>
              </w:rPr>
              <w:t>月底应收账款净值较上年末增长</w:t>
            </w:r>
            <w:r>
              <w:rPr>
                <w:rFonts w:ascii="宋体" w:hAnsi="宋体" w:cs="宋体"/>
                <w:sz w:val="24"/>
              </w:rPr>
              <w:t>39.7%</w:t>
            </w:r>
            <w:r>
              <w:rPr>
                <w:rFonts w:hint="eastAsia" w:ascii="宋体" w:hAnsi="宋体" w:cs="宋体"/>
                <w:sz w:val="24"/>
              </w:rPr>
              <w:t>，增幅同比收窄</w:t>
            </w:r>
            <w:r>
              <w:rPr>
                <w:rFonts w:ascii="宋体" w:hAnsi="宋体" w:cs="宋体"/>
                <w:sz w:val="24"/>
              </w:rPr>
              <w:t>14.0PP</w:t>
            </w:r>
            <w:r>
              <w:rPr>
                <w:rFonts w:hint="eastAsia" w:ascii="宋体" w:hAnsi="宋体" w:cs="宋体"/>
                <w:sz w:val="24"/>
              </w:rPr>
              <w:t>。长期来看，应收账款增长整体可控。</w:t>
            </w:r>
          </w:p>
          <w:p w14:paraId="3CD09E3B">
            <w:pPr>
              <w:pStyle w:val="20"/>
              <w:widowControl/>
              <w:numPr>
                <w:ilvl w:val="0"/>
                <w:numId w:val="1"/>
              </w:numPr>
              <w:spacing w:line="360" w:lineRule="auto"/>
              <w:ind w:firstLine="482"/>
              <w:contextualSpacing/>
              <w:rPr>
                <w:rFonts w:hint="eastAsia" w:ascii="宋体" w:hAnsi="宋体" w:cs="宋体"/>
                <w:b/>
                <w:bCs/>
                <w:sz w:val="24"/>
              </w:rPr>
            </w:pPr>
            <w:bookmarkStart w:id="7" w:name="OLE_LINK3"/>
            <w:bookmarkStart w:id="8" w:name="OLE_LINK4"/>
            <w:r>
              <w:rPr>
                <w:rFonts w:hint="eastAsia" w:ascii="宋体" w:hAnsi="宋体" w:cs="宋体"/>
                <w:b/>
                <w:bCs/>
                <w:sz w:val="24"/>
              </w:rPr>
              <w:t>国务院</w:t>
            </w:r>
            <w:bookmarkEnd w:id="7"/>
            <w:r>
              <w:rPr>
                <w:rFonts w:hint="eastAsia" w:ascii="宋体" w:hAnsi="宋体" w:cs="宋体"/>
                <w:b/>
                <w:bCs/>
                <w:sz w:val="24"/>
              </w:rPr>
              <w:t>国资委2024年度中央企业改革深化提升行动重点任务考核中，中国移动位列中央企业第2名，连续4年蝉联A级。请问公司未来在市值管理方面将采取哪些措施来保持这样的优异成绩？</w:t>
            </w:r>
          </w:p>
          <w:p w14:paraId="2E0505F4">
            <w:pPr>
              <w:spacing w:line="360" w:lineRule="auto"/>
              <w:ind w:left="92" w:leftChars="44" w:firstLine="480" w:firstLineChars="200"/>
            </w:pPr>
            <w:r>
              <w:rPr>
                <w:rFonts w:hint="eastAsia" w:ascii="宋体" w:hAnsi="宋体" w:cs="宋体"/>
                <w:sz w:val="24"/>
              </w:rPr>
              <w:t>公司高度重视</w:t>
            </w:r>
            <w:bookmarkStart w:id="9" w:name="OLE_LINK7"/>
            <w:r>
              <w:rPr>
                <w:rFonts w:hint="eastAsia" w:ascii="宋体" w:hAnsi="宋体" w:cs="宋体"/>
                <w:sz w:val="24"/>
              </w:rPr>
              <w:t>市值管理</w:t>
            </w:r>
            <w:bookmarkEnd w:id="9"/>
            <w:r>
              <w:rPr>
                <w:rFonts w:hint="eastAsia" w:ascii="宋体" w:hAnsi="宋体" w:cs="宋体"/>
                <w:sz w:val="24"/>
              </w:rPr>
              <w:t>，去年在国资委市值管理考核中取得优异</w:t>
            </w:r>
            <w:bookmarkEnd w:id="8"/>
            <w:r>
              <w:rPr>
                <w:rFonts w:hint="eastAsia" w:ascii="宋体" w:hAnsi="宋体" w:cs="宋体"/>
                <w:sz w:val="24"/>
              </w:rPr>
              <w:t>成绩，在国资委2024年度和2022-2024年任期中央企业负责人经营业绩考核中获评A级。市值管理方面，公司主要做好以下六点：一是打造好公司基本面。二是持续提升投资者回报，公司2025年中期派息每股2.75港元，同比增长5.8%。三是合理运用增持、回购等资本市场工具。四是做好信息披露。五是加强多层次投资者沟通。六是探索优化估值模型，随着公司的转型发展带来业务结构变化，我们希望估值模型能够更好体现公司“高股息”“高科技”“‘AI+’赋能”的特点。</w:t>
            </w:r>
          </w:p>
          <w:p w14:paraId="479CB727">
            <w:pPr>
              <w:pStyle w:val="20"/>
              <w:widowControl/>
              <w:spacing w:line="360" w:lineRule="auto"/>
              <w:ind w:left="482" w:firstLine="0" w:firstLineChars="0"/>
              <w:contextualSpacing/>
              <w:rPr>
                <w:rFonts w:hint="eastAsia" w:ascii="宋体" w:hAnsi="宋体" w:cs="宋体"/>
                <w:b/>
                <w:bCs/>
                <w:sz w:val="24"/>
              </w:rPr>
            </w:pPr>
            <w:r>
              <w:rPr>
                <w:rFonts w:hint="eastAsia" w:ascii="宋体" w:hAnsi="宋体" w:cs="宋体"/>
                <w:b/>
                <w:bCs/>
                <w:sz w:val="24"/>
              </w:rPr>
              <w:t>10. 请问公司对中长期业绩有何展望？</w:t>
            </w:r>
          </w:p>
          <w:p w14:paraId="6F276400">
            <w:pPr>
              <w:pStyle w:val="7"/>
              <w:tabs>
                <w:tab w:val="left" w:pos="312"/>
              </w:tabs>
              <w:spacing w:before="0" w:beforeAutospacing="0" w:after="0" w:afterAutospacing="0" w:line="360" w:lineRule="auto"/>
              <w:ind w:firstLine="480" w:firstLineChars="200"/>
              <w:rPr>
                <w:rFonts w:hint="eastAsia" w:cs="宋体"/>
              </w:rPr>
            </w:pPr>
            <w:r>
              <w:rPr>
                <w:rFonts w:hint="eastAsia" w:cs="宋体"/>
              </w:rPr>
              <w:t>未来两到三年，发展机遇与挑战并存，公司将坚持稳中求进，力争实现收入、利润良好增长。</w:t>
            </w:r>
          </w:p>
        </w:tc>
      </w:tr>
      <w:bookmarkEnd w:id="0"/>
      <w:tr w14:paraId="1213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29DAB80">
            <w:pPr>
              <w:pStyle w:val="7"/>
              <w:spacing w:before="0" w:beforeAutospacing="0" w:after="0" w:afterAutospacing="0" w:line="360" w:lineRule="auto"/>
              <w:rPr>
                <w:rFonts w:hint="eastAsia" w:cs="宋体"/>
              </w:rPr>
            </w:pPr>
            <w:r>
              <w:rPr>
                <w:rFonts w:hint="eastAsia" w:cs="宋体"/>
              </w:rPr>
              <w:t>附件清单（如有）</w:t>
            </w:r>
          </w:p>
        </w:tc>
        <w:tc>
          <w:tcPr>
            <w:tcW w:w="6600" w:type="dxa"/>
          </w:tcPr>
          <w:p w14:paraId="05C92EC3">
            <w:pPr>
              <w:pStyle w:val="7"/>
              <w:spacing w:before="0" w:beforeAutospacing="0" w:after="0" w:afterAutospacing="0" w:line="360" w:lineRule="auto"/>
              <w:rPr>
                <w:rFonts w:hint="eastAsia" w:cs="宋体"/>
                <w:b/>
              </w:rPr>
            </w:pPr>
          </w:p>
        </w:tc>
      </w:tr>
      <w:tr w14:paraId="16F4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4F39E5C">
            <w:pPr>
              <w:pStyle w:val="7"/>
              <w:spacing w:before="0" w:beforeAutospacing="0" w:after="0" w:afterAutospacing="0" w:line="360" w:lineRule="auto"/>
              <w:rPr>
                <w:rFonts w:hint="eastAsia" w:cs="宋体"/>
              </w:rPr>
            </w:pPr>
            <w:r>
              <w:rPr>
                <w:rFonts w:hint="eastAsia" w:cs="宋体"/>
              </w:rPr>
              <w:t>日期</w:t>
            </w:r>
          </w:p>
        </w:tc>
        <w:tc>
          <w:tcPr>
            <w:tcW w:w="6600" w:type="dxa"/>
          </w:tcPr>
          <w:p w14:paraId="610EFC5F">
            <w:pPr>
              <w:pStyle w:val="7"/>
              <w:spacing w:before="0" w:beforeAutospacing="0" w:after="0" w:afterAutospacing="0" w:line="360" w:lineRule="auto"/>
              <w:rPr>
                <w:rFonts w:hint="eastAsia" w:cs="宋体"/>
              </w:rPr>
            </w:pPr>
            <w:r>
              <w:rPr>
                <w:rFonts w:hint="eastAsia" w:cs="宋体"/>
              </w:rPr>
              <w:t>2025年8月7日</w:t>
            </w:r>
          </w:p>
        </w:tc>
      </w:tr>
    </w:tbl>
    <w:p w14:paraId="45272449">
      <w:pPr>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22BB7"/>
    <w:multiLevelType w:val="multilevel"/>
    <w:tmpl w:val="66E22BB7"/>
    <w:lvl w:ilvl="0" w:tentative="0">
      <w:start w:val="1"/>
      <w:numFmt w:val="decimal"/>
      <w:lvlText w:val="%1."/>
      <w:lvlJc w:val="left"/>
      <w:pPr>
        <w:ind w:left="0" w:hanging="360"/>
      </w:pPr>
      <w:rPr>
        <w:rFonts w:hint="default"/>
      </w:rPr>
    </w:lvl>
    <w:lvl w:ilvl="1" w:tentative="0">
      <w:start w:val="1"/>
      <w:numFmt w:val="lowerLetter"/>
      <w:lvlText w:val="%2)"/>
      <w:lvlJc w:val="left"/>
      <w:pPr>
        <w:ind w:left="520" w:hanging="440"/>
      </w:pPr>
    </w:lvl>
    <w:lvl w:ilvl="2" w:tentative="0">
      <w:start w:val="1"/>
      <w:numFmt w:val="lowerRoman"/>
      <w:lvlText w:val="%3."/>
      <w:lvlJc w:val="right"/>
      <w:pPr>
        <w:ind w:left="960" w:hanging="440"/>
      </w:pPr>
    </w:lvl>
    <w:lvl w:ilvl="3" w:tentative="0">
      <w:start w:val="1"/>
      <w:numFmt w:val="decimal"/>
      <w:lvlText w:val="%4."/>
      <w:lvlJc w:val="left"/>
      <w:pPr>
        <w:ind w:left="1400" w:hanging="440"/>
      </w:pPr>
    </w:lvl>
    <w:lvl w:ilvl="4" w:tentative="0">
      <w:start w:val="1"/>
      <w:numFmt w:val="lowerLetter"/>
      <w:lvlText w:val="%5)"/>
      <w:lvlJc w:val="left"/>
      <w:pPr>
        <w:ind w:left="1840" w:hanging="440"/>
      </w:pPr>
    </w:lvl>
    <w:lvl w:ilvl="5" w:tentative="0">
      <w:start w:val="1"/>
      <w:numFmt w:val="lowerRoman"/>
      <w:lvlText w:val="%6."/>
      <w:lvlJc w:val="right"/>
      <w:pPr>
        <w:ind w:left="2280" w:hanging="440"/>
      </w:pPr>
    </w:lvl>
    <w:lvl w:ilvl="6" w:tentative="0">
      <w:start w:val="1"/>
      <w:numFmt w:val="decimal"/>
      <w:lvlText w:val="%7."/>
      <w:lvlJc w:val="left"/>
      <w:pPr>
        <w:ind w:left="2720" w:hanging="440"/>
      </w:pPr>
    </w:lvl>
    <w:lvl w:ilvl="7" w:tentative="0">
      <w:start w:val="1"/>
      <w:numFmt w:val="lowerLetter"/>
      <w:lvlText w:val="%8)"/>
      <w:lvlJc w:val="left"/>
      <w:pPr>
        <w:ind w:left="3160" w:hanging="440"/>
      </w:pPr>
    </w:lvl>
    <w:lvl w:ilvl="8" w:tentative="0">
      <w:start w:val="1"/>
      <w:numFmt w:val="lowerRoman"/>
      <w:lvlText w:val="%9."/>
      <w:lvlJc w:val="right"/>
      <w:pPr>
        <w:ind w:left="3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jhjYTVmMTBlYmY5NTlmYTg0YjgyZmFhNGE3YjYifQ=="/>
  </w:docVars>
  <w:rsids>
    <w:rsidRoot w:val="00037B6D"/>
    <w:rsid w:val="00000E55"/>
    <w:rsid w:val="00000EF1"/>
    <w:rsid w:val="0000112D"/>
    <w:rsid w:val="00002E7B"/>
    <w:rsid w:val="00003F86"/>
    <w:rsid w:val="00004F20"/>
    <w:rsid w:val="00006BAE"/>
    <w:rsid w:val="000074AF"/>
    <w:rsid w:val="0000792E"/>
    <w:rsid w:val="00007951"/>
    <w:rsid w:val="0001135A"/>
    <w:rsid w:val="000133E0"/>
    <w:rsid w:val="00013E80"/>
    <w:rsid w:val="000142B0"/>
    <w:rsid w:val="0001474B"/>
    <w:rsid w:val="000148E3"/>
    <w:rsid w:val="000158A7"/>
    <w:rsid w:val="0001645D"/>
    <w:rsid w:val="000166D3"/>
    <w:rsid w:val="00023C5F"/>
    <w:rsid w:val="00024FD9"/>
    <w:rsid w:val="00025BA7"/>
    <w:rsid w:val="0002761A"/>
    <w:rsid w:val="00033487"/>
    <w:rsid w:val="00033713"/>
    <w:rsid w:val="0003428F"/>
    <w:rsid w:val="0003503E"/>
    <w:rsid w:val="00035AC6"/>
    <w:rsid w:val="00037A11"/>
    <w:rsid w:val="00037B6D"/>
    <w:rsid w:val="0004099A"/>
    <w:rsid w:val="00043DC1"/>
    <w:rsid w:val="00044D33"/>
    <w:rsid w:val="00045752"/>
    <w:rsid w:val="0005260A"/>
    <w:rsid w:val="00052E9A"/>
    <w:rsid w:val="00054B93"/>
    <w:rsid w:val="0005504B"/>
    <w:rsid w:val="000550D6"/>
    <w:rsid w:val="000559E1"/>
    <w:rsid w:val="00055A2C"/>
    <w:rsid w:val="0005728E"/>
    <w:rsid w:val="00057EF7"/>
    <w:rsid w:val="00061B2C"/>
    <w:rsid w:val="00063F78"/>
    <w:rsid w:val="00065671"/>
    <w:rsid w:val="000673F6"/>
    <w:rsid w:val="00067EA7"/>
    <w:rsid w:val="0007068B"/>
    <w:rsid w:val="00072779"/>
    <w:rsid w:val="00072A6C"/>
    <w:rsid w:val="00072FF6"/>
    <w:rsid w:val="0007317F"/>
    <w:rsid w:val="00073ECD"/>
    <w:rsid w:val="000741EB"/>
    <w:rsid w:val="00074E33"/>
    <w:rsid w:val="000760C5"/>
    <w:rsid w:val="00077072"/>
    <w:rsid w:val="0007708E"/>
    <w:rsid w:val="00077D89"/>
    <w:rsid w:val="00080065"/>
    <w:rsid w:val="00080153"/>
    <w:rsid w:val="00081053"/>
    <w:rsid w:val="00081849"/>
    <w:rsid w:val="000829FE"/>
    <w:rsid w:val="0008393B"/>
    <w:rsid w:val="00085106"/>
    <w:rsid w:val="00086BE6"/>
    <w:rsid w:val="00087480"/>
    <w:rsid w:val="000908AF"/>
    <w:rsid w:val="000940F3"/>
    <w:rsid w:val="000958E2"/>
    <w:rsid w:val="000968C8"/>
    <w:rsid w:val="000971D3"/>
    <w:rsid w:val="00097CA7"/>
    <w:rsid w:val="00097F92"/>
    <w:rsid w:val="000A04DC"/>
    <w:rsid w:val="000A30ED"/>
    <w:rsid w:val="000A4420"/>
    <w:rsid w:val="000A5257"/>
    <w:rsid w:val="000A52A1"/>
    <w:rsid w:val="000A738B"/>
    <w:rsid w:val="000B045C"/>
    <w:rsid w:val="000B328A"/>
    <w:rsid w:val="000B3B38"/>
    <w:rsid w:val="000B6B89"/>
    <w:rsid w:val="000B6E36"/>
    <w:rsid w:val="000B744F"/>
    <w:rsid w:val="000C15F8"/>
    <w:rsid w:val="000C1E66"/>
    <w:rsid w:val="000C358E"/>
    <w:rsid w:val="000C4EB0"/>
    <w:rsid w:val="000C660A"/>
    <w:rsid w:val="000D0F26"/>
    <w:rsid w:val="000D173D"/>
    <w:rsid w:val="000D1FBC"/>
    <w:rsid w:val="000D303A"/>
    <w:rsid w:val="000D5454"/>
    <w:rsid w:val="000D6AC6"/>
    <w:rsid w:val="000E1C88"/>
    <w:rsid w:val="000E3367"/>
    <w:rsid w:val="000E4F97"/>
    <w:rsid w:val="000E5112"/>
    <w:rsid w:val="000F0E78"/>
    <w:rsid w:val="000F0EF5"/>
    <w:rsid w:val="000F387C"/>
    <w:rsid w:val="000F3D42"/>
    <w:rsid w:val="000F59AE"/>
    <w:rsid w:val="000F606F"/>
    <w:rsid w:val="000F7990"/>
    <w:rsid w:val="001001B1"/>
    <w:rsid w:val="00103F61"/>
    <w:rsid w:val="00104BF8"/>
    <w:rsid w:val="00105155"/>
    <w:rsid w:val="001052B7"/>
    <w:rsid w:val="001064F7"/>
    <w:rsid w:val="00111833"/>
    <w:rsid w:val="00113326"/>
    <w:rsid w:val="00114291"/>
    <w:rsid w:val="00114AF8"/>
    <w:rsid w:val="00115345"/>
    <w:rsid w:val="001168CA"/>
    <w:rsid w:val="00125BCB"/>
    <w:rsid w:val="00126837"/>
    <w:rsid w:val="00126C3E"/>
    <w:rsid w:val="00127765"/>
    <w:rsid w:val="00127ABB"/>
    <w:rsid w:val="00130125"/>
    <w:rsid w:val="00136530"/>
    <w:rsid w:val="001432DA"/>
    <w:rsid w:val="0014458A"/>
    <w:rsid w:val="00144612"/>
    <w:rsid w:val="001456A9"/>
    <w:rsid w:val="0015074C"/>
    <w:rsid w:val="001514CA"/>
    <w:rsid w:val="00151AA1"/>
    <w:rsid w:val="001541A9"/>
    <w:rsid w:val="001542AB"/>
    <w:rsid w:val="00155019"/>
    <w:rsid w:val="00155C79"/>
    <w:rsid w:val="00157CC3"/>
    <w:rsid w:val="00160003"/>
    <w:rsid w:val="00161379"/>
    <w:rsid w:val="00161816"/>
    <w:rsid w:val="00162466"/>
    <w:rsid w:val="00163A14"/>
    <w:rsid w:val="00165092"/>
    <w:rsid w:val="00166949"/>
    <w:rsid w:val="00170AED"/>
    <w:rsid w:val="0017114E"/>
    <w:rsid w:val="00172326"/>
    <w:rsid w:val="0017461D"/>
    <w:rsid w:val="00174828"/>
    <w:rsid w:val="001801F6"/>
    <w:rsid w:val="00180E60"/>
    <w:rsid w:val="00181957"/>
    <w:rsid w:val="00184689"/>
    <w:rsid w:val="001866A6"/>
    <w:rsid w:val="001905F9"/>
    <w:rsid w:val="00191384"/>
    <w:rsid w:val="00195EA6"/>
    <w:rsid w:val="001A182D"/>
    <w:rsid w:val="001A2AB4"/>
    <w:rsid w:val="001A2B9F"/>
    <w:rsid w:val="001A323D"/>
    <w:rsid w:val="001A3366"/>
    <w:rsid w:val="001A45FE"/>
    <w:rsid w:val="001A791E"/>
    <w:rsid w:val="001B00DD"/>
    <w:rsid w:val="001B03E4"/>
    <w:rsid w:val="001B0401"/>
    <w:rsid w:val="001B0B74"/>
    <w:rsid w:val="001B2953"/>
    <w:rsid w:val="001B5AFB"/>
    <w:rsid w:val="001B6410"/>
    <w:rsid w:val="001C29F7"/>
    <w:rsid w:val="001C2CDC"/>
    <w:rsid w:val="001C47F3"/>
    <w:rsid w:val="001C659B"/>
    <w:rsid w:val="001C687A"/>
    <w:rsid w:val="001C746B"/>
    <w:rsid w:val="001D12B2"/>
    <w:rsid w:val="001D6886"/>
    <w:rsid w:val="001D6E3B"/>
    <w:rsid w:val="001D71C4"/>
    <w:rsid w:val="001E3667"/>
    <w:rsid w:val="001E3EC1"/>
    <w:rsid w:val="001E4F67"/>
    <w:rsid w:val="001E530E"/>
    <w:rsid w:val="001F006D"/>
    <w:rsid w:val="001F1002"/>
    <w:rsid w:val="001F4C89"/>
    <w:rsid w:val="001F7307"/>
    <w:rsid w:val="0020014C"/>
    <w:rsid w:val="00200DDA"/>
    <w:rsid w:val="002017DD"/>
    <w:rsid w:val="0020789E"/>
    <w:rsid w:val="002102B2"/>
    <w:rsid w:val="00210957"/>
    <w:rsid w:val="00213AB7"/>
    <w:rsid w:val="00213F92"/>
    <w:rsid w:val="00215757"/>
    <w:rsid w:val="0021725E"/>
    <w:rsid w:val="0021787D"/>
    <w:rsid w:val="00220427"/>
    <w:rsid w:val="002208B6"/>
    <w:rsid w:val="00221C69"/>
    <w:rsid w:val="00223F89"/>
    <w:rsid w:val="00224A60"/>
    <w:rsid w:val="00233CB9"/>
    <w:rsid w:val="002345B7"/>
    <w:rsid w:val="00240ADE"/>
    <w:rsid w:val="00242465"/>
    <w:rsid w:val="00242768"/>
    <w:rsid w:val="00242B73"/>
    <w:rsid w:val="002450AD"/>
    <w:rsid w:val="00245E95"/>
    <w:rsid w:val="00246B2E"/>
    <w:rsid w:val="00247098"/>
    <w:rsid w:val="002515E8"/>
    <w:rsid w:val="002527F8"/>
    <w:rsid w:val="0025324C"/>
    <w:rsid w:val="00253951"/>
    <w:rsid w:val="00253EE1"/>
    <w:rsid w:val="00253F13"/>
    <w:rsid w:val="002548AA"/>
    <w:rsid w:val="00261376"/>
    <w:rsid w:val="00263895"/>
    <w:rsid w:val="00265135"/>
    <w:rsid w:val="00265F2D"/>
    <w:rsid w:val="00266918"/>
    <w:rsid w:val="00267F87"/>
    <w:rsid w:val="00272D8C"/>
    <w:rsid w:val="00273E85"/>
    <w:rsid w:val="0027451E"/>
    <w:rsid w:val="002771AD"/>
    <w:rsid w:val="002773AD"/>
    <w:rsid w:val="00277646"/>
    <w:rsid w:val="00277AF3"/>
    <w:rsid w:val="0028066D"/>
    <w:rsid w:val="00280E61"/>
    <w:rsid w:val="0028291E"/>
    <w:rsid w:val="00284325"/>
    <w:rsid w:val="002861E8"/>
    <w:rsid w:val="00286DE3"/>
    <w:rsid w:val="002870E5"/>
    <w:rsid w:val="00287207"/>
    <w:rsid w:val="00291B52"/>
    <w:rsid w:val="00292685"/>
    <w:rsid w:val="002A1C06"/>
    <w:rsid w:val="002A1EC6"/>
    <w:rsid w:val="002A22D9"/>
    <w:rsid w:val="002A274E"/>
    <w:rsid w:val="002A3D4C"/>
    <w:rsid w:val="002A4F68"/>
    <w:rsid w:val="002A65C1"/>
    <w:rsid w:val="002A714D"/>
    <w:rsid w:val="002B0954"/>
    <w:rsid w:val="002B0ED5"/>
    <w:rsid w:val="002B2234"/>
    <w:rsid w:val="002B6C10"/>
    <w:rsid w:val="002B79A2"/>
    <w:rsid w:val="002C15F1"/>
    <w:rsid w:val="002C1983"/>
    <w:rsid w:val="002C3251"/>
    <w:rsid w:val="002C4949"/>
    <w:rsid w:val="002C4CCE"/>
    <w:rsid w:val="002C605B"/>
    <w:rsid w:val="002D2630"/>
    <w:rsid w:val="002D3E91"/>
    <w:rsid w:val="002D4E33"/>
    <w:rsid w:val="002D6531"/>
    <w:rsid w:val="002D67BC"/>
    <w:rsid w:val="002D69E5"/>
    <w:rsid w:val="002E48AA"/>
    <w:rsid w:val="002E49C9"/>
    <w:rsid w:val="002E6CA4"/>
    <w:rsid w:val="002E74E3"/>
    <w:rsid w:val="002E75EC"/>
    <w:rsid w:val="002E7FA6"/>
    <w:rsid w:val="002F0CE6"/>
    <w:rsid w:val="002F2DBC"/>
    <w:rsid w:val="002F31BF"/>
    <w:rsid w:val="002F32B5"/>
    <w:rsid w:val="002F3367"/>
    <w:rsid w:val="002F3476"/>
    <w:rsid w:val="002F400A"/>
    <w:rsid w:val="002F561D"/>
    <w:rsid w:val="00300D50"/>
    <w:rsid w:val="00301D3B"/>
    <w:rsid w:val="00303D8E"/>
    <w:rsid w:val="00304330"/>
    <w:rsid w:val="00305A11"/>
    <w:rsid w:val="003067D4"/>
    <w:rsid w:val="00306C2F"/>
    <w:rsid w:val="00311EB9"/>
    <w:rsid w:val="003146C3"/>
    <w:rsid w:val="00316793"/>
    <w:rsid w:val="00317DD9"/>
    <w:rsid w:val="0032040D"/>
    <w:rsid w:val="003207CA"/>
    <w:rsid w:val="00321164"/>
    <w:rsid w:val="0032157E"/>
    <w:rsid w:val="003314B9"/>
    <w:rsid w:val="003344FD"/>
    <w:rsid w:val="00342605"/>
    <w:rsid w:val="00344A2A"/>
    <w:rsid w:val="003456AF"/>
    <w:rsid w:val="00346A86"/>
    <w:rsid w:val="0035022C"/>
    <w:rsid w:val="0035094A"/>
    <w:rsid w:val="00350CDE"/>
    <w:rsid w:val="00354646"/>
    <w:rsid w:val="00354FD7"/>
    <w:rsid w:val="003551ED"/>
    <w:rsid w:val="0035660F"/>
    <w:rsid w:val="00356747"/>
    <w:rsid w:val="00361BBB"/>
    <w:rsid w:val="00362B9D"/>
    <w:rsid w:val="00363420"/>
    <w:rsid w:val="003659FE"/>
    <w:rsid w:val="00365C9A"/>
    <w:rsid w:val="00366D30"/>
    <w:rsid w:val="00371040"/>
    <w:rsid w:val="00371406"/>
    <w:rsid w:val="0037155A"/>
    <w:rsid w:val="00371A5F"/>
    <w:rsid w:val="003746FD"/>
    <w:rsid w:val="0037510E"/>
    <w:rsid w:val="00376158"/>
    <w:rsid w:val="0037750A"/>
    <w:rsid w:val="00383691"/>
    <w:rsid w:val="00384D48"/>
    <w:rsid w:val="00385739"/>
    <w:rsid w:val="00385D83"/>
    <w:rsid w:val="0039167C"/>
    <w:rsid w:val="00392921"/>
    <w:rsid w:val="00394770"/>
    <w:rsid w:val="00394976"/>
    <w:rsid w:val="003979D0"/>
    <w:rsid w:val="003A0091"/>
    <w:rsid w:val="003A04EB"/>
    <w:rsid w:val="003A078C"/>
    <w:rsid w:val="003A129C"/>
    <w:rsid w:val="003A2B17"/>
    <w:rsid w:val="003A4BA9"/>
    <w:rsid w:val="003A5896"/>
    <w:rsid w:val="003B0E62"/>
    <w:rsid w:val="003B1714"/>
    <w:rsid w:val="003B17FD"/>
    <w:rsid w:val="003B1FDD"/>
    <w:rsid w:val="003B3E36"/>
    <w:rsid w:val="003B6583"/>
    <w:rsid w:val="003C499B"/>
    <w:rsid w:val="003C71CC"/>
    <w:rsid w:val="003C77FC"/>
    <w:rsid w:val="003D1082"/>
    <w:rsid w:val="003D17B8"/>
    <w:rsid w:val="003D331C"/>
    <w:rsid w:val="003D6322"/>
    <w:rsid w:val="003E135E"/>
    <w:rsid w:val="003E2ED9"/>
    <w:rsid w:val="003E32D2"/>
    <w:rsid w:val="003E434C"/>
    <w:rsid w:val="003E7EE8"/>
    <w:rsid w:val="003F0220"/>
    <w:rsid w:val="003F044A"/>
    <w:rsid w:val="003F30D2"/>
    <w:rsid w:val="003F3AB5"/>
    <w:rsid w:val="003F3E0D"/>
    <w:rsid w:val="003F732C"/>
    <w:rsid w:val="003F79A1"/>
    <w:rsid w:val="00400FC6"/>
    <w:rsid w:val="00403E50"/>
    <w:rsid w:val="00405829"/>
    <w:rsid w:val="00406D23"/>
    <w:rsid w:val="00410AC6"/>
    <w:rsid w:val="00410E70"/>
    <w:rsid w:val="00411C30"/>
    <w:rsid w:val="0041231B"/>
    <w:rsid w:val="00413457"/>
    <w:rsid w:val="00417DD7"/>
    <w:rsid w:val="004202C0"/>
    <w:rsid w:val="004206D7"/>
    <w:rsid w:val="00420763"/>
    <w:rsid w:val="00421339"/>
    <w:rsid w:val="00423046"/>
    <w:rsid w:val="00424872"/>
    <w:rsid w:val="00426466"/>
    <w:rsid w:val="004275C8"/>
    <w:rsid w:val="00427AB0"/>
    <w:rsid w:val="00430573"/>
    <w:rsid w:val="004309E8"/>
    <w:rsid w:val="004336CB"/>
    <w:rsid w:val="00433BF5"/>
    <w:rsid w:val="00434682"/>
    <w:rsid w:val="004351E7"/>
    <w:rsid w:val="0043711A"/>
    <w:rsid w:val="00442205"/>
    <w:rsid w:val="00442E41"/>
    <w:rsid w:val="00445643"/>
    <w:rsid w:val="00446154"/>
    <w:rsid w:val="004478BB"/>
    <w:rsid w:val="00450A08"/>
    <w:rsid w:val="00450C5D"/>
    <w:rsid w:val="004517FF"/>
    <w:rsid w:val="004535F8"/>
    <w:rsid w:val="00456D56"/>
    <w:rsid w:val="004605AD"/>
    <w:rsid w:val="0046061A"/>
    <w:rsid w:val="00461EB0"/>
    <w:rsid w:val="00463D3F"/>
    <w:rsid w:val="0046402E"/>
    <w:rsid w:val="0046513B"/>
    <w:rsid w:val="004653F8"/>
    <w:rsid w:val="00466A05"/>
    <w:rsid w:val="0046755F"/>
    <w:rsid w:val="00470A9A"/>
    <w:rsid w:val="00470EA8"/>
    <w:rsid w:val="004719B7"/>
    <w:rsid w:val="00474268"/>
    <w:rsid w:val="004744BC"/>
    <w:rsid w:val="00476094"/>
    <w:rsid w:val="00477B7F"/>
    <w:rsid w:val="0048018D"/>
    <w:rsid w:val="00481E5E"/>
    <w:rsid w:val="00484AF9"/>
    <w:rsid w:val="004856C0"/>
    <w:rsid w:val="00490920"/>
    <w:rsid w:val="004909B5"/>
    <w:rsid w:val="004913B6"/>
    <w:rsid w:val="00491988"/>
    <w:rsid w:val="00492018"/>
    <w:rsid w:val="004964B9"/>
    <w:rsid w:val="004968DB"/>
    <w:rsid w:val="00496FA4"/>
    <w:rsid w:val="004A05B1"/>
    <w:rsid w:val="004A069F"/>
    <w:rsid w:val="004A10FA"/>
    <w:rsid w:val="004A20B0"/>
    <w:rsid w:val="004A251C"/>
    <w:rsid w:val="004A2CEA"/>
    <w:rsid w:val="004A2F14"/>
    <w:rsid w:val="004A30B9"/>
    <w:rsid w:val="004A4000"/>
    <w:rsid w:val="004A49AA"/>
    <w:rsid w:val="004A6405"/>
    <w:rsid w:val="004A68AD"/>
    <w:rsid w:val="004B26AC"/>
    <w:rsid w:val="004B4FC6"/>
    <w:rsid w:val="004B554C"/>
    <w:rsid w:val="004B55C1"/>
    <w:rsid w:val="004B562B"/>
    <w:rsid w:val="004B573C"/>
    <w:rsid w:val="004C0671"/>
    <w:rsid w:val="004C0A12"/>
    <w:rsid w:val="004C33F2"/>
    <w:rsid w:val="004C3B55"/>
    <w:rsid w:val="004C3BAE"/>
    <w:rsid w:val="004C444F"/>
    <w:rsid w:val="004C6B36"/>
    <w:rsid w:val="004D06E9"/>
    <w:rsid w:val="004D1F4C"/>
    <w:rsid w:val="004D370E"/>
    <w:rsid w:val="004D4709"/>
    <w:rsid w:val="004D54C4"/>
    <w:rsid w:val="004D6815"/>
    <w:rsid w:val="004E2734"/>
    <w:rsid w:val="004E2D6C"/>
    <w:rsid w:val="004E7563"/>
    <w:rsid w:val="004F0719"/>
    <w:rsid w:val="004F243D"/>
    <w:rsid w:val="004F31B9"/>
    <w:rsid w:val="004F3D11"/>
    <w:rsid w:val="004F3EE6"/>
    <w:rsid w:val="004F5DFB"/>
    <w:rsid w:val="004F79D8"/>
    <w:rsid w:val="004F7E9D"/>
    <w:rsid w:val="005002C2"/>
    <w:rsid w:val="00500BB7"/>
    <w:rsid w:val="005046F9"/>
    <w:rsid w:val="00510D88"/>
    <w:rsid w:val="00514306"/>
    <w:rsid w:val="005144CF"/>
    <w:rsid w:val="00514BE3"/>
    <w:rsid w:val="00515883"/>
    <w:rsid w:val="00517062"/>
    <w:rsid w:val="00517439"/>
    <w:rsid w:val="00517479"/>
    <w:rsid w:val="00517B12"/>
    <w:rsid w:val="005206BE"/>
    <w:rsid w:val="005228A1"/>
    <w:rsid w:val="00523926"/>
    <w:rsid w:val="00523A88"/>
    <w:rsid w:val="00526A9E"/>
    <w:rsid w:val="00527623"/>
    <w:rsid w:val="005279FB"/>
    <w:rsid w:val="0053058E"/>
    <w:rsid w:val="005310A6"/>
    <w:rsid w:val="00531780"/>
    <w:rsid w:val="005326F7"/>
    <w:rsid w:val="00532D9E"/>
    <w:rsid w:val="005365F0"/>
    <w:rsid w:val="00537EE2"/>
    <w:rsid w:val="005406CE"/>
    <w:rsid w:val="005408E6"/>
    <w:rsid w:val="0054154C"/>
    <w:rsid w:val="005417BB"/>
    <w:rsid w:val="00545CC4"/>
    <w:rsid w:val="00545E7F"/>
    <w:rsid w:val="005462C8"/>
    <w:rsid w:val="00546364"/>
    <w:rsid w:val="00547829"/>
    <w:rsid w:val="00547D4A"/>
    <w:rsid w:val="00547F21"/>
    <w:rsid w:val="005505AF"/>
    <w:rsid w:val="005514A7"/>
    <w:rsid w:val="00551F9A"/>
    <w:rsid w:val="00552B51"/>
    <w:rsid w:val="00552BB5"/>
    <w:rsid w:val="005534BB"/>
    <w:rsid w:val="00560984"/>
    <w:rsid w:val="005616AE"/>
    <w:rsid w:val="0056242C"/>
    <w:rsid w:val="0056269D"/>
    <w:rsid w:val="0056496B"/>
    <w:rsid w:val="0056660B"/>
    <w:rsid w:val="00567054"/>
    <w:rsid w:val="00570D61"/>
    <w:rsid w:val="00571D50"/>
    <w:rsid w:val="00571E67"/>
    <w:rsid w:val="0057373D"/>
    <w:rsid w:val="005738F7"/>
    <w:rsid w:val="00574495"/>
    <w:rsid w:val="005745F5"/>
    <w:rsid w:val="00575C10"/>
    <w:rsid w:val="00576299"/>
    <w:rsid w:val="005804E0"/>
    <w:rsid w:val="00580C8B"/>
    <w:rsid w:val="005845B3"/>
    <w:rsid w:val="00587DF9"/>
    <w:rsid w:val="005915E6"/>
    <w:rsid w:val="00591902"/>
    <w:rsid w:val="005945B0"/>
    <w:rsid w:val="0059691F"/>
    <w:rsid w:val="005A0135"/>
    <w:rsid w:val="005A12EA"/>
    <w:rsid w:val="005A14CE"/>
    <w:rsid w:val="005A398C"/>
    <w:rsid w:val="005A424C"/>
    <w:rsid w:val="005A4569"/>
    <w:rsid w:val="005A4B8D"/>
    <w:rsid w:val="005A6AC3"/>
    <w:rsid w:val="005A74B5"/>
    <w:rsid w:val="005B1149"/>
    <w:rsid w:val="005B29B6"/>
    <w:rsid w:val="005B3EED"/>
    <w:rsid w:val="005C131C"/>
    <w:rsid w:val="005C2AF7"/>
    <w:rsid w:val="005C33F0"/>
    <w:rsid w:val="005C4031"/>
    <w:rsid w:val="005C493C"/>
    <w:rsid w:val="005C7376"/>
    <w:rsid w:val="005D125F"/>
    <w:rsid w:val="005D16AD"/>
    <w:rsid w:val="005D1E4E"/>
    <w:rsid w:val="005D2D0D"/>
    <w:rsid w:val="005D38B3"/>
    <w:rsid w:val="005D4A7C"/>
    <w:rsid w:val="005D4A90"/>
    <w:rsid w:val="005D67AB"/>
    <w:rsid w:val="005D7158"/>
    <w:rsid w:val="005E01B6"/>
    <w:rsid w:val="005E1EFC"/>
    <w:rsid w:val="005E2BAC"/>
    <w:rsid w:val="005E45BB"/>
    <w:rsid w:val="005E4BD3"/>
    <w:rsid w:val="005E5DCC"/>
    <w:rsid w:val="005E6180"/>
    <w:rsid w:val="005E68B7"/>
    <w:rsid w:val="005E6CFA"/>
    <w:rsid w:val="005E6D1C"/>
    <w:rsid w:val="005F0542"/>
    <w:rsid w:val="005F0F8D"/>
    <w:rsid w:val="005F249D"/>
    <w:rsid w:val="005F3744"/>
    <w:rsid w:val="005F4C08"/>
    <w:rsid w:val="005F6881"/>
    <w:rsid w:val="005F7BE4"/>
    <w:rsid w:val="005F7FAB"/>
    <w:rsid w:val="006007B5"/>
    <w:rsid w:val="006013DF"/>
    <w:rsid w:val="00601E14"/>
    <w:rsid w:val="00602F75"/>
    <w:rsid w:val="0060320E"/>
    <w:rsid w:val="006035DB"/>
    <w:rsid w:val="0060501E"/>
    <w:rsid w:val="006069E6"/>
    <w:rsid w:val="00607209"/>
    <w:rsid w:val="00610471"/>
    <w:rsid w:val="00613888"/>
    <w:rsid w:val="00617426"/>
    <w:rsid w:val="00617E2D"/>
    <w:rsid w:val="00617F16"/>
    <w:rsid w:val="00620EF0"/>
    <w:rsid w:val="00621025"/>
    <w:rsid w:val="00622F75"/>
    <w:rsid w:val="00624126"/>
    <w:rsid w:val="00624DCC"/>
    <w:rsid w:val="00626E37"/>
    <w:rsid w:val="00631CDC"/>
    <w:rsid w:val="00631F6F"/>
    <w:rsid w:val="00633AB9"/>
    <w:rsid w:val="006343B8"/>
    <w:rsid w:val="00634522"/>
    <w:rsid w:val="006355AB"/>
    <w:rsid w:val="00635D11"/>
    <w:rsid w:val="00636D50"/>
    <w:rsid w:val="006374BB"/>
    <w:rsid w:val="0064271D"/>
    <w:rsid w:val="00643B82"/>
    <w:rsid w:val="00643C00"/>
    <w:rsid w:val="00643E7D"/>
    <w:rsid w:val="006447FB"/>
    <w:rsid w:val="00645CDB"/>
    <w:rsid w:val="006467D6"/>
    <w:rsid w:val="00646FA0"/>
    <w:rsid w:val="006471C7"/>
    <w:rsid w:val="006472A1"/>
    <w:rsid w:val="0065091C"/>
    <w:rsid w:val="006533C4"/>
    <w:rsid w:val="00654663"/>
    <w:rsid w:val="00655D1F"/>
    <w:rsid w:val="006561CC"/>
    <w:rsid w:val="0065632A"/>
    <w:rsid w:val="00660317"/>
    <w:rsid w:val="00661A0D"/>
    <w:rsid w:val="00662D59"/>
    <w:rsid w:val="00663675"/>
    <w:rsid w:val="0066395E"/>
    <w:rsid w:val="006639A6"/>
    <w:rsid w:val="00664EE5"/>
    <w:rsid w:val="0066634F"/>
    <w:rsid w:val="00667014"/>
    <w:rsid w:val="00667F3D"/>
    <w:rsid w:val="00672AA6"/>
    <w:rsid w:val="00672D50"/>
    <w:rsid w:val="00673765"/>
    <w:rsid w:val="00673D1B"/>
    <w:rsid w:val="0068026E"/>
    <w:rsid w:val="00680EA7"/>
    <w:rsid w:val="006817FF"/>
    <w:rsid w:val="0068243A"/>
    <w:rsid w:val="00684C6F"/>
    <w:rsid w:val="00686756"/>
    <w:rsid w:val="00686AD9"/>
    <w:rsid w:val="00687B29"/>
    <w:rsid w:val="00690CCC"/>
    <w:rsid w:val="00693230"/>
    <w:rsid w:val="00693C7B"/>
    <w:rsid w:val="00694576"/>
    <w:rsid w:val="00694806"/>
    <w:rsid w:val="0069522C"/>
    <w:rsid w:val="00695560"/>
    <w:rsid w:val="00695D34"/>
    <w:rsid w:val="00697DE6"/>
    <w:rsid w:val="006A2357"/>
    <w:rsid w:val="006A3543"/>
    <w:rsid w:val="006A3A32"/>
    <w:rsid w:val="006A432F"/>
    <w:rsid w:val="006A6180"/>
    <w:rsid w:val="006A6AFD"/>
    <w:rsid w:val="006A7373"/>
    <w:rsid w:val="006A77E2"/>
    <w:rsid w:val="006A7931"/>
    <w:rsid w:val="006B011D"/>
    <w:rsid w:val="006B03B6"/>
    <w:rsid w:val="006B0E58"/>
    <w:rsid w:val="006B1E42"/>
    <w:rsid w:val="006B28F0"/>
    <w:rsid w:val="006C0341"/>
    <w:rsid w:val="006C19B3"/>
    <w:rsid w:val="006C26E9"/>
    <w:rsid w:val="006D13AF"/>
    <w:rsid w:val="006D21C5"/>
    <w:rsid w:val="006D23E1"/>
    <w:rsid w:val="006D2FAE"/>
    <w:rsid w:val="006D74A5"/>
    <w:rsid w:val="006D7552"/>
    <w:rsid w:val="006E1347"/>
    <w:rsid w:val="006E194D"/>
    <w:rsid w:val="006E41A6"/>
    <w:rsid w:val="006E4AB3"/>
    <w:rsid w:val="006E69A7"/>
    <w:rsid w:val="006E69B9"/>
    <w:rsid w:val="006F10D9"/>
    <w:rsid w:val="006F306B"/>
    <w:rsid w:val="006F4516"/>
    <w:rsid w:val="006F60ED"/>
    <w:rsid w:val="006F74C0"/>
    <w:rsid w:val="007003E8"/>
    <w:rsid w:val="00701853"/>
    <w:rsid w:val="00702150"/>
    <w:rsid w:val="00705EE2"/>
    <w:rsid w:val="0070779E"/>
    <w:rsid w:val="00707DCF"/>
    <w:rsid w:val="00712275"/>
    <w:rsid w:val="007131B6"/>
    <w:rsid w:val="007144CD"/>
    <w:rsid w:val="00716410"/>
    <w:rsid w:val="007168BA"/>
    <w:rsid w:val="00717DE7"/>
    <w:rsid w:val="0072158D"/>
    <w:rsid w:val="00722827"/>
    <w:rsid w:val="00727E2F"/>
    <w:rsid w:val="007323F5"/>
    <w:rsid w:val="00733183"/>
    <w:rsid w:val="007342ED"/>
    <w:rsid w:val="00734919"/>
    <w:rsid w:val="00742699"/>
    <w:rsid w:val="00744A9D"/>
    <w:rsid w:val="0074535F"/>
    <w:rsid w:val="007468EC"/>
    <w:rsid w:val="00747049"/>
    <w:rsid w:val="0075023F"/>
    <w:rsid w:val="00751C06"/>
    <w:rsid w:val="007543CF"/>
    <w:rsid w:val="007547D8"/>
    <w:rsid w:val="00754B4D"/>
    <w:rsid w:val="007562E7"/>
    <w:rsid w:val="00757AC1"/>
    <w:rsid w:val="00757B11"/>
    <w:rsid w:val="00760A9A"/>
    <w:rsid w:val="00760FFF"/>
    <w:rsid w:val="00762E45"/>
    <w:rsid w:val="007632DA"/>
    <w:rsid w:val="0076495B"/>
    <w:rsid w:val="00764D2A"/>
    <w:rsid w:val="007728F8"/>
    <w:rsid w:val="007759F8"/>
    <w:rsid w:val="00777313"/>
    <w:rsid w:val="00777952"/>
    <w:rsid w:val="007804D1"/>
    <w:rsid w:val="00780CB6"/>
    <w:rsid w:val="007811AE"/>
    <w:rsid w:val="00781389"/>
    <w:rsid w:val="007817AB"/>
    <w:rsid w:val="0078199C"/>
    <w:rsid w:val="00781FA9"/>
    <w:rsid w:val="00784091"/>
    <w:rsid w:val="00786316"/>
    <w:rsid w:val="007876EC"/>
    <w:rsid w:val="0079311F"/>
    <w:rsid w:val="00794290"/>
    <w:rsid w:val="00794C18"/>
    <w:rsid w:val="00797DD6"/>
    <w:rsid w:val="007A1257"/>
    <w:rsid w:val="007A17BA"/>
    <w:rsid w:val="007A335A"/>
    <w:rsid w:val="007A58C4"/>
    <w:rsid w:val="007A6DE6"/>
    <w:rsid w:val="007A7C59"/>
    <w:rsid w:val="007B09C8"/>
    <w:rsid w:val="007B41E5"/>
    <w:rsid w:val="007B43E7"/>
    <w:rsid w:val="007B7E32"/>
    <w:rsid w:val="007B7ED4"/>
    <w:rsid w:val="007C12C1"/>
    <w:rsid w:val="007C139C"/>
    <w:rsid w:val="007C2847"/>
    <w:rsid w:val="007C462B"/>
    <w:rsid w:val="007C473E"/>
    <w:rsid w:val="007C7638"/>
    <w:rsid w:val="007D0CB2"/>
    <w:rsid w:val="007D292F"/>
    <w:rsid w:val="007D3050"/>
    <w:rsid w:val="007D3567"/>
    <w:rsid w:val="007D4740"/>
    <w:rsid w:val="007D48CA"/>
    <w:rsid w:val="007D515C"/>
    <w:rsid w:val="007D5CFC"/>
    <w:rsid w:val="007D7690"/>
    <w:rsid w:val="007E30B3"/>
    <w:rsid w:val="007E5125"/>
    <w:rsid w:val="007E5765"/>
    <w:rsid w:val="007E5784"/>
    <w:rsid w:val="007E6456"/>
    <w:rsid w:val="007E64A3"/>
    <w:rsid w:val="007E6F0B"/>
    <w:rsid w:val="007F1A5E"/>
    <w:rsid w:val="007F206C"/>
    <w:rsid w:val="007F5484"/>
    <w:rsid w:val="007F5E9E"/>
    <w:rsid w:val="007F658E"/>
    <w:rsid w:val="007F6A81"/>
    <w:rsid w:val="007F74C9"/>
    <w:rsid w:val="00800C2C"/>
    <w:rsid w:val="00801BA5"/>
    <w:rsid w:val="008026DE"/>
    <w:rsid w:val="00803B46"/>
    <w:rsid w:val="00804335"/>
    <w:rsid w:val="00805615"/>
    <w:rsid w:val="00805BE1"/>
    <w:rsid w:val="00812178"/>
    <w:rsid w:val="0082021D"/>
    <w:rsid w:val="00822E2D"/>
    <w:rsid w:val="00826F1A"/>
    <w:rsid w:val="0083029F"/>
    <w:rsid w:val="00833AC6"/>
    <w:rsid w:val="00833F99"/>
    <w:rsid w:val="0083769B"/>
    <w:rsid w:val="00840FD0"/>
    <w:rsid w:val="00841FB4"/>
    <w:rsid w:val="0084283F"/>
    <w:rsid w:val="00843932"/>
    <w:rsid w:val="008448AD"/>
    <w:rsid w:val="008473B2"/>
    <w:rsid w:val="00847DD7"/>
    <w:rsid w:val="00850D35"/>
    <w:rsid w:val="00851E76"/>
    <w:rsid w:val="00852266"/>
    <w:rsid w:val="00853DCF"/>
    <w:rsid w:val="00856F20"/>
    <w:rsid w:val="00857226"/>
    <w:rsid w:val="00862CF0"/>
    <w:rsid w:val="00863E3E"/>
    <w:rsid w:val="00864932"/>
    <w:rsid w:val="0087000E"/>
    <w:rsid w:val="008701FD"/>
    <w:rsid w:val="0087146C"/>
    <w:rsid w:val="00871E1D"/>
    <w:rsid w:val="00872244"/>
    <w:rsid w:val="008730A7"/>
    <w:rsid w:val="00873319"/>
    <w:rsid w:val="008750ED"/>
    <w:rsid w:val="00877804"/>
    <w:rsid w:val="008810ED"/>
    <w:rsid w:val="008822B0"/>
    <w:rsid w:val="008822D8"/>
    <w:rsid w:val="0088767A"/>
    <w:rsid w:val="00887A11"/>
    <w:rsid w:val="00887FD6"/>
    <w:rsid w:val="00890605"/>
    <w:rsid w:val="00890ED0"/>
    <w:rsid w:val="0089103E"/>
    <w:rsid w:val="00891571"/>
    <w:rsid w:val="0089703F"/>
    <w:rsid w:val="00897135"/>
    <w:rsid w:val="0089721E"/>
    <w:rsid w:val="00897351"/>
    <w:rsid w:val="00897966"/>
    <w:rsid w:val="00897A5A"/>
    <w:rsid w:val="008A4897"/>
    <w:rsid w:val="008B0D1F"/>
    <w:rsid w:val="008B2925"/>
    <w:rsid w:val="008B5D92"/>
    <w:rsid w:val="008B6969"/>
    <w:rsid w:val="008B6A2B"/>
    <w:rsid w:val="008C10CE"/>
    <w:rsid w:val="008C4197"/>
    <w:rsid w:val="008C52DC"/>
    <w:rsid w:val="008C6501"/>
    <w:rsid w:val="008D14BC"/>
    <w:rsid w:val="008D1771"/>
    <w:rsid w:val="008D1812"/>
    <w:rsid w:val="008D31D8"/>
    <w:rsid w:val="008D48A5"/>
    <w:rsid w:val="008D513C"/>
    <w:rsid w:val="008D5F77"/>
    <w:rsid w:val="008E034B"/>
    <w:rsid w:val="008E03FF"/>
    <w:rsid w:val="008E06F4"/>
    <w:rsid w:val="008E0E17"/>
    <w:rsid w:val="008E12CA"/>
    <w:rsid w:val="008E226A"/>
    <w:rsid w:val="008E2BF3"/>
    <w:rsid w:val="008E50D2"/>
    <w:rsid w:val="008E5719"/>
    <w:rsid w:val="008E60FE"/>
    <w:rsid w:val="008F0346"/>
    <w:rsid w:val="008F0C59"/>
    <w:rsid w:val="008F36F2"/>
    <w:rsid w:val="008F3D58"/>
    <w:rsid w:val="008F488D"/>
    <w:rsid w:val="008F6610"/>
    <w:rsid w:val="008F69CA"/>
    <w:rsid w:val="008F6B33"/>
    <w:rsid w:val="008F757C"/>
    <w:rsid w:val="00900897"/>
    <w:rsid w:val="009019A2"/>
    <w:rsid w:val="00902775"/>
    <w:rsid w:val="00902A67"/>
    <w:rsid w:val="009040A4"/>
    <w:rsid w:val="009049EB"/>
    <w:rsid w:val="00906013"/>
    <w:rsid w:val="0090651B"/>
    <w:rsid w:val="00906A72"/>
    <w:rsid w:val="00906B96"/>
    <w:rsid w:val="0091026C"/>
    <w:rsid w:val="00910E6F"/>
    <w:rsid w:val="00911866"/>
    <w:rsid w:val="009124AD"/>
    <w:rsid w:val="0091274C"/>
    <w:rsid w:val="00912A69"/>
    <w:rsid w:val="00913E7B"/>
    <w:rsid w:val="00924A18"/>
    <w:rsid w:val="009260BD"/>
    <w:rsid w:val="00926901"/>
    <w:rsid w:val="0092721D"/>
    <w:rsid w:val="00927A30"/>
    <w:rsid w:val="00927F10"/>
    <w:rsid w:val="00930C03"/>
    <w:rsid w:val="00931273"/>
    <w:rsid w:val="00931D35"/>
    <w:rsid w:val="00931F29"/>
    <w:rsid w:val="009320E5"/>
    <w:rsid w:val="00932E17"/>
    <w:rsid w:val="00933A9F"/>
    <w:rsid w:val="00933B3B"/>
    <w:rsid w:val="00941B3C"/>
    <w:rsid w:val="00943CCF"/>
    <w:rsid w:val="00950A52"/>
    <w:rsid w:val="00951435"/>
    <w:rsid w:val="00952229"/>
    <w:rsid w:val="00952714"/>
    <w:rsid w:val="00952DF0"/>
    <w:rsid w:val="009555E1"/>
    <w:rsid w:val="00955957"/>
    <w:rsid w:val="00956957"/>
    <w:rsid w:val="00957786"/>
    <w:rsid w:val="00957DE8"/>
    <w:rsid w:val="009650AF"/>
    <w:rsid w:val="00965435"/>
    <w:rsid w:val="00973F8C"/>
    <w:rsid w:val="00975333"/>
    <w:rsid w:val="00980DB6"/>
    <w:rsid w:val="00987DE6"/>
    <w:rsid w:val="009902BE"/>
    <w:rsid w:val="00991F43"/>
    <w:rsid w:val="00992F12"/>
    <w:rsid w:val="009940DE"/>
    <w:rsid w:val="009942BE"/>
    <w:rsid w:val="00996085"/>
    <w:rsid w:val="009A0BCB"/>
    <w:rsid w:val="009A28BF"/>
    <w:rsid w:val="009A2CAB"/>
    <w:rsid w:val="009A4E17"/>
    <w:rsid w:val="009A550F"/>
    <w:rsid w:val="009A572E"/>
    <w:rsid w:val="009A5A10"/>
    <w:rsid w:val="009A6E23"/>
    <w:rsid w:val="009B0C54"/>
    <w:rsid w:val="009B30CC"/>
    <w:rsid w:val="009B465A"/>
    <w:rsid w:val="009B5BE4"/>
    <w:rsid w:val="009B6910"/>
    <w:rsid w:val="009C05BE"/>
    <w:rsid w:val="009C1171"/>
    <w:rsid w:val="009C1A30"/>
    <w:rsid w:val="009C23A6"/>
    <w:rsid w:val="009C33C3"/>
    <w:rsid w:val="009D0D15"/>
    <w:rsid w:val="009D0E6E"/>
    <w:rsid w:val="009D1DEB"/>
    <w:rsid w:val="009D3D2C"/>
    <w:rsid w:val="009D3D55"/>
    <w:rsid w:val="009D4C48"/>
    <w:rsid w:val="009D55D0"/>
    <w:rsid w:val="009D735A"/>
    <w:rsid w:val="009D79FA"/>
    <w:rsid w:val="009E0845"/>
    <w:rsid w:val="009E17D2"/>
    <w:rsid w:val="009E21CC"/>
    <w:rsid w:val="009E4383"/>
    <w:rsid w:val="009E4D8A"/>
    <w:rsid w:val="009E6C2F"/>
    <w:rsid w:val="009F1E7B"/>
    <w:rsid w:val="009F2266"/>
    <w:rsid w:val="009F22F0"/>
    <w:rsid w:val="009F2FC4"/>
    <w:rsid w:val="009F61C8"/>
    <w:rsid w:val="009F6332"/>
    <w:rsid w:val="00A00ED7"/>
    <w:rsid w:val="00A01C78"/>
    <w:rsid w:val="00A111C6"/>
    <w:rsid w:val="00A114A0"/>
    <w:rsid w:val="00A118F0"/>
    <w:rsid w:val="00A128B6"/>
    <w:rsid w:val="00A12C46"/>
    <w:rsid w:val="00A14A7C"/>
    <w:rsid w:val="00A15883"/>
    <w:rsid w:val="00A16081"/>
    <w:rsid w:val="00A16638"/>
    <w:rsid w:val="00A2264F"/>
    <w:rsid w:val="00A22803"/>
    <w:rsid w:val="00A22B92"/>
    <w:rsid w:val="00A22CE8"/>
    <w:rsid w:val="00A23B78"/>
    <w:rsid w:val="00A265AB"/>
    <w:rsid w:val="00A30B0C"/>
    <w:rsid w:val="00A30D61"/>
    <w:rsid w:val="00A350B4"/>
    <w:rsid w:val="00A352CA"/>
    <w:rsid w:val="00A36F1B"/>
    <w:rsid w:val="00A42A90"/>
    <w:rsid w:val="00A4468C"/>
    <w:rsid w:val="00A47699"/>
    <w:rsid w:val="00A47F2E"/>
    <w:rsid w:val="00A506DB"/>
    <w:rsid w:val="00A5338F"/>
    <w:rsid w:val="00A56606"/>
    <w:rsid w:val="00A56E6A"/>
    <w:rsid w:val="00A60345"/>
    <w:rsid w:val="00A6193C"/>
    <w:rsid w:val="00A6251A"/>
    <w:rsid w:val="00A6603E"/>
    <w:rsid w:val="00A6707B"/>
    <w:rsid w:val="00A67251"/>
    <w:rsid w:val="00A70824"/>
    <w:rsid w:val="00A72888"/>
    <w:rsid w:val="00A72C03"/>
    <w:rsid w:val="00A7512F"/>
    <w:rsid w:val="00A7690F"/>
    <w:rsid w:val="00A772D9"/>
    <w:rsid w:val="00A81F23"/>
    <w:rsid w:val="00A821FC"/>
    <w:rsid w:val="00A82657"/>
    <w:rsid w:val="00A83D2A"/>
    <w:rsid w:val="00A855F8"/>
    <w:rsid w:val="00A858AD"/>
    <w:rsid w:val="00A9026E"/>
    <w:rsid w:val="00A90448"/>
    <w:rsid w:val="00A90A00"/>
    <w:rsid w:val="00A943DB"/>
    <w:rsid w:val="00A96B16"/>
    <w:rsid w:val="00AA1696"/>
    <w:rsid w:val="00AA3535"/>
    <w:rsid w:val="00AA5ADB"/>
    <w:rsid w:val="00AA6745"/>
    <w:rsid w:val="00AB1655"/>
    <w:rsid w:val="00AB167F"/>
    <w:rsid w:val="00AB177F"/>
    <w:rsid w:val="00AB2379"/>
    <w:rsid w:val="00AB4E18"/>
    <w:rsid w:val="00AB5B48"/>
    <w:rsid w:val="00AB5D80"/>
    <w:rsid w:val="00AB715D"/>
    <w:rsid w:val="00AB7BFB"/>
    <w:rsid w:val="00AC04B6"/>
    <w:rsid w:val="00AC0AFE"/>
    <w:rsid w:val="00AC3C48"/>
    <w:rsid w:val="00AC3F51"/>
    <w:rsid w:val="00AC4CDA"/>
    <w:rsid w:val="00AC5261"/>
    <w:rsid w:val="00AC5E49"/>
    <w:rsid w:val="00AC7FB6"/>
    <w:rsid w:val="00AD05F7"/>
    <w:rsid w:val="00AD084F"/>
    <w:rsid w:val="00AD3279"/>
    <w:rsid w:val="00AD4C33"/>
    <w:rsid w:val="00AD4DCC"/>
    <w:rsid w:val="00AD661A"/>
    <w:rsid w:val="00AE03C6"/>
    <w:rsid w:val="00AE0820"/>
    <w:rsid w:val="00AE1062"/>
    <w:rsid w:val="00AE4702"/>
    <w:rsid w:val="00AE4774"/>
    <w:rsid w:val="00AE59E8"/>
    <w:rsid w:val="00AE5A3B"/>
    <w:rsid w:val="00AE7433"/>
    <w:rsid w:val="00AE7A97"/>
    <w:rsid w:val="00AE7CD5"/>
    <w:rsid w:val="00AF0BEF"/>
    <w:rsid w:val="00AF2EDE"/>
    <w:rsid w:val="00AF3507"/>
    <w:rsid w:val="00AF50FD"/>
    <w:rsid w:val="00AF5E31"/>
    <w:rsid w:val="00AF624D"/>
    <w:rsid w:val="00AF64AE"/>
    <w:rsid w:val="00AF7CD7"/>
    <w:rsid w:val="00B00F33"/>
    <w:rsid w:val="00B027D8"/>
    <w:rsid w:val="00B03EED"/>
    <w:rsid w:val="00B04DF3"/>
    <w:rsid w:val="00B0563F"/>
    <w:rsid w:val="00B13066"/>
    <w:rsid w:val="00B13764"/>
    <w:rsid w:val="00B146A8"/>
    <w:rsid w:val="00B14826"/>
    <w:rsid w:val="00B14DEE"/>
    <w:rsid w:val="00B156FB"/>
    <w:rsid w:val="00B217B8"/>
    <w:rsid w:val="00B22063"/>
    <w:rsid w:val="00B22960"/>
    <w:rsid w:val="00B23776"/>
    <w:rsid w:val="00B26405"/>
    <w:rsid w:val="00B315E9"/>
    <w:rsid w:val="00B3310B"/>
    <w:rsid w:val="00B331F7"/>
    <w:rsid w:val="00B3330B"/>
    <w:rsid w:val="00B34533"/>
    <w:rsid w:val="00B347D0"/>
    <w:rsid w:val="00B357AF"/>
    <w:rsid w:val="00B359BE"/>
    <w:rsid w:val="00B37917"/>
    <w:rsid w:val="00B37D3A"/>
    <w:rsid w:val="00B400BD"/>
    <w:rsid w:val="00B4132C"/>
    <w:rsid w:val="00B41D27"/>
    <w:rsid w:val="00B45C88"/>
    <w:rsid w:val="00B46B8D"/>
    <w:rsid w:val="00B51C68"/>
    <w:rsid w:val="00B529BD"/>
    <w:rsid w:val="00B53333"/>
    <w:rsid w:val="00B54C3C"/>
    <w:rsid w:val="00B60519"/>
    <w:rsid w:val="00B60C59"/>
    <w:rsid w:val="00B620EF"/>
    <w:rsid w:val="00B6334C"/>
    <w:rsid w:val="00B642C5"/>
    <w:rsid w:val="00B65041"/>
    <w:rsid w:val="00B65432"/>
    <w:rsid w:val="00B65985"/>
    <w:rsid w:val="00B65D31"/>
    <w:rsid w:val="00B65FBD"/>
    <w:rsid w:val="00B679EB"/>
    <w:rsid w:val="00B71407"/>
    <w:rsid w:val="00B716DF"/>
    <w:rsid w:val="00B74CD8"/>
    <w:rsid w:val="00B812A9"/>
    <w:rsid w:val="00B81845"/>
    <w:rsid w:val="00B82A9F"/>
    <w:rsid w:val="00B83178"/>
    <w:rsid w:val="00B83356"/>
    <w:rsid w:val="00B9039F"/>
    <w:rsid w:val="00B9445C"/>
    <w:rsid w:val="00B94CEA"/>
    <w:rsid w:val="00B96089"/>
    <w:rsid w:val="00B965B7"/>
    <w:rsid w:val="00BA0DBF"/>
    <w:rsid w:val="00BA11D3"/>
    <w:rsid w:val="00BA170B"/>
    <w:rsid w:val="00BA1AF4"/>
    <w:rsid w:val="00BA2D80"/>
    <w:rsid w:val="00BA3987"/>
    <w:rsid w:val="00BA3EB8"/>
    <w:rsid w:val="00BB0551"/>
    <w:rsid w:val="00BB0DCD"/>
    <w:rsid w:val="00BB13F5"/>
    <w:rsid w:val="00BB19CE"/>
    <w:rsid w:val="00BB2D58"/>
    <w:rsid w:val="00BB43AE"/>
    <w:rsid w:val="00BB48DF"/>
    <w:rsid w:val="00BB65A8"/>
    <w:rsid w:val="00BB66B2"/>
    <w:rsid w:val="00BC0DEA"/>
    <w:rsid w:val="00BC204C"/>
    <w:rsid w:val="00BC2743"/>
    <w:rsid w:val="00BC3F7B"/>
    <w:rsid w:val="00BC43AB"/>
    <w:rsid w:val="00BC5DFC"/>
    <w:rsid w:val="00BC6792"/>
    <w:rsid w:val="00BD1127"/>
    <w:rsid w:val="00BD12C9"/>
    <w:rsid w:val="00BD374E"/>
    <w:rsid w:val="00BD3FDE"/>
    <w:rsid w:val="00BD44B9"/>
    <w:rsid w:val="00BD4D7A"/>
    <w:rsid w:val="00BD5179"/>
    <w:rsid w:val="00BD69A5"/>
    <w:rsid w:val="00BD7C66"/>
    <w:rsid w:val="00BD7D3A"/>
    <w:rsid w:val="00BE0565"/>
    <w:rsid w:val="00BE12F3"/>
    <w:rsid w:val="00BE1427"/>
    <w:rsid w:val="00BE3314"/>
    <w:rsid w:val="00BE3CE8"/>
    <w:rsid w:val="00BE549F"/>
    <w:rsid w:val="00BE5617"/>
    <w:rsid w:val="00BE63F6"/>
    <w:rsid w:val="00BE64AB"/>
    <w:rsid w:val="00BE665A"/>
    <w:rsid w:val="00BE714E"/>
    <w:rsid w:val="00BF1A48"/>
    <w:rsid w:val="00BF1AF1"/>
    <w:rsid w:val="00BF3015"/>
    <w:rsid w:val="00BF4D18"/>
    <w:rsid w:val="00BF7659"/>
    <w:rsid w:val="00C0089D"/>
    <w:rsid w:val="00C03552"/>
    <w:rsid w:val="00C04E4A"/>
    <w:rsid w:val="00C05AE0"/>
    <w:rsid w:val="00C06BBA"/>
    <w:rsid w:val="00C077D2"/>
    <w:rsid w:val="00C10143"/>
    <w:rsid w:val="00C101D7"/>
    <w:rsid w:val="00C1558A"/>
    <w:rsid w:val="00C17547"/>
    <w:rsid w:val="00C17C1D"/>
    <w:rsid w:val="00C17D13"/>
    <w:rsid w:val="00C21D50"/>
    <w:rsid w:val="00C21DC8"/>
    <w:rsid w:val="00C2267F"/>
    <w:rsid w:val="00C268E4"/>
    <w:rsid w:val="00C27A35"/>
    <w:rsid w:val="00C31F62"/>
    <w:rsid w:val="00C3202B"/>
    <w:rsid w:val="00C330F2"/>
    <w:rsid w:val="00C34029"/>
    <w:rsid w:val="00C35363"/>
    <w:rsid w:val="00C371A4"/>
    <w:rsid w:val="00C37E62"/>
    <w:rsid w:val="00C41E35"/>
    <w:rsid w:val="00C421E8"/>
    <w:rsid w:val="00C42D94"/>
    <w:rsid w:val="00C4459D"/>
    <w:rsid w:val="00C4541A"/>
    <w:rsid w:val="00C479B6"/>
    <w:rsid w:val="00C5004C"/>
    <w:rsid w:val="00C5010F"/>
    <w:rsid w:val="00C530B1"/>
    <w:rsid w:val="00C54030"/>
    <w:rsid w:val="00C558D8"/>
    <w:rsid w:val="00C55AF8"/>
    <w:rsid w:val="00C55B0C"/>
    <w:rsid w:val="00C6084A"/>
    <w:rsid w:val="00C61A83"/>
    <w:rsid w:val="00C61D85"/>
    <w:rsid w:val="00C635DA"/>
    <w:rsid w:val="00C63BAA"/>
    <w:rsid w:val="00C64171"/>
    <w:rsid w:val="00C64C7B"/>
    <w:rsid w:val="00C659BF"/>
    <w:rsid w:val="00C65B86"/>
    <w:rsid w:val="00C70C34"/>
    <w:rsid w:val="00C727A4"/>
    <w:rsid w:val="00C7407D"/>
    <w:rsid w:val="00C75512"/>
    <w:rsid w:val="00C76DBE"/>
    <w:rsid w:val="00C82C7A"/>
    <w:rsid w:val="00C82F03"/>
    <w:rsid w:val="00C8334E"/>
    <w:rsid w:val="00C84FE8"/>
    <w:rsid w:val="00C87E35"/>
    <w:rsid w:val="00C90D53"/>
    <w:rsid w:val="00C90EB3"/>
    <w:rsid w:val="00C92E34"/>
    <w:rsid w:val="00C94FB3"/>
    <w:rsid w:val="00C95394"/>
    <w:rsid w:val="00C95AF9"/>
    <w:rsid w:val="00C97A8A"/>
    <w:rsid w:val="00C97E86"/>
    <w:rsid w:val="00CA1484"/>
    <w:rsid w:val="00CA1E8A"/>
    <w:rsid w:val="00CA2437"/>
    <w:rsid w:val="00CA4F37"/>
    <w:rsid w:val="00CA63B2"/>
    <w:rsid w:val="00CB0337"/>
    <w:rsid w:val="00CB4245"/>
    <w:rsid w:val="00CB4266"/>
    <w:rsid w:val="00CB49F2"/>
    <w:rsid w:val="00CB5D00"/>
    <w:rsid w:val="00CB6C44"/>
    <w:rsid w:val="00CB7374"/>
    <w:rsid w:val="00CC22F6"/>
    <w:rsid w:val="00CC3E2B"/>
    <w:rsid w:val="00CC5635"/>
    <w:rsid w:val="00CC7C6C"/>
    <w:rsid w:val="00CD048D"/>
    <w:rsid w:val="00CD0695"/>
    <w:rsid w:val="00CD0B44"/>
    <w:rsid w:val="00CD1A6A"/>
    <w:rsid w:val="00CD1F40"/>
    <w:rsid w:val="00CD28CB"/>
    <w:rsid w:val="00CD3C85"/>
    <w:rsid w:val="00CD5997"/>
    <w:rsid w:val="00CD643B"/>
    <w:rsid w:val="00CD6A48"/>
    <w:rsid w:val="00CE2EB6"/>
    <w:rsid w:val="00CE3891"/>
    <w:rsid w:val="00CE57BE"/>
    <w:rsid w:val="00CE5EC0"/>
    <w:rsid w:val="00CE6234"/>
    <w:rsid w:val="00CE63FA"/>
    <w:rsid w:val="00CE68BD"/>
    <w:rsid w:val="00CF17CC"/>
    <w:rsid w:val="00CF1AB3"/>
    <w:rsid w:val="00CF2A47"/>
    <w:rsid w:val="00CF435B"/>
    <w:rsid w:val="00CF54FD"/>
    <w:rsid w:val="00CF5596"/>
    <w:rsid w:val="00CF612E"/>
    <w:rsid w:val="00CF6752"/>
    <w:rsid w:val="00CF684E"/>
    <w:rsid w:val="00CF726A"/>
    <w:rsid w:val="00CF7519"/>
    <w:rsid w:val="00CF7647"/>
    <w:rsid w:val="00CF7B49"/>
    <w:rsid w:val="00D00CF5"/>
    <w:rsid w:val="00D01326"/>
    <w:rsid w:val="00D038B8"/>
    <w:rsid w:val="00D03CE2"/>
    <w:rsid w:val="00D057DB"/>
    <w:rsid w:val="00D06D75"/>
    <w:rsid w:val="00D07ACD"/>
    <w:rsid w:val="00D1132B"/>
    <w:rsid w:val="00D1339C"/>
    <w:rsid w:val="00D13688"/>
    <w:rsid w:val="00D13904"/>
    <w:rsid w:val="00D14348"/>
    <w:rsid w:val="00D1458C"/>
    <w:rsid w:val="00D16161"/>
    <w:rsid w:val="00D16E20"/>
    <w:rsid w:val="00D17389"/>
    <w:rsid w:val="00D173E0"/>
    <w:rsid w:val="00D20A52"/>
    <w:rsid w:val="00D21CEF"/>
    <w:rsid w:val="00D225B4"/>
    <w:rsid w:val="00D260D0"/>
    <w:rsid w:val="00D273D8"/>
    <w:rsid w:val="00D274DA"/>
    <w:rsid w:val="00D2757A"/>
    <w:rsid w:val="00D27607"/>
    <w:rsid w:val="00D32187"/>
    <w:rsid w:val="00D343F3"/>
    <w:rsid w:val="00D35061"/>
    <w:rsid w:val="00D35B24"/>
    <w:rsid w:val="00D35B93"/>
    <w:rsid w:val="00D365F9"/>
    <w:rsid w:val="00D36E43"/>
    <w:rsid w:val="00D37218"/>
    <w:rsid w:val="00D40AEF"/>
    <w:rsid w:val="00D42DF6"/>
    <w:rsid w:val="00D43597"/>
    <w:rsid w:val="00D43675"/>
    <w:rsid w:val="00D43977"/>
    <w:rsid w:val="00D449B2"/>
    <w:rsid w:val="00D44CFD"/>
    <w:rsid w:val="00D45CD1"/>
    <w:rsid w:val="00D45E89"/>
    <w:rsid w:val="00D47CFC"/>
    <w:rsid w:val="00D506C6"/>
    <w:rsid w:val="00D516E9"/>
    <w:rsid w:val="00D52694"/>
    <w:rsid w:val="00D53651"/>
    <w:rsid w:val="00D5459E"/>
    <w:rsid w:val="00D54F9D"/>
    <w:rsid w:val="00D578F6"/>
    <w:rsid w:val="00D60465"/>
    <w:rsid w:val="00D610D0"/>
    <w:rsid w:val="00D6118C"/>
    <w:rsid w:val="00D6295D"/>
    <w:rsid w:val="00D6340F"/>
    <w:rsid w:val="00D664C6"/>
    <w:rsid w:val="00D74995"/>
    <w:rsid w:val="00D764CD"/>
    <w:rsid w:val="00D7750E"/>
    <w:rsid w:val="00D77E81"/>
    <w:rsid w:val="00D82BB6"/>
    <w:rsid w:val="00D8331E"/>
    <w:rsid w:val="00D85AB1"/>
    <w:rsid w:val="00D8693B"/>
    <w:rsid w:val="00D86D71"/>
    <w:rsid w:val="00D90893"/>
    <w:rsid w:val="00D93539"/>
    <w:rsid w:val="00D95128"/>
    <w:rsid w:val="00D97FFA"/>
    <w:rsid w:val="00DA1C20"/>
    <w:rsid w:val="00DA5847"/>
    <w:rsid w:val="00DA5ED3"/>
    <w:rsid w:val="00DA6229"/>
    <w:rsid w:val="00DA7CDC"/>
    <w:rsid w:val="00DB07FD"/>
    <w:rsid w:val="00DB0D22"/>
    <w:rsid w:val="00DB26EF"/>
    <w:rsid w:val="00DB4435"/>
    <w:rsid w:val="00DB4EE3"/>
    <w:rsid w:val="00DB540C"/>
    <w:rsid w:val="00DB7D5F"/>
    <w:rsid w:val="00DB7F95"/>
    <w:rsid w:val="00DC0DA1"/>
    <w:rsid w:val="00DC152A"/>
    <w:rsid w:val="00DC1ABE"/>
    <w:rsid w:val="00DC2F5E"/>
    <w:rsid w:val="00DC364F"/>
    <w:rsid w:val="00DC3BC2"/>
    <w:rsid w:val="00DC57BF"/>
    <w:rsid w:val="00DC58FB"/>
    <w:rsid w:val="00DC6212"/>
    <w:rsid w:val="00DC7BC6"/>
    <w:rsid w:val="00DC7EC9"/>
    <w:rsid w:val="00DD04AE"/>
    <w:rsid w:val="00DD067D"/>
    <w:rsid w:val="00DD4C10"/>
    <w:rsid w:val="00DD666E"/>
    <w:rsid w:val="00DD7053"/>
    <w:rsid w:val="00DD71BA"/>
    <w:rsid w:val="00DD7936"/>
    <w:rsid w:val="00DE1172"/>
    <w:rsid w:val="00DE4170"/>
    <w:rsid w:val="00DE790F"/>
    <w:rsid w:val="00DE7A6A"/>
    <w:rsid w:val="00DF1A66"/>
    <w:rsid w:val="00DF3A8A"/>
    <w:rsid w:val="00DF559B"/>
    <w:rsid w:val="00DF69DD"/>
    <w:rsid w:val="00E036BB"/>
    <w:rsid w:val="00E04B7E"/>
    <w:rsid w:val="00E05E86"/>
    <w:rsid w:val="00E07C88"/>
    <w:rsid w:val="00E10576"/>
    <w:rsid w:val="00E10E83"/>
    <w:rsid w:val="00E118FE"/>
    <w:rsid w:val="00E16436"/>
    <w:rsid w:val="00E16F6E"/>
    <w:rsid w:val="00E170D5"/>
    <w:rsid w:val="00E21588"/>
    <w:rsid w:val="00E24CA7"/>
    <w:rsid w:val="00E25F5D"/>
    <w:rsid w:val="00E30450"/>
    <w:rsid w:val="00E30A95"/>
    <w:rsid w:val="00E32130"/>
    <w:rsid w:val="00E342BC"/>
    <w:rsid w:val="00E35D5C"/>
    <w:rsid w:val="00E36F0C"/>
    <w:rsid w:val="00E37505"/>
    <w:rsid w:val="00E4099B"/>
    <w:rsid w:val="00E40B42"/>
    <w:rsid w:val="00E43E56"/>
    <w:rsid w:val="00E44ECC"/>
    <w:rsid w:val="00E457FD"/>
    <w:rsid w:val="00E46009"/>
    <w:rsid w:val="00E46231"/>
    <w:rsid w:val="00E46E54"/>
    <w:rsid w:val="00E5214C"/>
    <w:rsid w:val="00E53303"/>
    <w:rsid w:val="00E54975"/>
    <w:rsid w:val="00E55A60"/>
    <w:rsid w:val="00E63150"/>
    <w:rsid w:val="00E6367E"/>
    <w:rsid w:val="00E6715C"/>
    <w:rsid w:val="00E67785"/>
    <w:rsid w:val="00E70B4F"/>
    <w:rsid w:val="00E7116E"/>
    <w:rsid w:val="00E7246B"/>
    <w:rsid w:val="00E74DAB"/>
    <w:rsid w:val="00E756D6"/>
    <w:rsid w:val="00E77567"/>
    <w:rsid w:val="00E81F2E"/>
    <w:rsid w:val="00E84084"/>
    <w:rsid w:val="00E8661F"/>
    <w:rsid w:val="00E86814"/>
    <w:rsid w:val="00E86D64"/>
    <w:rsid w:val="00E93347"/>
    <w:rsid w:val="00E9412E"/>
    <w:rsid w:val="00E94281"/>
    <w:rsid w:val="00E95735"/>
    <w:rsid w:val="00E971C0"/>
    <w:rsid w:val="00EA0BD7"/>
    <w:rsid w:val="00EA1A26"/>
    <w:rsid w:val="00EA232C"/>
    <w:rsid w:val="00EA2343"/>
    <w:rsid w:val="00EA4693"/>
    <w:rsid w:val="00EA5A2D"/>
    <w:rsid w:val="00EA64B8"/>
    <w:rsid w:val="00EA73B5"/>
    <w:rsid w:val="00EB385C"/>
    <w:rsid w:val="00EB51AA"/>
    <w:rsid w:val="00EB5841"/>
    <w:rsid w:val="00EC0652"/>
    <w:rsid w:val="00EC1145"/>
    <w:rsid w:val="00EC208B"/>
    <w:rsid w:val="00EC2933"/>
    <w:rsid w:val="00EC335F"/>
    <w:rsid w:val="00EC3A60"/>
    <w:rsid w:val="00EC4307"/>
    <w:rsid w:val="00ED24EA"/>
    <w:rsid w:val="00ED27D1"/>
    <w:rsid w:val="00ED3A72"/>
    <w:rsid w:val="00ED41CA"/>
    <w:rsid w:val="00ED6AC7"/>
    <w:rsid w:val="00ED6CC6"/>
    <w:rsid w:val="00ED79F2"/>
    <w:rsid w:val="00EE51A8"/>
    <w:rsid w:val="00EE5BB7"/>
    <w:rsid w:val="00EE62AA"/>
    <w:rsid w:val="00EE7A28"/>
    <w:rsid w:val="00EF4624"/>
    <w:rsid w:val="00EF5A75"/>
    <w:rsid w:val="00EF7815"/>
    <w:rsid w:val="00F0115F"/>
    <w:rsid w:val="00F0202D"/>
    <w:rsid w:val="00F02636"/>
    <w:rsid w:val="00F02C6F"/>
    <w:rsid w:val="00F04DCC"/>
    <w:rsid w:val="00F05293"/>
    <w:rsid w:val="00F06A15"/>
    <w:rsid w:val="00F0712E"/>
    <w:rsid w:val="00F100A4"/>
    <w:rsid w:val="00F109C0"/>
    <w:rsid w:val="00F117A4"/>
    <w:rsid w:val="00F11B87"/>
    <w:rsid w:val="00F12425"/>
    <w:rsid w:val="00F138EB"/>
    <w:rsid w:val="00F15146"/>
    <w:rsid w:val="00F15BED"/>
    <w:rsid w:val="00F15E40"/>
    <w:rsid w:val="00F16FFC"/>
    <w:rsid w:val="00F21C33"/>
    <w:rsid w:val="00F21D7A"/>
    <w:rsid w:val="00F2263D"/>
    <w:rsid w:val="00F22798"/>
    <w:rsid w:val="00F235E5"/>
    <w:rsid w:val="00F26B33"/>
    <w:rsid w:val="00F274C4"/>
    <w:rsid w:val="00F30BC9"/>
    <w:rsid w:val="00F31FA3"/>
    <w:rsid w:val="00F31FC7"/>
    <w:rsid w:val="00F331AE"/>
    <w:rsid w:val="00F334D6"/>
    <w:rsid w:val="00F35249"/>
    <w:rsid w:val="00F35328"/>
    <w:rsid w:val="00F35B79"/>
    <w:rsid w:val="00F37EA9"/>
    <w:rsid w:val="00F43BB6"/>
    <w:rsid w:val="00F44D4C"/>
    <w:rsid w:val="00F468D1"/>
    <w:rsid w:val="00F523F8"/>
    <w:rsid w:val="00F54BA8"/>
    <w:rsid w:val="00F60846"/>
    <w:rsid w:val="00F62125"/>
    <w:rsid w:val="00F70B50"/>
    <w:rsid w:val="00F7280C"/>
    <w:rsid w:val="00F730F1"/>
    <w:rsid w:val="00F76E63"/>
    <w:rsid w:val="00F77265"/>
    <w:rsid w:val="00F77A54"/>
    <w:rsid w:val="00F85814"/>
    <w:rsid w:val="00F9393A"/>
    <w:rsid w:val="00F939CF"/>
    <w:rsid w:val="00F93F8D"/>
    <w:rsid w:val="00F94696"/>
    <w:rsid w:val="00FA091F"/>
    <w:rsid w:val="00FA3086"/>
    <w:rsid w:val="00FA3728"/>
    <w:rsid w:val="00FA55BE"/>
    <w:rsid w:val="00FA6645"/>
    <w:rsid w:val="00FA71B3"/>
    <w:rsid w:val="00FA7639"/>
    <w:rsid w:val="00FB1B72"/>
    <w:rsid w:val="00FB5486"/>
    <w:rsid w:val="00FB55CE"/>
    <w:rsid w:val="00FB5F4B"/>
    <w:rsid w:val="00FB7828"/>
    <w:rsid w:val="00FC0D8B"/>
    <w:rsid w:val="00FC3343"/>
    <w:rsid w:val="00FC4261"/>
    <w:rsid w:val="00FC4FEF"/>
    <w:rsid w:val="00FC61D2"/>
    <w:rsid w:val="00FC6EBF"/>
    <w:rsid w:val="00FC7FF1"/>
    <w:rsid w:val="00FD023A"/>
    <w:rsid w:val="00FD06C2"/>
    <w:rsid w:val="00FD2D99"/>
    <w:rsid w:val="00FD4101"/>
    <w:rsid w:val="00FD41BA"/>
    <w:rsid w:val="00FD6650"/>
    <w:rsid w:val="00FE15C4"/>
    <w:rsid w:val="00FE1849"/>
    <w:rsid w:val="00FE44D5"/>
    <w:rsid w:val="00FE7703"/>
    <w:rsid w:val="00FE7DF2"/>
    <w:rsid w:val="00FE7FC4"/>
    <w:rsid w:val="00FF3014"/>
    <w:rsid w:val="00FF32E1"/>
    <w:rsid w:val="00FF3845"/>
    <w:rsid w:val="00FF3F1C"/>
    <w:rsid w:val="00FF5963"/>
    <w:rsid w:val="00FF6E09"/>
    <w:rsid w:val="0150244B"/>
    <w:rsid w:val="02186A33"/>
    <w:rsid w:val="02F474A0"/>
    <w:rsid w:val="03B629A7"/>
    <w:rsid w:val="04185410"/>
    <w:rsid w:val="045F29F2"/>
    <w:rsid w:val="06623467"/>
    <w:rsid w:val="06DEA416"/>
    <w:rsid w:val="084762C4"/>
    <w:rsid w:val="08C43471"/>
    <w:rsid w:val="091837BC"/>
    <w:rsid w:val="092B34F0"/>
    <w:rsid w:val="09652EA6"/>
    <w:rsid w:val="0A3208AE"/>
    <w:rsid w:val="0ACE4A7B"/>
    <w:rsid w:val="0BFA295C"/>
    <w:rsid w:val="0C7929D1"/>
    <w:rsid w:val="0D202B38"/>
    <w:rsid w:val="0D5D2387"/>
    <w:rsid w:val="0EF820C6"/>
    <w:rsid w:val="0F18031D"/>
    <w:rsid w:val="0F3A0931"/>
    <w:rsid w:val="0FBD50BE"/>
    <w:rsid w:val="10AC665A"/>
    <w:rsid w:val="157B57FF"/>
    <w:rsid w:val="15ED782B"/>
    <w:rsid w:val="1618239C"/>
    <w:rsid w:val="17FD8209"/>
    <w:rsid w:val="18055854"/>
    <w:rsid w:val="188D7D23"/>
    <w:rsid w:val="19E00326"/>
    <w:rsid w:val="1A274D1A"/>
    <w:rsid w:val="1A310B82"/>
    <w:rsid w:val="1A9058A9"/>
    <w:rsid w:val="1AE7747F"/>
    <w:rsid w:val="1AF44089"/>
    <w:rsid w:val="1C0743A6"/>
    <w:rsid w:val="1D17405F"/>
    <w:rsid w:val="1EF770DD"/>
    <w:rsid w:val="1F016D65"/>
    <w:rsid w:val="1F9F20EA"/>
    <w:rsid w:val="1FBE8D30"/>
    <w:rsid w:val="1FF724F2"/>
    <w:rsid w:val="1FF7D6C7"/>
    <w:rsid w:val="1FFF1C46"/>
    <w:rsid w:val="20515543"/>
    <w:rsid w:val="21F930F1"/>
    <w:rsid w:val="2270076A"/>
    <w:rsid w:val="22FD3CF7"/>
    <w:rsid w:val="23356FED"/>
    <w:rsid w:val="2406098A"/>
    <w:rsid w:val="24740C61"/>
    <w:rsid w:val="24861ACA"/>
    <w:rsid w:val="24C20D54"/>
    <w:rsid w:val="2526226D"/>
    <w:rsid w:val="254C6617"/>
    <w:rsid w:val="2749750B"/>
    <w:rsid w:val="27A40BE5"/>
    <w:rsid w:val="27AE6D28"/>
    <w:rsid w:val="27BB0590"/>
    <w:rsid w:val="2824721E"/>
    <w:rsid w:val="2A2C16BD"/>
    <w:rsid w:val="2B0C3C61"/>
    <w:rsid w:val="2B1B0118"/>
    <w:rsid w:val="2BFD7B7B"/>
    <w:rsid w:val="2C6E1CD2"/>
    <w:rsid w:val="2CA41C07"/>
    <w:rsid w:val="2D0619FA"/>
    <w:rsid w:val="2D490D08"/>
    <w:rsid w:val="2DB00085"/>
    <w:rsid w:val="2DB11939"/>
    <w:rsid w:val="2DCA6300"/>
    <w:rsid w:val="2DEE6B01"/>
    <w:rsid w:val="2F7FD60E"/>
    <w:rsid w:val="2FF5EA08"/>
    <w:rsid w:val="2FFF2AC9"/>
    <w:rsid w:val="30CB77E7"/>
    <w:rsid w:val="31B34848"/>
    <w:rsid w:val="32DC7A48"/>
    <w:rsid w:val="32FD4854"/>
    <w:rsid w:val="339C6C14"/>
    <w:rsid w:val="33AF3C45"/>
    <w:rsid w:val="33DE6912"/>
    <w:rsid w:val="35101668"/>
    <w:rsid w:val="365C268B"/>
    <w:rsid w:val="3677C93D"/>
    <w:rsid w:val="368F480F"/>
    <w:rsid w:val="36A22794"/>
    <w:rsid w:val="36CC7811"/>
    <w:rsid w:val="372D01CF"/>
    <w:rsid w:val="376E08C8"/>
    <w:rsid w:val="3775863B"/>
    <w:rsid w:val="37B3E268"/>
    <w:rsid w:val="37EEDA56"/>
    <w:rsid w:val="37FF38FC"/>
    <w:rsid w:val="37FF67C7"/>
    <w:rsid w:val="38EA21D0"/>
    <w:rsid w:val="38F512A1"/>
    <w:rsid w:val="3A346008"/>
    <w:rsid w:val="3A916DA7"/>
    <w:rsid w:val="3AFC1B18"/>
    <w:rsid w:val="3B135A0E"/>
    <w:rsid w:val="3B6E5245"/>
    <w:rsid w:val="3BBBB476"/>
    <w:rsid w:val="3BDF2BA4"/>
    <w:rsid w:val="3C88242C"/>
    <w:rsid w:val="3C914B8E"/>
    <w:rsid w:val="3D03779C"/>
    <w:rsid w:val="3DA60F7D"/>
    <w:rsid w:val="3ECB05ED"/>
    <w:rsid w:val="3EEF4621"/>
    <w:rsid w:val="3F2F0242"/>
    <w:rsid w:val="3F4C14EF"/>
    <w:rsid w:val="3F6B65A3"/>
    <w:rsid w:val="3FEEA503"/>
    <w:rsid w:val="3FF86AAA"/>
    <w:rsid w:val="3FFF282D"/>
    <w:rsid w:val="3FFF485F"/>
    <w:rsid w:val="3FFFA36D"/>
    <w:rsid w:val="3FFFFE86"/>
    <w:rsid w:val="40E8793D"/>
    <w:rsid w:val="42075BA1"/>
    <w:rsid w:val="45AD6A5F"/>
    <w:rsid w:val="45DF1E7D"/>
    <w:rsid w:val="46452166"/>
    <w:rsid w:val="46B53E1D"/>
    <w:rsid w:val="46F74436"/>
    <w:rsid w:val="46FF33D5"/>
    <w:rsid w:val="476475F1"/>
    <w:rsid w:val="477535AD"/>
    <w:rsid w:val="479F7FDF"/>
    <w:rsid w:val="4A5A0227"/>
    <w:rsid w:val="4A9E2E1A"/>
    <w:rsid w:val="4B54750C"/>
    <w:rsid w:val="4BF13726"/>
    <w:rsid w:val="4CE70AA9"/>
    <w:rsid w:val="4CF51222"/>
    <w:rsid w:val="4D2489AE"/>
    <w:rsid w:val="4D834C75"/>
    <w:rsid w:val="4EB66985"/>
    <w:rsid w:val="4EDF237F"/>
    <w:rsid w:val="4F5F526E"/>
    <w:rsid w:val="4FA33869"/>
    <w:rsid w:val="4FA7B2EA"/>
    <w:rsid w:val="4FEC2140"/>
    <w:rsid w:val="4FFFE923"/>
    <w:rsid w:val="509E1BB4"/>
    <w:rsid w:val="50CD497B"/>
    <w:rsid w:val="50E579F5"/>
    <w:rsid w:val="51986815"/>
    <w:rsid w:val="51AFC4B4"/>
    <w:rsid w:val="524B7D2C"/>
    <w:rsid w:val="529B69E7"/>
    <w:rsid w:val="537F8455"/>
    <w:rsid w:val="54295E4B"/>
    <w:rsid w:val="543D166A"/>
    <w:rsid w:val="5556223E"/>
    <w:rsid w:val="556233C2"/>
    <w:rsid w:val="55F3D2ED"/>
    <w:rsid w:val="55FA0503"/>
    <w:rsid w:val="55FA38C7"/>
    <w:rsid w:val="568455D4"/>
    <w:rsid w:val="580469B3"/>
    <w:rsid w:val="580B5F93"/>
    <w:rsid w:val="58F92290"/>
    <w:rsid w:val="59AB25C2"/>
    <w:rsid w:val="59D4BFAD"/>
    <w:rsid w:val="59E7D69F"/>
    <w:rsid w:val="5A3572F7"/>
    <w:rsid w:val="5A5FEAFF"/>
    <w:rsid w:val="5A7A2F5C"/>
    <w:rsid w:val="5AB73D35"/>
    <w:rsid w:val="5AFF4E81"/>
    <w:rsid w:val="5B6D6903"/>
    <w:rsid w:val="5B7F6691"/>
    <w:rsid w:val="5B9049B0"/>
    <w:rsid w:val="5BB57802"/>
    <w:rsid w:val="5BE8012C"/>
    <w:rsid w:val="5BF3954D"/>
    <w:rsid w:val="5BFD663B"/>
    <w:rsid w:val="5D8D43AE"/>
    <w:rsid w:val="5DD3C094"/>
    <w:rsid w:val="5DEF490D"/>
    <w:rsid w:val="5DEFB962"/>
    <w:rsid w:val="5DFBC4BA"/>
    <w:rsid w:val="5E457D25"/>
    <w:rsid w:val="5E4775F9"/>
    <w:rsid w:val="5EC47266"/>
    <w:rsid w:val="5F36A693"/>
    <w:rsid w:val="5F3BD6B5"/>
    <w:rsid w:val="5F9FD24C"/>
    <w:rsid w:val="5FCEF43D"/>
    <w:rsid w:val="5FDB563B"/>
    <w:rsid w:val="5FE8787A"/>
    <w:rsid w:val="5FEEFE0D"/>
    <w:rsid w:val="5FF7D13B"/>
    <w:rsid w:val="5FFE72AF"/>
    <w:rsid w:val="60336731"/>
    <w:rsid w:val="6074044E"/>
    <w:rsid w:val="62FFDB8D"/>
    <w:rsid w:val="63DD3448"/>
    <w:rsid w:val="646F1658"/>
    <w:rsid w:val="64FE3A6C"/>
    <w:rsid w:val="65EDD816"/>
    <w:rsid w:val="66F43F57"/>
    <w:rsid w:val="673622C1"/>
    <w:rsid w:val="67743CE0"/>
    <w:rsid w:val="67EAA531"/>
    <w:rsid w:val="67EDB46C"/>
    <w:rsid w:val="689038A0"/>
    <w:rsid w:val="68F40264"/>
    <w:rsid w:val="6A5EC042"/>
    <w:rsid w:val="6AC7599D"/>
    <w:rsid w:val="6B0D4B58"/>
    <w:rsid w:val="6B77DEE8"/>
    <w:rsid w:val="6B9C50FB"/>
    <w:rsid w:val="6BBB64C4"/>
    <w:rsid w:val="6BE7C4B0"/>
    <w:rsid w:val="6C4433CA"/>
    <w:rsid w:val="6C871509"/>
    <w:rsid w:val="6CDED2A4"/>
    <w:rsid w:val="6D32C627"/>
    <w:rsid w:val="6D4FA62C"/>
    <w:rsid w:val="6D521B17"/>
    <w:rsid w:val="6D60AD45"/>
    <w:rsid w:val="6D7FAF45"/>
    <w:rsid w:val="6DB36A59"/>
    <w:rsid w:val="6EB76308"/>
    <w:rsid w:val="6EBEC45B"/>
    <w:rsid w:val="6EE64ADC"/>
    <w:rsid w:val="6F439C13"/>
    <w:rsid w:val="6FAF49E2"/>
    <w:rsid w:val="6FD789C2"/>
    <w:rsid w:val="6FDFD98F"/>
    <w:rsid w:val="6FDFEAA5"/>
    <w:rsid w:val="6FEF027D"/>
    <w:rsid w:val="6FEF522D"/>
    <w:rsid w:val="6FEFA423"/>
    <w:rsid w:val="6FEFD775"/>
    <w:rsid w:val="6FF574C7"/>
    <w:rsid w:val="6FFEC35E"/>
    <w:rsid w:val="71013408"/>
    <w:rsid w:val="71B608C6"/>
    <w:rsid w:val="721675B7"/>
    <w:rsid w:val="72181581"/>
    <w:rsid w:val="721B697B"/>
    <w:rsid w:val="723C130D"/>
    <w:rsid w:val="72EF7A3B"/>
    <w:rsid w:val="737B8676"/>
    <w:rsid w:val="73BC0044"/>
    <w:rsid w:val="73E13BF4"/>
    <w:rsid w:val="73FBEE7F"/>
    <w:rsid w:val="751E2DB2"/>
    <w:rsid w:val="753D53D1"/>
    <w:rsid w:val="75CB39CD"/>
    <w:rsid w:val="765E152C"/>
    <w:rsid w:val="76650B0D"/>
    <w:rsid w:val="76F73142"/>
    <w:rsid w:val="76FD6FEF"/>
    <w:rsid w:val="771F0797"/>
    <w:rsid w:val="775BDFB0"/>
    <w:rsid w:val="77632E79"/>
    <w:rsid w:val="777D6577"/>
    <w:rsid w:val="77C7FDE2"/>
    <w:rsid w:val="77E38AF6"/>
    <w:rsid w:val="77EFDFDB"/>
    <w:rsid w:val="77F6AB9B"/>
    <w:rsid w:val="77F72221"/>
    <w:rsid w:val="77FD7C19"/>
    <w:rsid w:val="77FE7DA8"/>
    <w:rsid w:val="77FFAE96"/>
    <w:rsid w:val="78197073"/>
    <w:rsid w:val="78801C2E"/>
    <w:rsid w:val="793622EC"/>
    <w:rsid w:val="798E8485"/>
    <w:rsid w:val="7A3E3B4E"/>
    <w:rsid w:val="7A40771F"/>
    <w:rsid w:val="7A7FF46E"/>
    <w:rsid w:val="7AEAECCF"/>
    <w:rsid w:val="7AFFC722"/>
    <w:rsid w:val="7B525B52"/>
    <w:rsid w:val="7B6F2F16"/>
    <w:rsid w:val="7BBBAFE9"/>
    <w:rsid w:val="7BEF52C9"/>
    <w:rsid w:val="7BFA8E5A"/>
    <w:rsid w:val="7BFD8AF0"/>
    <w:rsid w:val="7BFF2BE3"/>
    <w:rsid w:val="7BFF312B"/>
    <w:rsid w:val="7C175E85"/>
    <w:rsid w:val="7C7F9114"/>
    <w:rsid w:val="7CAE70E8"/>
    <w:rsid w:val="7CAF2AE1"/>
    <w:rsid w:val="7CCF8B4C"/>
    <w:rsid w:val="7D052701"/>
    <w:rsid w:val="7D155C8A"/>
    <w:rsid w:val="7D57DACF"/>
    <w:rsid w:val="7D736542"/>
    <w:rsid w:val="7D7B17C9"/>
    <w:rsid w:val="7DAC1DB2"/>
    <w:rsid w:val="7DDAFAA7"/>
    <w:rsid w:val="7DDBBEBE"/>
    <w:rsid w:val="7DDE12C3"/>
    <w:rsid w:val="7DFB8EC5"/>
    <w:rsid w:val="7E535914"/>
    <w:rsid w:val="7E5FDFDD"/>
    <w:rsid w:val="7EBB2014"/>
    <w:rsid w:val="7EBE2192"/>
    <w:rsid w:val="7EBF4A3D"/>
    <w:rsid w:val="7ECD52DE"/>
    <w:rsid w:val="7EDB419A"/>
    <w:rsid w:val="7EF37A45"/>
    <w:rsid w:val="7EF7824C"/>
    <w:rsid w:val="7EFAA8C7"/>
    <w:rsid w:val="7EFBEAED"/>
    <w:rsid w:val="7EFE20B9"/>
    <w:rsid w:val="7EFF0D0A"/>
    <w:rsid w:val="7F192494"/>
    <w:rsid w:val="7F36DF5E"/>
    <w:rsid w:val="7F3F3E89"/>
    <w:rsid w:val="7F5E71AC"/>
    <w:rsid w:val="7F5EB6C2"/>
    <w:rsid w:val="7F5ECD82"/>
    <w:rsid w:val="7F6D6BB6"/>
    <w:rsid w:val="7F6F368E"/>
    <w:rsid w:val="7F7BF18B"/>
    <w:rsid w:val="7FA78BCB"/>
    <w:rsid w:val="7FAFDC37"/>
    <w:rsid w:val="7FBC6BF7"/>
    <w:rsid w:val="7FBE4F55"/>
    <w:rsid w:val="7FBFC999"/>
    <w:rsid w:val="7FF6636F"/>
    <w:rsid w:val="7FFA5EA7"/>
    <w:rsid w:val="7FFD8D96"/>
    <w:rsid w:val="7FFE7F72"/>
    <w:rsid w:val="7FFFF9A4"/>
    <w:rsid w:val="83F4A657"/>
    <w:rsid w:val="8E73964C"/>
    <w:rsid w:val="8F7F39F6"/>
    <w:rsid w:val="8FF61AF6"/>
    <w:rsid w:val="93E6650A"/>
    <w:rsid w:val="9FBE214E"/>
    <w:rsid w:val="A78F5E97"/>
    <w:rsid w:val="A7D67A92"/>
    <w:rsid w:val="A7FEA411"/>
    <w:rsid w:val="ABF79982"/>
    <w:rsid w:val="ABF7D5CB"/>
    <w:rsid w:val="ADE7DC4E"/>
    <w:rsid w:val="ADF7C450"/>
    <w:rsid w:val="AE97DCA4"/>
    <w:rsid w:val="AEFF6E55"/>
    <w:rsid w:val="AFFD2899"/>
    <w:rsid w:val="B5BA2BDD"/>
    <w:rsid w:val="B67FBFB3"/>
    <w:rsid w:val="B683833B"/>
    <w:rsid w:val="B6FD96E3"/>
    <w:rsid w:val="B77711F7"/>
    <w:rsid w:val="B77DFB32"/>
    <w:rsid w:val="B7B78F25"/>
    <w:rsid w:val="B7E1022F"/>
    <w:rsid w:val="B8EB3AA1"/>
    <w:rsid w:val="BDFD51B2"/>
    <w:rsid w:val="BEEDC646"/>
    <w:rsid w:val="BF3FD98F"/>
    <w:rsid w:val="BF5B47EF"/>
    <w:rsid w:val="BF7B6A4C"/>
    <w:rsid w:val="BFBC439D"/>
    <w:rsid w:val="BFD5F029"/>
    <w:rsid w:val="BFE4F9DF"/>
    <w:rsid w:val="BFE7D27B"/>
    <w:rsid w:val="BFEF8869"/>
    <w:rsid w:val="BFFF08D4"/>
    <w:rsid w:val="C68B2422"/>
    <w:rsid w:val="CF5F9C7A"/>
    <w:rsid w:val="CFCD5C0D"/>
    <w:rsid w:val="D5AD2920"/>
    <w:rsid w:val="D77BE65B"/>
    <w:rsid w:val="D7FB65FE"/>
    <w:rsid w:val="D7FF47C6"/>
    <w:rsid w:val="DB53977E"/>
    <w:rsid w:val="DBBDA8D2"/>
    <w:rsid w:val="DC5F4D81"/>
    <w:rsid w:val="DC771CB2"/>
    <w:rsid w:val="DDB7E020"/>
    <w:rsid w:val="DDDF751F"/>
    <w:rsid w:val="DDF7630C"/>
    <w:rsid w:val="DE7674F6"/>
    <w:rsid w:val="DEEF734C"/>
    <w:rsid w:val="DEF90CB7"/>
    <w:rsid w:val="DEFF5569"/>
    <w:rsid w:val="DF3F447A"/>
    <w:rsid w:val="DFB6A0E4"/>
    <w:rsid w:val="DFF6E744"/>
    <w:rsid w:val="DFFEB6AF"/>
    <w:rsid w:val="E0FA9DDD"/>
    <w:rsid w:val="E1EB6803"/>
    <w:rsid w:val="E3C72195"/>
    <w:rsid w:val="E57DC9E2"/>
    <w:rsid w:val="E72D9ACA"/>
    <w:rsid w:val="E7672677"/>
    <w:rsid w:val="E7731464"/>
    <w:rsid w:val="E7CDA22C"/>
    <w:rsid w:val="E7EF6F51"/>
    <w:rsid w:val="E7F827E0"/>
    <w:rsid w:val="E7FF0EAD"/>
    <w:rsid w:val="E9DE57DD"/>
    <w:rsid w:val="E9F7720C"/>
    <w:rsid w:val="EBCFF0E1"/>
    <w:rsid w:val="EBFF231D"/>
    <w:rsid w:val="EC6B998D"/>
    <w:rsid w:val="EDEB689A"/>
    <w:rsid w:val="EDEFEB54"/>
    <w:rsid w:val="EDF5E9F4"/>
    <w:rsid w:val="EE5F2532"/>
    <w:rsid w:val="EEFC6C46"/>
    <w:rsid w:val="EEFFB91C"/>
    <w:rsid w:val="EF0F5914"/>
    <w:rsid w:val="EF1289EF"/>
    <w:rsid w:val="EFBDE6D5"/>
    <w:rsid w:val="EFBEA2C3"/>
    <w:rsid w:val="EFDC2B94"/>
    <w:rsid w:val="EFDCE204"/>
    <w:rsid w:val="EFE72B6A"/>
    <w:rsid w:val="EFEFD621"/>
    <w:rsid w:val="EFF77DDF"/>
    <w:rsid w:val="EFFE071C"/>
    <w:rsid w:val="F1F7D3C5"/>
    <w:rsid w:val="F1FEFFC2"/>
    <w:rsid w:val="F2FF96DD"/>
    <w:rsid w:val="F3FFF504"/>
    <w:rsid w:val="F6BE7010"/>
    <w:rsid w:val="F6FF9201"/>
    <w:rsid w:val="F77D8255"/>
    <w:rsid w:val="F7BBB010"/>
    <w:rsid w:val="F7CF47CD"/>
    <w:rsid w:val="F7DFF922"/>
    <w:rsid w:val="F8DF6045"/>
    <w:rsid w:val="F8EAED02"/>
    <w:rsid w:val="F97D85DE"/>
    <w:rsid w:val="F9FFAA06"/>
    <w:rsid w:val="FAEF56D7"/>
    <w:rsid w:val="FAFF07E1"/>
    <w:rsid w:val="FAFF51E2"/>
    <w:rsid w:val="FB07C98E"/>
    <w:rsid w:val="FBBF4F2F"/>
    <w:rsid w:val="FCA73FAC"/>
    <w:rsid w:val="FCDF725A"/>
    <w:rsid w:val="FCFFFA5F"/>
    <w:rsid w:val="FD4FC617"/>
    <w:rsid w:val="FD56E382"/>
    <w:rsid w:val="FD6DCA67"/>
    <w:rsid w:val="FD79102A"/>
    <w:rsid w:val="FD7D97EC"/>
    <w:rsid w:val="FD7E1E95"/>
    <w:rsid w:val="FD9DAF4A"/>
    <w:rsid w:val="FDC5F5E0"/>
    <w:rsid w:val="FDD6924C"/>
    <w:rsid w:val="FDD72143"/>
    <w:rsid w:val="FDFBC477"/>
    <w:rsid w:val="FE63D748"/>
    <w:rsid w:val="FE7668AA"/>
    <w:rsid w:val="FEA81AF0"/>
    <w:rsid w:val="FEBF3589"/>
    <w:rsid w:val="FEDFC264"/>
    <w:rsid w:val="FEEF9CBE"/>
    <w:rsid w:val="FEF7F2AA"/>
    <w:rsid w:val="FEFCB775"/>
    <w:rsid w:val="FEFFB8C8"/>
    <w:rsid w:val="FF3D7C5D"/>
    <w:rsid w:val="FF715280"/>
    <w:rsid w:val="FF9EE6F9"/>
    <w:rsid w:val="FFAF169E"/>
    <w:rsid w:val="FFBF2F93"/>
    <w:rsid w:val="FFD75E6D"/>
    <w:rsid w:val="FFDCFF6D"/>
    <w:rsid w:val="FFEF7751"/>
    <w:rsid w:val="FFEF991B"/>
    <w:rsid w:val="FFF2ABF3"/>
    <w:rsid w:val="FFF6B448"/>
    <w:rsid w:val="FFF6E1CB"/>
    <w:rsid w:val="FFFB402E"/>
    <w:rsid w:val="FFFD4696"/>
    <w:rsid w:val="FFFDAE75"/>
    <w:rsid w:val="FFFF4692"/>
    <w:rsid w:val="FFFF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24"/>
    <w:semiHidden/>
    <w:unhideWhenUsed/>
    <w:qFormat/>
    <w:uiPriority w:val="9"/>
    <w:pPr>
      <w:keepNext/>
      <w:keepLines/>
      <w:widowControl/>
      <w:spacing w:before="80" w:after="40"/>
      <w:ind w:left="200" w:hanging="200" w:hangingChars="200"/>
      <w:jc w:val="left"/>
      <w:outlineLvl w:val="4"/>
    </w:pPr>
    <w:rPr>
      <w:rFonts w:asciiTheme="minorHAnsi" w:hAnsiTheme="minorHAnsi" w:eastAsiaTheme="minorEastAsia" w:cstheme="majorBidi"/>
      <w:color w:val="376092" w:themeColor="accent1" w:themeShade="BF"/>
      <w:sz w:val="24"/>
      <w14:ligatures w14:val="standardContextual"/>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8">
    <w:name w:val="annotation subject"/>
    <w:basedOn w:val="3"/>
    <w:next w:val="3"/>
    <w:link w:val="16"/>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文字 字符"/>
    <w:basedOn w:val="10"/>
    <w:link w:val="3"/>
    <w:qFormat/>
    <w:uiPriority w:val="99"/>
    <w:rPr>
      <w:rFonts w:ascii="Times New Roman" w:hAnsi="Times New Roman" w:eastAsia="宋体" w:cs="Times New Roman"/>
      <w:szCs w:val="24"/>
    </w:rPr>
  </w:style>
  <w:style w:type="character" w:customStyle="1" w:styleId="16">
    <w:name w:val="批注主题 字符"/>
    <w:basedOn w:val="15"/>
    <w:link w:val="8"/>
    <w:semiHidden/>
    <w:qFormat/>
    <w:uiPriority w:val="99"/>
    <w:rPr>
      <w:rFonts w:ascii="Times New Roman" w:hAnsi="Times New Roman" w:eastAsia="宋体" w:cs="Times New Roman"/>
      <w:b/>
      <w:bCs/>
      <w:szCs w:val="24"/>
    </w:rPr>
  </w:style>
  <w:style w:type="character" w:customStyle="1" w:styleId="17">
    <w:name w:val="批注框文本 字符"/>
    <w:basedOn w:val="10"/>
    <w:link w:val="4"/>
    <w:semiHidden/>
    <w:qFormat/>
    <w:uiPriority w:val="99"/>
    <w:rPr>
      <w:rFonts w:ascii="Times New Roman" w:hAnsi="Times New Roman" w:eastAsia="宋体" w:cs="Times New Roman"/>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qFormat/>
    <w:uiPriority w:val="34"/>
    <w:pPr>
      <w:ind w:firstLine="420" w:firstLineChars="200"/>
    </w:p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标题 5 字符"/>
    <w:basedOn w:val="10"/>
    <w:link w:val="2"/>
    <w:semiHidden/>
    <w:qFormat/>
    <w:uiPriority w:val="9"/>
    <w:rPr>
      <w:rFonts w:asciiTheme="minorHAnsi" w:hAnsiTheme="minorHAnsi" w:eastAsiaTheme="minorEastAsia" w:cstheme="majorBidi"/>
      <w:color w:val="376092" w:themeColor="accent1" w:themeShade="BF"/>
      <w:kern w:val="2"/>
      <w:sz w:val="24"/>
      <w:szCs w:val="24"/>
      <w14:ligatures w14:val="standardContextual"/>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CMCC</Company>
  <Pages>6</Pages>
  <Words>3390</Words>
  <Characters>3587</Characters>
  <Lines>25</Lines>
  <Paragraphs>7</Paragraphs>
  <TotalTime>9</TotalTime>
  <ScaleCrop>false</ScaleCrop>
  <LinksUpToDate>false</LinksUpToDate>
  <CharactersWithSpaces>3620</CharactersWithSpaces>
  <Application>WPS Office_12.1.0.22529_F1E327BC-269C-435d-A152-05C5408002CA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2025-09-02T02:01:00Z</dcterms:created>
  <dc:creator>hh</dc:creator>
  <cp:lastModifiedBy>李淑珍</cp:lastModifiedBy>
  <cp:lastPrinted>2025-04-17T10:18:00Z</cp:lastPrinted>
  <dcterms:modified xsi:type="dcterms:W3CDTF">2025-09-05T06:38:43Z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D0DEB15BE5B542849DC9893AD97145B5_13</vt:lpwstr>
  </property>
  <property fmtid="{D5CDD505-2E9C-101B-9397-08002B2CF9AE}" pid="4" name="KSOTemplateDocerSaveRecord">
    <vt:lpwstr>eyJoZGlkIjoiMDljYzUzMWQ4OWI0YzBkYjYzMDRhZTY5ZjZkYmFmYTgiLCJ1c2VySWQiOiI0MDM4NjYwOTgifQ==</vt:lpwstr>
  </property>
</Properties>
</file>