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0F4" w14:textId="77777777" w:rsidR="00435A78"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600717                             </w:t>
      </w:r>
      <w:r>
        <w:rPr>
          <w:rFonts w:hAnsi="宋体"/>
          <w:bCs/>
          <w:iCs/>
          <w:color w:val="000000"/>
          <w:sz w:val="24"/>
        </w:rPr>
        <w:t>证券简称：</w:t>
      </w:r>
      <w:r>
        <w:rPr>
          <w:color w:val="000000"/>
          <w:sz w:val="24"/>
        </w:rPr>
        <w:t>天津港</w:t>
      </w:r>
    </w:p>
    <w:p w14:paraId="561FA07C" w14:textId="77777777" w:rsidR="00435A78"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天津港股份有限公司</w:t>
      </w:r>
      <w:r>
        <w:rPr>
          <w:rFonts w:ascii="宋体" w:hAnsi="宋体" w:hint="eastAsia"/>
          <w:b/>
          <w:bCs/>
          <w:iCs/>
          <w:color w:val="000000"/>
          <w:sz w:val="32"/>
          <w:szCs w:val="32"/>
        </w:rPr>
        <w:t>投资者关系活动记录表</w:t>
      </w:r>
    </w:p>
    <w:p w14:paraId="73AE5F9D" w14:textId="77777777" w:rsidR="00435A78"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435A78" w14:paraId="360C385B" w14:textId="77777777">
        <w:tc>
          <w:tcPr>
            <w:tcW w:w="1908" w:type="dxa"/>
            <w:tcBorders>
              <w:top w:val="single" w:sz="4" w:space="0" w:color="auto"/>
              <w:left w:val="single" w:sz="4" w:space="0" w:color="auto"/>
              <w:bottom w:val="single" w:sz="4" w:space="0" w:color="auto"/>
              <w:right w:val="single" w:sz="4" w:space="0" w:color="auto"/>
            </w:tcBorders>
          </w:tcPr>
          <w:p w14:paraId="746EEF19" w14:textId="77777777" w:rsidR="00435A78" w:rsidRDefault="00000000">
            <w:pPr>
              <w:spacing w:line="420" w:lineRule="exact"/>
              <w:rPr>
                <w:bCs/>
                <w:iCs/>
                <w:color w:val="000000"/>
                <w:kern w:val="0"/>
                <w:sz w:val="24"/>
              </w:rPr>
            </w:pPr>
            <w:r>
              <w:rPr>
                <w:rFonts w:hAnsi="宋体"/>
                <w:bCs/>
                <w:iCs/>
                <w:color w:val="000000"/>
                <w:kern w:val="0"/>
                <w:sz w:val="24"/>
              </w:rPr>
              <w:t>投资者关系活动类别</w:t>
            </w:r>
          </w:p>
          <w:p w14:paraId="6886D824" w14:textId="77777777" w:rsidR="00435A78" w:rsidRDefault="00435A7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7DCC4B5" w14:textId="77777777" w:rsidR="00435A78"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EEA5C8D" w14:textId="77777777" w:rsidR="00435A78"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D49587B" w14:textId="77777777" w:rsidR="00435A78"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7DB7D3FA" w14:textId="77777777" w:rsidR="00435A78"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39B9860" w14:textId="77777777" w:rsidR="00435A78"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435A78" w14:paraId="4ADA57F4" w14:textId="77777777">
        <w:tc>
          <w:tcPr>
            <w:tcW w:w="1908" w:type="dxa"/>
            <w:tcBorders>
              <w:top w:val="single" w:sz="4" w:space="0" w:color="auto"/>
              <w:left w:val="single" w:sz="4" w:space="0" w:color="auto"/>
              <w:bottom w:val="single" w:sz="4" w:space="0" w:color="auto"/>
              <w:right w:val="single" w:sz="4" w:space="0" w:color="auto"/>
            </w:tcBorders>
          </w:tcPr>
          <w:p w14:paraId="435CD717" w14:textId="77777777" w:rsidR="00435A78"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129905FA" w14:textId="77777777" w:rsidR="00435A78" w:rsidRDefault="00000000">
            <w:pPr>
              <w:spacing w:line="420" w:lineRule="exact"/>
              <w:rPr>
                <w:bCs/>
                <w:iCs/>
                <w:color w:val="000000"/>
                <w:sz w:val="24"/>
                <w:lang w:val="en-GB"/>
              </w:rPr>
            </w:pPr>
            <w:r>
              <w:rPr>
                <w:rFonts w:hint="eastAsia"/>
                <w:bCs/>
                <w:iCs/>
                <w:color w:val="000000"/>
                <w:sz w:val="24"/>
                <w:lang w:val="en-GB"/>
              </w:rPr>
              <w:t>投资者网上提问</w:t>
            </w:r>
          </w:p>
        </w:tc>
      </w:tr>
      <w:tr w:rsidR="00435A78" w14:paraId="4886711B" w14:textId="77777777">
        <w:tc>
          <w:tcPr>
            <w:tcW w:w="1908" w:type="dxa"/>
            <w:tcBorders>
              <w:top w:val="single" w:sz="4" w:space="0" w:color="auto"/>
              <w:left w:val="single" w:sz="4" w:space="0" w:color="auto"/>
              <w:bottom w:val="single" w:sz="4" w:space="0" w:color="auto"/>
              <w:right w:val="single" w:sz="4" w:space="0" w:color="auto"/>
            </w:tcBorders>
          </w:tcPr>
          <w:p w14:paraId="24CA65B5" w14:textId="77777777" w:rsidR="00435A78"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404F297E" w14:textId="5CF8AEAF" w:rsidR="00435A78"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9</w:t>
            </w:r>
            <w:r>
              <w:rPr>
                <w:bCs/>
                <w:iCs/>
                <w:color w:val="000000"/>
                <w:sz w:val="24"/>
              </w:rPr>
              <w:t>月</w:t>
            </w:r>
            <w:r>
              <w:rPr>
                <w:bCs/>
                <w:iCs/>
                <w:color w:val="000000"/>
                <w:sz w:val="24"/>
              </w:rPr>
              <w:t>11</w:t>
            </w:r>
            <w:r>
              <w:rPr>
                <w:bCs/>
                <w:iCs/>
                <w:color w:val="000000"/>
                <w:sz w:val="24"/>
              </w:rPr>
              <w:t>日</w:t>
            </w:r>
            <w:r>
              <w:rPr>
                <w:bCs/>
                <w:iCs/>
                <w:color w:val="000000"/>
                <w:sz w:val="24"/>
              </w:rPr>
              <w:t xml:space="preserve"> (</w:t>
            </w:r>
            <w:r>
              <w:rPr>
                <w:bCs/>
                <w:iCs/>
                <w:color w:val="000000"/>
                <w:sz w:val="24"/>
              </w:rPr>
              <w:t>周四</w:t>
            </w:r>
            <w:r>
              <w:rPr>
                <w:bCs/>
                <w:iCs/>
                <w:color w:val="000000"/>
                <w:sz w:val="24"/>
              </w:rPr>
              <w:t xml:space="preserve">) </w:t>
            </w:r>
            <w:r>
              <w:rPr>
                <w:bCs/>
                <w:iCs/>
                <w:color w:val="000000"/>
                <w:sz w:val="24"/>
              </w:rPr>
              <w:t>下午</w:t>
            </w:r>
            <w:r>
              <w:rPr>
                <w:bCs/>
                <w:iCs/>
                <w:color w:val="000000"/>
                <w:sz w:val="24"/>
              </w:rPr>
              <w:t xml:space="preserve"> 1</w:t>
            </w:r>
            <w:r w:rsidR="009B6F52">
              <w:rPr>
                <w:rFonts w:hint="eastAsia"/>
                <w:bCs/>
                <w:iCs/>
                <w:color w:val="000000"/>
                <w:sz w:val="24"/>
              </w:rPr>
              <w:t>5</w:t>
            </w:r>
            <w:r>
              <w:rPr>
                <w:bCs/>
                <w:iCs/>
                <w:color w:val="000000"/>
                <w:sz w:val="24"/>
              </w:rPr>
              <w:t>:</w:t>
            </w:r>
            <w:r w:rsidR="009B6F52">
              <w:rPr>
                <w:rFonts w:hint="eastAsia"/>
                <w:bCs/>
                <w:iCs/>
                <w:color w:val="000000"/>
                <w:sz w:val="24"/>
              </w:rPr>
              <w:t>0</w:t>
            </w:r>
            <w:r>
              <w:rPr>
                <w:bCs/>
                <w:iCs/>
                <w:color w:val="000000"/>
                <w:sz w:val="24"/>
              </w:rPr>
              <w:t>0~17:00</w:t>
            </w:r>
          </w:p>
        </w:tc>
      </w:tr>
      <w:tr w:rsidR="00435A78" w14:paraId="04A28651" w14:textId="77777777">
        <w:tc>
          <w:tcPr>
            <w:tcW w:w="1908" w:type="dxa"/>
            <w:tcBorders>
              <w:top w:val="single" w:sz="4" w:space="0" w:color="auto"/>
              <w:left w:val="single" w:sz="4" w:space="0" w:color="auto"/>
              <w:bottom w:val="single" w:sz="4" w:space="0" w:color="auto"/>
              <w:right w:val="single" w:sz="4" w:space="0" w:color="auto"/>
            </w:tcBorders>
          </w:tcPr>
          <w:p w14:paraId="69A86695" w14:textId="77777777" w:rsidR="00435A78"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CCEE817" w14:textId="287BFD23" w:rsidR="00435A78" w:rsidRDefault="00000000">
            <w:pPr>
              <w:spacing w:line="420" w:lineRule="exact"/>
              <w:rPr>
                <w:bCs/>
                <w:iCs/>
                <w:color w:val="000000"/>
                <w:sz w:val="24"/>
              </w:rPr>
            </w:pPr>
            <w:r>
              <w:rPr>
                <w:rFonts w:ascii="宋体" w:hAnsi="宋体"/>
                <w:sz w:val="24"/>
              </w:rPr>
              <w:t>公司通过</w:t>
            </w:r>
            <w:r>
              <w:rPr>
                <w:rFonts w:ascii="宋体" w:hAnsi="宋体" w:hint="eastAsia"/>
                <w:bCs/>
                <w:sz w:val="24"/>
              </w:rPr>
              <w:t>全</w:t>
            </w:r>
            <w:r w:rsidRPr="008F46E8">
              <w:rPr>
                <w:rFonts w:ascii="宋体" w:hAnsi="宋体" w:hint="eastAsia"/>
                <w:bCs/>
                <w:sz w:val="24"/>
              </w:rPr>
              <w:t>景网“</w:t>
            </w:r>
            <w:r w:rsidRPr="008F46E8">
              <w:rPr>
                <w:rFonts w:ascii="宋体" w:hAnsi="宋体" w:cs="宋体"/>
                <w:sz w:val="24"/>
              </w:rPr>
              <w:t>投资者关系互动平台</w:t>
            </w:r>
            <w:r w:rsidRPr="008F46E8">
              <w:rPr>
                <w:rFonts w:ascii="宋体" w:hAnsi="宋体" w:hint="eastAsia"/>
                <w:bCs/>
                <w:sz w:val="24"/>
              </w:rPr>
              <w:t>”（</w:t>
            </w:r>
            <w:hyperlink r:id="rId6" w:history="1">
              <w:r w:rsidR="00B13059" w:rsidRPr="008F46E8">
                <w:rPr>
                  <w:rStyle w:val="a7"/>
                  <w:rFonts w:ascii="宋体" w:hAnsi="宋体" w:hint="eastAsia"/>
                  <w:bCs/>
                  <w:sz w:val="24"/>
                </w:rPr>
                <w:t>http</w:t>
              </w:r>
              <w:r w:rsidR="00B13059" w:rsidRPr="008F46E8">
                <w:rPr>
                  <w:rStyle w:val="a7"/>
                  <w:rFonts w:ascii="宋体" w:hAnsi="宋体"/>
                  <w:bCs/>
                  <w:sz w:val="24"/>
                </w:rPr>
                <w:t>s</w:t>
              </w:r>
              <w:r w:rsidR="00B13059" w:rsidRPr="008F46E8">
                <w:rPr>
                  <w:rStyle w:val="a7"/>
                  <w:rFonts w:ascii="宋体" w:hAnsi="宋体" w:hint="eastAsia"/>
                  <w:bCs/>
                  <w:sz w:val="24"/>
                </w:rPr>
                <w:t>://ir.p5w.net）</w:t>
              </w:r>
              <w:r w:rsidR="00B13059" w:rsidRPr="008F46E8">
                <w:rPr>
                  <w:rFonts w:hint="eastAsia"/>
                  <w:sz w:val="24"/>
                </w:rPr>
                <w:t>采用网络远程的方式</w:t>
              </w:r>
              <w:r w:rsidR="00B13059" w:rsidRPr="008F46E8">
                <w:rPr>
                  <w:bCs/>
                  <w:sz w:val="24"/>
                </w:rPr>
                <w:t>召开</w:t>
              </w:r>
              <w:r w:rsidR="00B13059" w:rsidRPr="008F46E8">
                <w:rPr>
                  <w:rFonts w:hint="eastAsia"/>
                  <w:bCs/>
                  <w:sz w:val="24"/>
                </w:rPr>
                <w:t>2025</w:t>
              </w:r>
            </w:hyperlink>
            <w:r w:rsidR="00B13059" w:rsidRPr="008F46E8">
              <w:rPr>
                <w:rFonts w:ascii="宋体" w:hAnsi="宋体" w:hint="eastAsia"/>
                <w:sz w:val="24"/>
              </w:rPr>
              <w:t>年半年报业绩说明会</w:t>
            </w:r>
          </w:p>
        </w:tc>
      </w:tr>
      <w:tr w:rsidR="00435A78" w14:paraId="54E37009" w14:textId="77777777">
        <w:tc>
          <w:tcPr>
            <w:tcW w:w="1908" w:type="dxa"/>
            <w:tcBorders>
              <w:top w:val="single" w:sz="4" w:space="0" w:color="auto"/>
              <w:left w:val="single" w:sz="4" w:space="0" w:color="auto"/>
              <w:bottom w:val="single" w:sz="4" w:space="0" w:color="auto"/>
              <w:right w:val="single" w:sz="4" w:space="0" w:color="auto"/>
            </w:tcBorders>
          </w:tcPr>
          <w:p w14:paraId="42D38067" w14:textId="77777777" w:rsidR="00435A78"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D4452CD" w14:textId="77777777" w:rsidR="00435A78" w:rsidRDefault="00000000">
            <w:pPr>
              <w:spacing w:line="420" w:lineRule="exact"/>
              <w:rPr>
                <w:rFonts w:ascii="宋体" w:hAnsi="宋体" w:hint="eastAsia"/>
                <w:bCs/>
                <w:sz w:val="24"/>
              </w:rPr>
            </w:pPr>
            <w:r>
              <w:rPr>
                <w:rFonts w:ascii="宋体" w:hAnsi="宋体"/>
                <w:bCs/>
                <w:sz w:val="24"/>
              </w:rPr>
              <w:t>1、总裁陈涛</w:t>
            </w:r>
          </w:p>
          <w:p w14:paraId="5EE4557A" w14:textId="77777777" w:rsidR="00435A78" w:rsidRDefault="00000000">
            <w:pPr>
              <w:spacing w:line="420" w:lineRule="exact"/>
              <w:rPr>
                <w:rFonts w:ascii="宋体" w:hAnsi="宋体" w:hint="eastAsia"/>
                <w:bCs/>
                <w:sz w:val="24"/>
              </w:rPr>
            </w:pPr>
            <w:r>
              <w:rPr>
                <w:rFonts w:ascii="宋体" w:hAnsi="宋体"/>
                <w:bCs/>
                <w:sz w:val="24"/>
              </w:rPr>
              <w:t>2、副总裁，财务负责人方胜</w:t>
            </w:r>
          </w:p>
          <w:p w14:paraId="15DB8F14" w14:textId="77777777" w:rsidR="00435A78" w:rsidRDefault="00000000">
            <w:pPr>
              <w:spacing w:line="420" w:lineRule="exact"/>
              <w:rPr>
                <w:rFonts w:ascii="宋体" w:hAnsi="宋体" w:hint="eastAsia"/>
                <w:bCs/>
                <w:sz w:val="24"/>
              </w:rPr>
            </w:pPr>
            <w:r>
              <w:rPr>
                <w:rFonts w:ascii="宋体" w:hAnsi="宋体"/>
                <w:bCs/>
                <w:sz w:val="24"/>
              </w:rPr>
              <w:t>3、董事会秘书郭小薇</w:t>
            </w:r>
          </w:p>
          <w:p w14:paraId="56940F55" w14:textId="77777777" w:rsidR="00435A78" w:rsidRDefault="00000000">
            <w:pPr>
              <w:spacing w:line="420" w:lineRule="exact"/>
              <w:rPr>
                <w:rFonts w:ascii="宋体" w:hAnsi="宋体" w:hint="eastAsia"/>
                <w:bCs/>
                <w:sz w:val="24"/>
              </w:rPr>
            </w:pPr>
            <w:r>
              <w:rPr>
                <w:rFonts w:ascii="宋体" w:hAnsi="宋体"/>
                <w:bCs/>
                <w:sz w:val="24"/>
              </w:rPr>
              <w:t>4、独立董事曹强</w:t>
            </w:r>
          </w:p>
          <w:p w14:paraId="46E8975B" w14:textId="77777777" w:rsidR="00435A78" w:rsidRDefault="00000000">
            <w:pPr>
              <w:spacing w:line="420" w:lineRule="exact"/>
              <w:rPr>
                <w:rFonts w:ascii="宋体" w:hAnsi="宋体" w:hint="eastAsia"/>
                <w:bCs/>
                <w:sz w:val="24"/>
              </w:rPr>
            </w:pPr>
            <w:r>
              <w:rPr>
                <w:rFonts w:ascii="宋体" w:hAnsi="宋体"/>
                <w:bCs/>
                <w:sz w:val="24"/>
              </w:rPr>
              <w:t>5、独立董事侯欣一</w:t>
            </w:r>
          </w:p>
        </w:tc>
      </w:tr>
      <w:tr w:rsidR="00435A78" w14:paraId="0555EE93" w14:textId="77777777">
        <w:tc>
          <w:tcPr>
            <w:tcW w:w="1908" w:type="dxa"/>
            <w:tcBorders>
              <w:top w:val="single" w:sz="4" w:space="0" w:color="auto"/>
              <w:left w:val="single" w:sz="4" w:space="0" w:color="auto"/>
              <w:bottom w:val="single" w:sz="4" w:space="0" w:color="auto"/>
              <w:right w:val="single" w:sz="4" w:space="0" w:color="auto"/>
            </w:tcBorders>
            <w:vAlign w:val="center"/>
          </w:tcPr>
          <w:p w14:paraId="68BCB3C6" w14:textId="77777777" w:rsidR="00435A78" w:rsidRDefault="00000000">
            <w:pPr>
              <w:spacing w:line="420" w:lineRule="exact"/>
              <w:rPr>
                <w:bCs/>
                <w:iCs/>
                <w:color w:val="000000"/>
                <w:kern w:val="0"/>
                <w:sz w:val="24"/>
              </w:rPr>
            </w:pPr>
            <w:r>
              <w:rPr>
                <w:rFonts w:hAnsi="宋体"/>
                <w:bCs/>
                <w:iCs/>
                <w:color w:val="000000"/>
                <w:kern w:val="0"/>
                <w:sz w:val="24"/>
              </w:rPr>
              <w:t>投资者关系活动主要内容介绍</w:t>
            </w:r>
          </w:p>
          <w:p w14:paraId="0BC0D5D8" w14:textId="77777777" w:rsidR="00435A78" w:rsidRDefault="00435A7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64C789E" w14:textId="77777777" w:rsidR="00435A78"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6AA2AC99" w14:textId="77777777" w:rsidR="00435A78"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543E328E"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1、想了解一下，美国与欧洲在天津港业务上的占比是多少</w:t>
            </w:r>
          </w:p>
          <w:p w14:paraId="74C1423C"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您好！天津港与美国港口之间有2条集装箱航线，天津港散杂货与美国港口往来货物主要涉及货类为汽车、钢材、杂货和化肥，对美业务量占比较小。感谢您的关注！</w:t>
            </w:r>
          </w:p>
          <w:p w14:paraId="7B5DB464"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2、请问优质资产注入有没有时间表</w:t>
            </w:r>
          </w:p>
          <w:p w14:paraId="01271C94"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您好！如有相关安排，公司将按照法律规定进行公告，敬请关注。感谢您的关注！</w:t>
            </w:r>
          </w:p>
          <w:p w14:paraId="72976454"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3、天津港大量采用新能源集卡，对于媒体上新能源汽车比较高的自燃概率，公司评估隐患增加情况如何,有什么措施预防消除隐患，预防重大安全事故的发生，10年前的事故会</w:t>
            </w:r>
            <w:r>
              <w:rPr>
                <w:rFonts w:ascii="宋体" w:hAnsi="宋体"/>
                <w:b/>
                <w:sz w:val="24"/>
                <w:szCs w:val="24"/>
              </w:rPr>
              <w:lastRenderedPageBreak/>
              <w:t>否重演？</w:t>
            </w:r>
          </w:p>
          <w:p w14:paraId="4A5BA36D"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安全防线不断筑牢。全面加强安全基础管理，明确“一主线、两提升”等核心任务，分解57项任务清单，为全年工作锚定方向，制定实施安全生产治本攻坚三年行动方案，细化22项重点工作，提升风险管控与隐患整治能力。执行年度教育培训计划，推行风险研判公告制度，从制度、教育、管理多维度夯实安全基础。</w:t>
            </w:r>
            <w:r>
              <w:rPr>
                <w:rFonts w:ascii="宋体" w:hAnsi="宋体"/>
                <w:sz w:val="24"/>
                <w:szCs w:val="24"/>
              </w:rPr>
              <w:br/>
            </w:r>
            <w:r>
              <w:rPr>
                <w:rFonts w:ascii="宋体" w:hAnsi="宋体" w:hint="eastAsia"/>
                <w:sz w:val="24"/>
                <w:szCs w:val="24"/>
              </w:rPr>
              <w:t xml:space="preserve">    </w:t>
            </w:r>
            <w:r>
              <w:rPr>
                <w:rFonts w:ascii="宋体" w:hAnsi="宋体"/>
                <w:sz w:val="24"/>
                <w:szCs w:val="24"/>
              </w:rPr>
              <w:t>持续加大现场督查检查力度，结合重点时期与专项行动，上半年开展241家次现场检查，整改隐患467项，推进开票信息化建设，强化外来车辆管理。组织各单位全面排查坍塌和受限空间作业风险点位10417个，制定强化提升管控措施1075项，深入研究优化清仓工艺。增强火灾防范意识，开展专项行动整改消防隐患136项，严格季节性火灾防控，发布消防安全标准化体系，为港口高质量发展构筑坚实安全屏障。</w:t>
            </w:r>
            <w:r>
              <w:rPr>
                <w:rFonts w:ascii="宋体" w:hAnsi="宋体"/>
                <w:sz w:val="24"/>
                <w:szCs w:val="24"/>
              </w:rPr>
              <w:br/>
            </w:r>
            <w:r>
              <w:rPr>
                <w:rFonts w:ascii="宋体" w:hAnsi="宋体" w:hint="eastAsia"/>
                <w:sz w:val="24"/>
                <w:szCs w:val="24"/>
              </w:rPr>
              <w:t xml:space="preserve">    </w:t>
            </w:r>
            <w:r>
              <w:rPr>
                <w:rFonts w:ascii="宋体" w:hAnsi="宋体"/>
                <w:sz w:val="24"/>
                <w:szCs w:val="24"/>
              </w:rPr>
              <w:t>大力实施科技兴安策略，深化本质安全体系，修订12个核心要素，强化视频监控应用，清整摄像头1346处，整改隐患2077项。完成集装箱作业标准编制与自动化风险防控两项标准立项，深研工艺提升、智能管控等安全课题，以科技手段推动港口安全管理升级。感谢您的关注！</w:t>
            </w:r>
          </w:p>
          <w:p w14:paraId="2DC8B4C3"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4、2025年度“提质增效重回报”行动，高管们是否指定了具体的实施方案？</w:t>
            </w:r>
          </w:p>
          <w:p w14:paraId="24A8C10E"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您好！公司结合自身发展战略及经营情况，于2025年4月30日披露《关于2025年度“提质增效重回报”行动方案的公告》。感谢您的关注！</w:t>
            </w:r>
          </w:p>
          <w:p w14:paraId="062C62E5"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5、请披露天津港集团与天津港股份同业竞争现状。</w:t>
            </w:r>
          </w:p>
          <w:p w14:paraId="548C5AB9"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在集团公司体内的4家公司第二集装箱公司、汇盛码头、邮轮母港、LNG码头，已经托管给上市公司管理，第二集装箱公司是自动化集装箱码头，汇盛码头是杂货码头，邮轮母港主要从事国际邮轮的旅游业务，LNG码头主要运输天然气。集团公司将4家企业委托公司管理的主要目的，是为了发挥公司专业化</w:t>
            </w:r>
            <w:r>
              <w:rPr>
                <w:rFonts w:ascii="宋体" w:hAnsi="宋体"/>
                <w:sz w:val="24"/>
                <w:szCs w:val="24"/>
              </w:rPr>
              <w:lastRenderedPageBreak/>
              <w:t>运营管理优势，逐步解决与集团公司间的同业竞争问题，同时统筹码头装卸资源、服务港口生产、提升经营效益。</w:t>
            </w:r>
            <w:r>
              <w:rPr>
                <w:rFonts w:ascii="宋体" w:hAnsi="宋体"/>
                <w:sz w:val="24"/>
                <w:szCs w:val="24"/>
              </w:rPr>
              <w:br/>
            </w:r>
            <w:r>
              <w:rPr>
                <w:rFonts w:ascii="宋体" w:hAnsi="宋体" w:hint="eastAsia"/>
                <w:sz w:val="24"/>
                <w:szCs w:val="24"/>
              </w:rPr>
              <w:t xml:space="preserve">    </w:t>
            </w:r>
            <w:r>
              <w:rPr>
                <w:rFonts w:ascii="宋体" w:hAnsi="宋体"/>
                <w:sz w:val="24"/>
                <w:szCs w:val="24"/>
              </w:rPr>
              <w:t>相关资产自托管至上市公司以来，公司充分发挥装卸物流主力军的资源优势，积极带动托管企业实现稳定运营。未来，公司将努力提升托管企业的盈利水平，致力于创造更大的价值，并将根据整体战略发展规划，系统评估资产与主业的协同效应、标的资产质量及中长期发展潜力，在充分保障中小股东权益的前提下，审慎研究后续工作。如涉及相关安排，公司将依法依规及时履行信息披露义务。感谢您的关注！</w:t>
            </w:r>
          </w:p>
          <w:p w14:paraId="0C82F507"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6、请问控股股东天津港集团的董事们 ，需要几个八年抗战来彻底解决同业竞争？</w:t>
            </w:r>
          </w:p>
          <w:p w14:paraId="2BC34742"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在集团公司体内的4家公司第二集装箱公司、汇盛码头、邮轮母港、LNG码头，已经托管给上市公司管理，第二集装箱公司是自动化集装箱码头，汇盛码头是杂货码头，邮轮母港主要从事国际邮轮的旅游业务，LNG码头主要运输天然气。集团公司将4家企业委托公司管理的主要目的，是为了发挥公司专业化运营管理优势，逐步解决与集团公司间的同业竞争问题，同时统筹码头装卸资源、服务港口生产、提升经营效益。</w:t>
            </w:r>
            <w:r>
              <w:rPr>
                <w:rFonts w:ascii="宋体" w:hAnsi="宋体"/>
                <w:sz w:val="24"/>
                <w:szCs w:val="24"/>
              </w:rPr>
              <w:br/>
            </w:r>
            <w:r>
              <w:rPr>
                <w:rFonts w:ascii="宋体" w:hAnsi="宋体" w:hint="eastAsia"/>
                <w:sz w:val="24"/>
                <w:szCs w:val="24"/>
              </w:rPr>
              <w:t xml:space="preserve">    </w:t>
            </w:r>
            <w:r>
              <w:rPr>
                <w:rFonts w:ascii="宋体" w:hAnsi="宋体"/>
                <w:sz w:val="24"/>
                <w:szCs w:val="24"/>
              </w:rPr>
              <w:t>相关资产自托管至上市公司以来，公司充分发挥装卸物流主力军的资源优势，积极带动托管企业实现稳定运营。未来，公司将努力提升托管企业的盈利水平，致力于创造更大的价值，并将根据整体战略发展规划，系统评估资产与主业的协同效应、标的资产质量及中长期发展潜力，在充分保障中小股东权益的前提下，审慎研究后续工作。如涉及相关安排，公司将依法依规及时履行信息披露义务。感谢您的关注！</w:t>
            </w:r>
          </w:p>
          <w:p w14:paraId="756CEAC4"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7、投资那么多钱去建设绿色智慧港口，股价却跌跌不休，作为管理层有何见解？</w:t>
            </w:r>
          </w:p>
          <w:p w14:paraId="7EC93DCB"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您好！二级市场股价受宏观环境、行业变动及市场情绪等多重因素影响，公司持续关注股价表现。未来公司将坚持以生产经营为基础，不断提升企业核心竞争力和盈利能力，努力为全体股</w:t>
            </w:r>
            <w:r>
              <w:rPr>
                <w:rFonts w:ascii="宋体" w:hAnsi="宋体"/>
                <w:sz w:val="24"/>
                <w:szCs w:val="24"/>
              </w:rPr>
              <w:lastRenderedPageBreak/>
              <w:t>东创造更丰厚的价值回报。感谢您的关注！</w:t>
            </w:r>
          </w:p>
          <w:p w14:paraId="044F6BB4"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8、公司托管集团的4家公司，集团公司体内的4家公司第二集装箱公司、汇盛码头、邮轮母港、LNG码头业绩计入上市公司吗？未来是不是打算注入上市公司！</w:t>
            </w:r>
          </w:p>
          <w:p w14:paraId="7A22181D"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在集团公司体内的4家公司第二集装箱公司、汇盛码头、邮轮母港、LNG码头，已经托管给上市公司管理，第二集装箱公司是自动化集装箱码头，汇盛码头是杂货码头，邮轮母港主要从事国际邮轮的旅游业务，LNG码头主要运输天然气。集团公司将4家企业委托公司管理的主要目的，是为了发挥公司专业化运营管理优势，逐步解决与集团公司间的同业竞争问题，同时统筹码头装卸资源、服务港口生产、提升经营效益。</w:t>
            </w:r>
            <w:r>
              <w:rPr>
                <w:rFonts w:ascii="宋体" w:hAnsi="宋体"/>
                <w:sz w:val="24"/>
                <w:szCs w:val="24"/>
              </w:rPr>
              <w:br/>
            </w:r>
            <w:r>
              <w:rPr>
                <w:rFonts w:ascii="宋体" w:hAnsi="宋体" w:hint="eastAsia"/>
                <w:sz w:val="24"/>
                <w:szCs w:val="24"/>
              </w:rPr>
              <w:t xml:space="preserve">    </w:t>
            </w:r>
            <w:r>
              <w:rPr>
                <w:rFonts w:ascii="宋体" w:hAnsi="宋体"/>
                <w:sz w:val="24"/>
                <w:szCs w:val="24"/>
              </w:rPr>
              <w:t>相关资产自托管至上市公司以来，公司充分发挥装卸物流主力军的资源优势，积极带动托管企业实现稳定运营。未来，公司将努力提升托管企业的盈利水平，致力于创造更大的价值，并将根据整体战略发展规划，系统评估资产与主业的协同效应、标的资产质量及中长期发展潜力，在充分保障中小股东权益的前提下，审慎研究后续工作。如涉及相关安排，公司将依法依规及时履行信息披露义务。感谢您的关注！</w:t>
            </w:r>
          </w:p>
          <w:p w14:paraId="0A06605E"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9、绿色智慧港口建设是增加了收入吗？还是降低了成本？为什么财务报表上看，只有投入，毫无产出？</w:t>
            </w:r>
          </w:p>
          <w:p w14:paraId="4533AE9C"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2025年上半年，公司以清洁低碳融合赋能为核心路径，绿色港口建设实现迭代进阶。在货物运输环节，铁矿石、焦炭、煤炭等大宗货类综合清洁运输比例已超80%，散杂货单位协议车队中清洁能源车辆占比更是达到100%，成功实现港区全货类清洁倒运；在作业设备升级上，示范应用7大类、12种新能源港口作业机械，逐步提高港作机械新能源占比，减少传统能源消耗与污染排放；在环境治理方面，创新实施堆场“柔性封闭方案”，深入推进干散货码头扬尘综合管控，有效改善港区及周边空气质量；同时，通过编制碳核算方法，推动港口能碳管理向精细化、规范化、体系化方向升级，为绿色港口可持续发展奠定坚</w:t>
            </w:r>
            <w:r>
              <w:rPr>
                <w:rFonts w:ascii="宋体" w:hAnsi="宋体"/>
                <w:sz w:val="24"/>
                <w:szCs w:val="24"/>
              </w:rPr>
              <w:lastRenderedPageBreak/>
              <w:t>实基础。</w:t>
            </w:r>
            <w:r>
              <w:rPr>
                <w:rFonts w:ascii="宋体" w:hAnsi="宋体"/>
                <w:sz w:val="24"/>
                <w:szCs w:val="24"/>
              </w:rPr>
              <w:br/>
            </w:r>
            <w:r>
              <w:rPr>
                <w:rFonts w:ascii="宋体" w:hAnsi="宋体" w:hint="eastAsia"/>
                <w:sz w:val="24"/>
                <w:szCs w:val="24"/>
              </w:rPr>
              <w:t xml:space="preserve">    </w:t>
            </w:r>
            <w:r>
              <w:rPr>
                <w:rFonts w:ascii="宋体" w:hAnsi="宋体"/>
                <w:sz w:val="24"/>
                <w:szCs w:val="24"/>
              </w:rPr>
              <w:t>2025年上半年，公司以科创为引领、数智为赋能，智慧港口建设实现创新突破。码头运营方面，自动化改造场桥已投入生产，集装箱大型设备自动化改造比例持续提升，散货自动化改造模型与测试指标也相继建立；软件升级方面，自主可控的集装箱码头管控系统成功上线运行，“津港通”平台出口集港功能同步启用，网上营业厅还开通了集装箱、油品、滚装板块的线上服务；技术革新方面，推进全液压抓料机的应用，配套研发集袋、型钢、卷钢等专用吊具，加快攻关电永磁吊具研制，在提升钢板装卸作业效率的同时，切实减少了人机交叉作业风险。</w:t>
            </w:r>
            <w:r>
              <w:rPr>
                <w:rFonts w:ascii="宋体" w:hAnsi="宋体"/>
                <w:sz w:val="24"/>
                <w:szCs w:val="24"/>
              </w:rPr>
              <w:br/>
            </w:r>
            <w:r>
              <w:rPr>
                <w:rFonts w:ascii="宋体" w:hAnsi="宋体" w:hint="eastAsia"/>
                <w:sz w:val="24"/>
                <w:szCs w:val="24"/>
              </w:rPr>
              <w:t xml:space="preserve">    </w:t>
            </w:r>
            <w:r>
              <w:rPr>
                <w:rFonts w:ascii="宋体" w:hAnsi="宋体"/>
                <w:sz w:val="24"/>
                <w:szCs w:val="24"/>
              </w:rPr>
              <w:t>总体看，部分效益已开始逐步显现，尤其是软硬件技术提升，正逐步转化为公司差异化竞争优势。同时，随着研发投入的持续，绿色智慧港口建设的经济效益有望在未来不断释放，为长期发展奠定基础。感谢您的关注！</w:t>
            </w:r>
          </w:p>
          <w:p w14:paraId="1D97F984"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10、在牛市行情，大盘3800公司股价连续大跌半个月，公司股价连续破净资产，公司没有一点维护股价的责任，建议公司回购股份，或者找合适的资产并购重组，天津港连续大跌半个月！</w:t>
            </w:r>
          </w:p>
          <w:p w14:paraId="381CB6C9"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2024年，集团公司基于对公司长期价值的认可及未来稳定发展的信心，实施了股份增持计划，累计增持公司股份1175.99万股，增持金额达5010.92万元，体现了控股股东对公司持续发展的坚定支持。近年来，中国证监会修订《重大资产重组管理办法》，大力鼓励基于产业逻辑的并购重组。同时，各省份也在不断推动港口行业资源整合与优化布局。在此背景下，公司深刻意识到，注入优质资产对扩大港口规模、提升整体竞争力具有重要战略意义。公司将结合自身实际情况，积极研究适合注入的资产类型与可行路径。后续公司结合市场环境变化以及战略发展需求，在具备启动条件时，审慎推动相关工作，如涉及相关安排，公司将依法依规及时履行信息披露义务。</w:t>
            </w:r>
            <w:r>
              <w:rPr>
                <w:rFonts w:ascii="宋体" w:hAnsi="宋体"/>
                <w:sz w:val="24"/>
                <w:szCs w:val="24"/>
              </w:rPr>
              <w:br/>
            </w:r>
            <w:r>
              <w:rPr>
                <w:rFonts w:ascii="宋体" w:hAnsi="宋体" w:hint="eastAsia"/>
                <w:sz w:val="24"/>
                <w:szCs w:val="24"/>
              </w:rPr>
              <w:t xml:space="preserve">    </w:t>
            </w:r>
            <w:r>
              <w:rPr>
                <w:rFonts w:ascii="宋体" w:hAnsi="宋体"/>
                <w:sz w:val="24"/>
                <w:szCs w:val="24"/>
              </w:rPr>
              <w:t>未来，公司将坚持以生产经营为基础，积极培养新的利润增</w:t>
            </w:r>
            <w:r>
              <w:rPr>
                <w:rFonts w:ascii="宋体" w:hAnsi="宋体"/>
                <w:sz w:val="24"/>
                <w:szCs w:val="24"/>
              </w:rPr>
              <w:lastRenderedPageBreak/>
              <w:t>长点，持续推进高质量发展与长期稳健经营，在符合监管要求和具备推动条件的前提下，结合实际情况与发展需求，适时稳妥地推进相关举措，不断提升企业核心竞争力和盈利能力，努力为全体股东创造更丰厚的价值回报。感谢您的关注！</w:t>
            </w:r>
          </w:p>
          <w:p w14:paraId="25F4525B"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11、为什么每年第四季度的净利润无限接近零？</w:t>
            </w:r>
          </w:p>
          <w:p w14:paraId="74CFBDEC"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第四季度利润较低，主要原因为公司及所属公司由于根据全年考核指标完成情况，考核兑现年终奖金等原因，在第四季度人工成本集中支付；以及受季节性施工因素及生产消耗累加影响，修理费用等成本费用较前期增加较大。感谢您的关注！</w:t>
            </w:r>
          </w:p>
          <w:p w14:paraId="091DC2F2"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12、现在市场大涨，公司股票连续破净资产，又出现大跌半个月的行情，上合峰会对天津港难道没有影响吗？</w:t>
            </w:r>
          </w:p>
          <w:p w14:paraId="6C9C9116"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上合峰会的召开将为天津港带来中亚及俄罗斯等市场的贸易增量机遇，目前公司已具备承接红利的三大优势：一是依托"一带一路"节点优势，强化海铁联运网络对接上合国家货运需求；二是发挥京津冀协同效应，深化与内陆节点合作，积极推动内陆物流网络建设，将港口服务向内陆市场延伸并打造区域集散中心；三是通过不断提升公司绿色智慧枢纽港口建设，持续积极把握上合框架下的贸易便利化政策机遇，不断夯实合作基础、优化服务能力，全力打造对接中亚及俄罗斯市场的高效物流通道，突出天津港国际枢纽港的核心价值。感谢您的关注！</w:t>
            </w:r>
          </w:p>
          <w:p w14:paraId="7DEA8BE1"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13、方总您好，这边看到公司一年以上应收账款金额较大，请问公司是否采取相应法律手段进行催收，进展如何？公司五年以上应收账款是否有回收可能，若无可能，为何长期挂账，不走相应程序予以追索，经相应程序销账？</w:t>
            </w:r>
          </w:p>
          <w:p w14:paraId="61EF3840"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根据公司2025年中期报数据，公司账龄一年以上应收账款约占公司应收账款总数5%左右，应收账款整体可控。一方面对部分拟有可能产生欠款风险的欠款方采取法律手段追偿；另一方面强化信用风险管控，业财协同机制，定期与客户对账，降低长账龄款项占比，优化现金流质量。感谢您的关注！</w:t>
            </w:r>
          </w:p>
          <w:p w14:paraId="459E4737"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14、你们有没有转融通出借股票？</w:t>
            </w:r>
          </w:p>
          <w:p w14:paraId="366C7AFD"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lastRenderedPageBreak/>
              <w:t>您好！上市公司不持有本公司股票，同时公司控股股东和实际控制人没有转融通出借股票。感谢您的关注！</w:t>
            </w:r>
          </w:p>
          <w:p w14:paraId="1F5DED57"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15、日复一日，年复一年，天津港股价的表现一如既往弱势，股价长期破净，多年长期在板块中垫底，这股价是否是公司价值的真正反应，还是本身公司运营管理停留在行式上，或者财务数据存在夸大式的误差，近十年跟踪中国南北港口运营数据及对应股价，天津港股价的表现实在不敢恭维，想请问贵司总裁，作为国企，对于这破净现象，是否有采取必要的应对措施？维护国有资产的保值增值，</w:t>
            </w:r>
          </w:p>
          <w:p w14:paraId="7F885405"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您好！公司一直以来非常关注和重视公司的股价表现，同时严守财务合规底线，近年来年度审计报告均取得无保留意见的审计结论。</w:t>
            </w:r>
            <w:r>
              <w:rPr>
                <w:rFonts w:ascii="宋体" w:hAnsi="宋体"/>
                <w:sz w:val="24"/>
                <w:szCs w:val="24"/>
              </w:rPr>
              <w:br/>
            </w:r>
            <w:r>
              <w:rPr>
                <w:rFonts w:ascii="宋体" w:hAnsi="宋体" w:hint="eastAsia"/>
                <w:sz w:val="24"/>
                <w:szCs w:val="24"/>
              </w:rPr>
              <w:t xml:space="preserve">    </w:t>
            </w:r>
            <w:r>
              <w:rPr>
                <w:rFonts w:ascii="宋体" w:hAnsi="宋体"/>
                <w:sz w:val="24"/>
                <w:szCs w:val="24"/>
              </w:rPr>
              <w:t>2025年上半年，公司通过优化航线布局、提升作业效率、强化成本管控等措施，实现货物吞吐量和经营质量稳步增长；全面推进绿色低碳转型和智能化升级，提升港口运营效能；完善治理体系，强化合规管理，ESG评级显著提升；注重投资者回报，实施现金分红并加强市值管理；通过多元化沟通和宣传渠道，有效传递公司价值。下一步，我们将进一步围绕绿色智慧枢纽港口建设，提升公司经营能力和市场竞争力，维护国有资产保值增值。感谢您的关注。</w:t>
            </w:r>
          </w:p>
          <w:p w14:paraId="7023ADC8"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16、业绩尚可，估值合理，港口成熟度很高，就是分红太少了，要以股东权益为首要，在发展空间渐小的情况下，希望能每年拿出一半以上的业绩回馈股东的坚持。。。。</w:t>
            </w:r>
          </w:p>
          <w:p w14:paraId="1C711FBC"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始终积极响应现金分红政策导向，严格按照监管要求构建利润分配机制。通过在《公司章程》等制度中明确现金分红优先原则，建立了科学透明的决策体系，保障利润分配政策的连续性与稳定性，又统筹兼顾公司可持续发展需求与全体股东长远利益。公司自1996年上市以来始终坚持回馈投资者，已累计完成现金分红26次，分红金额达到51.42亿元。其中，2024年向全体股东每10股派发现金红利1.04元人民币（含税），现</w:t>
            </w:r>
            <w:r>
              <w:rPr>
                <w:rFonts w:ascii="宋体" w:hAnsi="宋体"/>
                <w:sz w:val="24"/>
                <w:szCs w:val="24"/>
              </w:rPr>
              <w:lastRenderedPageBreak/>
              <w:t>金分红金额合计3.01亿元，权益分派已于6月19日实施完毕。未来，公司将持续跟进现金分红政策动态、对标行业水平，在不影响整体资金开支的情况下，合理制定利润分配方案，高效合规履行审议和实施程序。感谢您的关注！</w:t>
            </w:r>
          </w:p>
          <w:p w14:paraId="7B6C827C"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17、天津开上合峰会应该对天津港是积极影响，为什么还能在开完会能连续大跌半个月，公司后续对公司发展有什么政策吗？</w:t>
            </w:r>
          </w:p>
          <w:p w14:paraId="097051F7"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随着上合峰会在天津成功举办，公司依托天津港与上合组织国家特别是中亚国家建立的紧密港口业务联系，借助集装箱航线网络优势，以及中欧班列通道优势，推动合作的深化与业务增长。未来通过持续拓展海外物流网点、强化与铁路海关航运协同的全链条服务保障，叠加峰会带来的贸易便利与合作，公司有望进一步提升中亚方向港口业务的规模与深度，在中亚市场开辟更广阔业务的同时，巩固天津港的国际物流枢纽地位。感谢您的关注！</w:t>
            </w:r>
          </w:p>
          <w:p w14:paraId="002CC617"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18、公司股价长期跌破净资产，公司可以收购别的优质资产注入上市吗？公司未来有重组计划吗？</w:t>
            </w:r>
          </w:p>
          <w:p w14:paraId="2EAEA836"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一直以来非常关注和重视公司的股价表现。集团公司体内的4家公司第二集装箱公司、汇盛码头、邮轮母港、LNG码头，已经托管给上市公司管理。相关资产自托管至上市公司以来，公司充分发挥装卸物流主力军的资源优势，积极带动托管企业实现稳定运营。未来，公司将努力提升托管企业的盈利水平，致力于创造更大的价值，并将根据整体战略发展规划，系统评估资产与主业的协同效应、标的资产质量及中长期发展潜力，在充分保障中小股东权益的前提下，审慎研究后续工作。如有实质性进展，公司将严格按照信息披露规定及时公告。感谢您的关注！</w:t>
            </w:r>
          </w:p>
          <w:p w14:paraId="3AE0C1C0"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19、请问公司注意到最近公司股价大跌了吗？公司不维护公司股价吗？大股东应该多回购！或者大股东资产重组！08年都现在都没增发过！应该增发股票购买优质资产注入到上市公司！</w:t>
            </w:r>
          </w:p>
          <w:p w14:paraId="45CE6D7D"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lastRenderedPageBreak/>
              <w:t>您好！公司一直以来非常关注和重视公司的股价表现。近年来，中国证监会修订《重大资产重组管理办法》，大力鼓励基于产业逻辑的并购重组。同时，各省份也在不断推动港口行业资源整合与优化布局。在此背景下，公司深刻意识到，注入优质资产对扩大港口规模、提升整体竞争力具有重要战略意义。公司将结合自身实际情况，积极研究适合注入的资产类型与可行的路径。后续公司会结合市场环境变化以及战略发展需求，在具备启动条件时，审慎推动相关工作，如有实质性进展，将严格按照信息披露规定及时公告。感谢您的关注！</w:t>
            </w:r>
          </w:p>
          <w:p w14:paraId="5608470A"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20、股价怎么大跌半个多月公司是有啥利空没发布吗</w:t>
            </w:r>
          </w:p>
          <w:p w14:paraId="28F609BB"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您好！目前，公司生产经营正常开展，未出现应披未披事项，请关注公司相关公告。感谢您的关注！</w:t>
            </w:r>
          </w:p>
          <w:p w14:paraId="5DF9563C"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21、上市公司对于自己的股价怎么看待，如何维护中小散户的利益，单边下跌，是否其中有做空机构？</w:t>
            </w:r>
          </w:p>
          <w:p w14:paraId="636D93E8"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一直以来非常关注和重视公司的股价表现，目前公司市净率为0.71，低于行业平均水平，公司将继续加强经营管理，实现高质量发展，努力提升业绩和股东回报水平，合法合规地开展市值管理，继续加强与市场分析师、投资者的密切沟通交流，进一步提升资本市场对公司投资价值的发现和认可，使公司股价更合理地体现公司价值。感谢您的关注！</w:t>
            </w:r>
          </w:p>
          <w:p w14:paraId="429B739F"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22、天津港持有中国平安 344.38 万股，账面价值为 3.63 亿元是亏了吗</w:t>
            </w:r>
          </w:p>
          <w:p w14:paraId="47034994"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您好！我公司持有的中国平安股票截至2024年末账面余额3.63亿元，累计计入其他综合收益的利得3.60亿元，不存在累计损失，感谢您的关注！</w:t>
            </w:r>
          </w:p>
          <w:p w14:paraId="394C2F6F"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23、贵公司是希望本公司股价长期在4元到4.8元之间吗，公司股价跌得快涨的慢是出于公司的什么原因</w:t>
            </w:r>
          </w:p>
          <w:p w14:paraId="796D56D1"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您好！公司一直以来非常关注和重视公司的股价表现，目前公司市净率为0.71，低于行业平均水平，公司将继续加强经营管理，实现高质量发展，努力提升业绩和股东回报水平，合法合</w:t>
            </w:r>
            <w:r>
              <w:rPr>
                <w:rFonts w:ascii="宋体" w:hAnsi="宋体"/>
                <w:sz w:val="24"/>
                <w:szCs w:val="24"/>
              </w:rPr>
              <w:lastRenderedPageBreak/>
              <w:t>规地开展市值管理，继续加强与市场分析师、投资者的密切沟通交流，进一步提升资本市场对公司投资价值的发现和认可，使公司股价更合理地体现公司价值。感谢您的关注！</w:t>
            </w:r>
          </w:p>
          <w:p w14:paraId="39C08B51"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24、公司已经连续多年破净切市净率低于行业平均水平，请问未来公司有考虑过回购注销的方式或者在法定下限上进一步的加大分红来稳定市值吗？公司能否高效落实自己指定的政策</w:t>
            </w:r>
          </w:p>
          <w:p w14:paraId="71EC9D70"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高度重视市值管理工作，2025年上半年多措并举构建市值管理体系，制定《市值管理制度》，出台《未来三年估值提升计划（2025-2027年）》和《2025年度"提质增效重回报"行动方案》，以"价值创造、价值传播、价值实现"三位一体的理念，系统推进市值管理工作，以提升公司核心竞争力与长期投资价值。</w:t>
            </w:r>
            <w:r>
              <w:rPr>
                <w:rFonts w:ascii="宋体" w:hAnsi="宋体"/>
                <w:sz w:val="24"/>
                <w:szCs w:val="24"/>
              </w:rPr>
              <w:br/>
            </w:r>
            <w:r>
              <w:rPr>
                <w:rFonts w:ascii="宋体" w:hAnsi="宋体" w:hint="eastAsia"/>
                <w:sz w:val="24"/>
                <w:szCs w:val="24"/>
              </w:rPr>
              <w:t xml:space="preserve">    </w:t>
            </w:r>
            <w:r>
              <w:rPr>
                <w:rFonts w:ascii="宋体" w:hAnsi="宋体"/>
                <w:sz w:val="24"/>
                <w:szCs w:val="24"/>
              </w:rPr>
              <w:t>2024年集团公司基于对公司长期价值的认可及未来稳定发展的信心，实施了股份增持计划，累计增持公司股份1175.99万股，增持金额达5010.92万元，体现了控股股东对公司持续发展的坚定支持。公司如涉及回购相关安排，将依法依规及时履行信息披露义务。</w:t>
            </w:r>
            <w:r>
              <w:rPr>
                <w:rFonts w:ascii="宋体" w:hAnsi="宋体"/>
                <w:sz w:val="24"/>
                <w:szCs w:val="24"/>
              </w:rPr>
              <w:br/>
            </w:r>
            <w:r>
              <w:rPr>
                <w:rFonts w:ascii="宋体" w:hAnsi="宋体" w:hint="eastAsia"/>
                <w:sz w:val="24"/>
                <w:szCs w:val="24"/>
              </w:rPr>
              <w:t xml:space="preserve">    </w:t>
            </w:r>
            <w:r>
              <w:rPr>
                <w:rFonts w:ascii="宋体" w:hAnsi="宋体"/>
                <w:sz w:val="24"/>
                <w:szCs w:val="24"/>
              </w:rPr>
              <w:t>公司自1996年上市以来始终坚持回馈投资者，已累计完成现金分红26次，分红金额达到51.42亿元。未来，公司将持续跟进现金分红政策动态、对标行业水平，在不影响整体资金开支的情况下，合理制定利润分配方案，高效合规履行审议和实施程序。</w:t>
            </w:r>
            <w:r>
              <w:rPr>
                <w:rFonts w:ascii="宋体" w:hAnsi="宋体"/>
                <w:sz w:val="24"/>
                <w:szCs w:val="24"/>
              </w:rPr>
              <w:br/>
            </w:r>
            <w:r>
              <w:rPr>
                <w:rFonts w:ascii="宋体" w:hAnsi="宋体" w:hint="eastAsia"/>
                <w:sz w:val="24"/>
                <w:szCs w:val="24"/>
              </w:rPr>
              <w:t xml:space="preserve">    </w:t>
            </w:r>
            <w:r>
              <w:rPr>
                <w:rFonts w:ascii="宋体" w:hAnsi="宋体"/>
                <w:sz w:val="24"/>
                <w:szCs w:val="24"/>
              </w:rPr>
              <w:t>二级市场股价受宏观环境、行业变动及市场情绪等多重因素影响，公司持续关注股价表现。未来公司将坚持以生产经营为基础，不断提升企业核心竞争力和盈利能力，努力为全体股东创造更丰厚的价值回报。感谢您的关注！</w:t>
            </w:r>
          </w:p>
          <w:p w14:paraId="51E1CF32" w14:textId="77777777" w:rsidR="00435A78"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25、建议公司做好市值管理，不要让坏人影响公司。最近为什么连跌？与公司业绩有关吗？</w:t>
            </w:r>
          </w:p>
          <w:p w14:paraId="45D74C96" w14:textId="77777777" w:rsidR="00435A78"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您好！2025年上半年，公司完成货物吞吐量2.29亿吨，同</w:t>
            </w:r>
            <w:r>
              <w:rPr>
                <w:rFonts w:ascii="宋体" w:hAnsi="宋体"/>
                <w:sz w:val="24"/>
                <w:szCs w:val="24"/>
              </w:rPr>
              <w:lastRenderedPageBreak/>
              <w:t>比增长0.44%；集装箱吞吐量1060.40万TEU，同比增长1.58%；实现营业收入61.78亿元，实现归属于上市公司股东的净利润5.03亿元。</w:t>
            </w:r>
            <w:r>
              <w:rPr>
                <w:rFonts w:ascii="宋体" w:hAnsi="宋体"/>
                <w:sz w:val="24"/>
                <w:szCs w:val="24"/>
              </w:rPr>
              <w:br/>
            </w:r>
            <w:r>
              <w:rPr>
                <w:rFonts w:ascii="宋体" w:hAnsi="宋体" w:hint="eastAsia"/>
                <w:sz w:val="24"/>
                <w:szCs w:val="24"/>
              </w:rPr>
              <w:t xml:space="preserve">    </w:t>
            </w:r>
            <w:r>
              <w:rPr>
                <w:rFonts w:ascii="宋体" w:hAnsi="宋体"/>
                <w:sz w:val="24"/>
                <w:szCs w:val="24"/>
              </w:rPr>
              <w:t>公司高度关注市值管理工作，2025年上半年公司制定了《市值管理制度》，出台《未来三年估值提升计划（2025-2027年）》和《2025年度"提质增效重回报"行动方案》，系统推进市值管理工作。</w:t>
            </w:r>
            <w:r>
              <w:rPr>
                <w:rFonts w:ascii="宋体" w:hAnsi="宋体"/>
                <w:sz w:val="24"/>
                <w:szCs w:val="24"/>
              </w:rPr>
              <w:br/>
            </w:r>
            <w:r>
              <w:rPr>
                <w:rFonts w:ascii="宋体" w:hAnsi="宋体" w:hint="eastAsia"/>
                <w:sz w:val="24"/>
                <w:szCs w:val="24"/>
              </w:rPr>
              <w:t xml:space="preserve">    </w:t>
            </w:r>
            <w:r>
              <w:rPr>
                <w:rFonts w:ascii="宋体" w:hAnsi="宋体"/>
                <w:sz w:val="24"/>
                <w:szCs w:val="24"/>
              </w:rPr>
              <w:t>二级市场股价受宏观环境、行业变动及市场情绪等多重因素影响，公司持续关注股价表现。未来，公司将持续深化“四千行动”，全力拓展货源市场，提升客户服务水平，推动收入和市场竞争力提升，着力强化成本管控水平，以管理创新和技术赋能实现降本增效，提升公司核心竞争力与长期投资价值。感谢您的关注！</w:t>
            </w:r>
          </w:p>
          <w:p w14:paraId="170EE072" w14:textId="77777777" w:rsidR="00435A78" w:rsidRDefault="00435A78">
            <w:pPr>
              <w:pStyle w:val="Style6"/>
              <w:spacing w:line="460" w:lineRule="exact"/>
              <w:ind w:leftChars="-1" w:left="-2" w:firstLine="480"/>
              <w:rPr>
                <w:rFonts w:ascii="宋体" w:hAnsi="宋体" w:hint="eastAsia"/>
                <w:sz w:val="24"/>
                <w:szCs w:val="24"/>
              </w:rPr>
            </w:pPr>
          </w:p>
          <w:p w14:paraId="2F79E5A3" w14:textId="77777777" w:rsidR="00435A78" w:rsidRDefault="00435A78">
            <w:pPr>
              <w:pStyle w:val="Style6"/>
              <w:spacing w:line="460" w:lineRule="exact"/>
              <w:ind w:firstLineChars="50" w:firstLine="120"/>
              <w:rPr>
                <w:rFonts w:ascii="宋体" w:hAnsi="宋体" w:hint="eastAsia"/>
                <w:sz w:val="24"/>
                <w:szCs w:val="24"/>
              </w:rPr>
            </w:pPr>
          </w:p>
          <w:p w14:paraId="31FA8589" w14:textId="77777777" w:rsidR="00435A78" w:rsidRDefault="00435A78">
            <w:pPr>
              <w:adjustRightInd w:val="0"/>
              <w:snapToGrid w:val="0"/>
              <w:spacing w:line="500" w:lineRule="exact"/>
              <w:rPr>
                <w:rFonts w:ascii="宋体" w:hAnsi="宋体" w:hint="eastAsia"/>
                <w:bCs/>
                <w:iCs/>
                <w:color w:val="000000"/>
                <w:sz w:val="24"/>
              </w:rPr>
            </w:pPr>
          </w:p>
        </w:tc>
      </w:tr>
      <w:tr w:rsidR="00435A78" w14:paraId="0BE99367" w14:textId="77777777">
        <w:tc>
          <w:tcPr>
            <w:tcW w:w="1908" w:type="dxa"/>
            <w:tcBorders>
              <w:top w:val="single" w:sz="4" w:space="0" w:color="auto"/>
              <w:left w:val="single" w:sz="4" w:space="0" w:color="auto"/>
              <w:bottom w:val="single" w:sz="4" w:space="0" w:color="auto"/>
              <w:right w:val="single" w:sz="4" w:space="0" w:color="auto"/>
            </w:tcBorders>
            <w:vAlign w:val="center"/>
          </w:tcPr>
          <w:p w14:paraId="07A4B687" w14:textId="77777777" w:rsidR="00435A78"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7AC6E6A4" w14:textId="77777777" w:rsidR="00435A78" w:rsidRDefault="00435A78">
            <w:pPr>
              <w:spacing w:line="420" w:lineRule="exact"/>
              <w:rPr>
                <w:bCs/>
                <w:iCs/>
                <w:color w:val="000000"/>
                <w:sz w:val="24"/>
              </w:rPr>
            </w:pPr>
          </w:p>
        </w:tc>
      </w:tr>
      <w:tr w:rsidR="00435A78" w14:paraId="3267FDDE" w14:textId="77777777">
        <w:tc>
          <w:tcPr>
            <w:tcW w:w="1908" w:type="dxa"/>
            <w:tcBorders>
              <w:top w:val="single" w:sz="4" w:space="0" w:color="auto"/>
              <w:left w:val="single" w:sz="4" w:space="0" w:color="auto"/>
              <w:bottom w:val="single" w:sz="4" w:space="0" w:color="auto"/>
              <w:right w:val="single" w:sz="4" w:space="0" w:color="auto"/>
            </w:tcBorders>
            <w:vAlign w:val="center"/>
          </w:tcPr>
          <w:p w14:paraId="5C0F480F" w14:textId="77777777" w:rsidR="00435A78"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406CF3E2" w14:textId="77777777" w:rsidR="00435A78" w:rsidRDefault="00000000">
            <w:pPr>
              <w:spacing w:line="420" w:lineRule="exact"/>
              <w:rPr>
                <w:bCs/>
                <w:iCs/>
                <w:color w:val="000000"/>
                <w:sz w:val="24"/>
              </w:rPr>
            </w:pPr>
            <w:r>
              <w:rPr>
                <w:bCs/>
                <w:iCs/>
                <w:color w:val="000000"/>
                <w:sz w:val="24"/>
              </w:rPr>
              <w:t xml:space="preserve">2025-09-11 </w:t>
            </w:r>
          </w:p>
        </w:tc>
      </w:tr>
    </w:tbl>
    <w:p w14:paraId="684F9314" w14:textId="77777777" w:rsidR="00435A78" w:rsidRDefault="00435A78"/>
    <w:sectPr w:rsidR="00435A78">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7D0B" w14:textId="77777777" w:rsidR="0089700D" w:rsidRDefault="0089700D">
      <w:r>
        <w:separator/>
      </w:r>
    </w:p>
  </w:endnote>
  <w:endnote w:type="continuationSeparator" w:id="0">
    <w:p w14:paraId="4EAA6CA6" w14:textId="77777777" w:rsidR="0089700D" w:rsidRDefault="0089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A025" w14:textId="77777777" w:rsidR="0089700D" w:rsidRDefault="0089700D">
      <w:r>
        <w:separator/>
      </w:r>
    </w:p>
  </w:footnote>
  <w:footnote w:type="continuationSeparator" w:id="0">
    <w:p w14:paraId="759CDA47" w14:textId="77777777" w:rsidR="0089700D" w:rsidRDefault="00897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28EC" w14:textId="77777777" w:rsidR="00435A78" w:rsidRDefault="00435A78">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34579"/>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15A34"/>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5A78"/>
    <w:rsid w:val="0043777D"/>
    <w:rsid w:val="00456CF4"/>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9700D"/>
    <w:rsid w:val="008A0ADC"/>
    <w:rsid w:val="008A1BAB"/>
    <w:rsid w:val="008B38B7"/>
    <w:rsid w:val="008B458E"/>
    <w:rsid w:val="008B4A4D"/>
    <w:rsid w:val="008C4D4A"/>
    <w:rsid w:val="008E11AE"/>
    <w:rsid w:val="008E1708"/>
    <w:rsid w:val="008E4844"/>
    <w:rsid w:val="008F46E8"/>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B6F52"/>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3059"/>
    <w:rsid w:val="00B14CAA"/>
    <w:rsid w:val="00B257CE"/>
    <w:rsid w:val="00B4746C"/>
    <w:rsid w:val="00B65354"/>
    <w:rsid w:val="00B71A0E"/>
    <w:rsid w:val="00B81765"/>
    <w:rsid w:val="00B832F5"/>
    <w:rsid w:val="00BA2FAB"/>
    <w:rsid w:val="00BB5E28"/>
    <w:rsid w:val="00BD15F3"/>
    <w:rsid w:val="00BD7986"/>
    <w:rsid w:val="00BD79D3"/>
    <w:rsid w:val="00C04F82"/>
    <w:rsid w:val="00C12411"/>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AB71581"/>
    <w:rsid w:val="1B2418A5"/>
    <w:rsid w:val="1FBFC074"/>
    <w:rsid w:val="36FB9E1F"/>
    <w:rsid w:val="3BFA3B96"/>
    <w:rsid w:val="3CEF3472"/>
    <w:rsid w:val="3EFF16E9"/>
    <w:rsid w:val="551A048D"/>
    <w:rsid w:val="580C1D0B"/>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89FA1"/>
  <w15:docId w15:val="{1A91ACA9-5D3E-493C-B408-C8AE5358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Hyperlink"/>
    <w:basedOn w:val="a0"/>
    <w:rsid w:val="00B13059"/>
    <w:rPr>
      <w:color w:val="0000FF" w:themeColor="hyperlink"/>
      <w:u w:val="single"/>
    </w:rPr>
  </w:style>
  <w:style w:type="character" w:styleId="a8">
    <w:name w:val="Unresolved Mention"/>
    <w:basedOn w:val="a0"/>
    <w:uiPriority w:val="99"/>
    <w:semiHidden/>
    <w:unhideWhenUsed/>
    <w:rsid w:val="00B1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p5w.net&#65289;&#37319;&#29992;&#32593;&#32476;&#36828;&#31243;&#30340;&#26041;&#24335;&#21484;&#24320;2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3944</Words>
  <Characters>4063</Characters>
  <Application>Microsoft Office Word</Application>
  <DocSecurity>0</DocSecurity>
  <Lines>176</Lines>
  <Paragraphs>79</Paragraphs>
  <ScaleCrop>false</ScaleCrop>
  <Company>微软中国</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镇 张</cp:lastModifiedBy>
  <cp:revision>267</cp:revision>
  <cp:lastPrinted>2014-02-21T05:34:00Z</cp:lastPrinted>
  <dcterms:created xsi:type="dcterms:W3CDTF">2012-09-09T08:59:00Z</dcterms:created>
  <dcterms:modified xsi:type="dcterms:W3CDTF">2025-09-12T08:21:00Z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3378DF92D5494EA79182626F58817F75</vt:lpwstr>
  </property>
  <property fmtid="{D5CDD505-2E9C-101B-9397-08002B2CF9AE}" pid="4" name="KSOTemplateDocerSaveRecord">
    <vt:lpwstr>eyJoZGlkIjoiYjdhMjkxOGFmN2JlZWJiMzE0YjBmYmI0MDdkNjBhNjIiLCJ1c2VySWQiOiIxNjc1NTU1Mjc4In0=</vt:lpwstr>
  </property>
</Properties>
</file>