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证券代码：603693                                   证券简称：江苏新能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江苏省新能源开发股份有限公司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   □分析师会议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  ■业绩说明会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  □路演活动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半年度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公司董事长、总经理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</w:t>
            </w:r>
            <w:r>
              <w:rPr>
                <w:rFonts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独立董事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巫强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先生，董事会秘书兼财务总监张颖女士，证券事务代表董一红女士。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713" w:type="dxa"/>
          </w:tcPr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为加强与投资者的深入交流，使投资者更加全面、深入地了解公司情况，公司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通过</w:t>
            </w:r>
            <w:r>
              <w:rPr>
                <w:rFonts w:ascii="宋体" w:hAnsi="宋体" w:eastAsia="宋体"/>
                <w:sz w:val="24"/>
                <w:szCs w:val="24"/>
              </w:rPr>
              <w:t>上证路演中心召开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2025年半年度业绩说明会</w:t>
            </w:r>
            <w:r>
              <w:rPr>
                <w:rFonts w:ascii="宋体" w:hAnsi="宋体" w:eastAsia="宋体"/>
                <w:sz w:val="24"/>
                <w:szCs w:val="24"/>
              </w:rPr>
              <w:t>。公司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人员通过网络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互动</w:t>
            </w:r>
            <w:r>
              <w:rPr>
                <w:rFonts w:ascii="宋体" w:hAnsi="宋体" w:eastAsia="宋体"/>
                <w:sz w:val="24"/>
                <w:szCs w:val="24"/>
              </w:rPr>
              <w:t>形式与投资者进行了沟通，具体内容如下：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、公司目前有多少专利？在技术上有何研发计划？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公司目前授权有效期内专利30项。在强化创新驱动方面，公司持续追踪行业前沿动态与创新趋势，通过深化产学研协同创新机制，加强与高校及科研院所的战略合作，聚焦海上风电、新型储能、智慧能源、低碳技术等主攻方向，力争实现关键核心技术突破。谢谢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、公司本期分红策略如何？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！公司实行持续、稳定的利润分配政策，重视对投资者的合理回报并兼顾公司的可持续发展。公司2024年度利润分配以方案实施前的公司总股本8.91亿股为基数，每股派发现金红利0.15元（含税），共计派发现金红利1.34亿元（含税），该项权益分派已于2025年6月实施完成。谢谢！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3、公司海上风电相关的项目现在如何了？未来有什么战略规划？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截至目前，公司已投产控股海上风电项目装机容量为35万千瓦。由公司控股股东江苏省国信集团有限公司（以下简称“国信集团”）先行投资的大丰85万千瓦海上风电项目，目前处于在建阶段，该项目是江苏首批海风竞配项目，未来在符合条件的情况下优先考虑注入公司。此外，在江苏省2024年度海风竞配中，国信集团牵头联合体中选并获得155万千瓦海上风电项目开发权，该项目尚处于前期开发阶段。海上风电是公司重要业务之一，未来公司将持续聚焦海上，紧跟江苏省海上风电规划，择优开发项目资源，进一步扩大新能源发电市场份额，做强做大主业。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记录日期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5OGUyM2U1OTUyNmM0OWI3ZGMzMjhiNGEwNGZiNzcifQ=="/>
  </w:docVars>
  <w:rsids>
    <w:rsidRoot w:val="002D1356"/>
    <w:rsid w:val="00096221"/>
    <w:rsid w:val="000D7C62"/>
    <w:rsid w:val="002D1356"/>
    <w:rsid w:val="002E1420"/>
    <w:rsid w:val="00360151"/>
    <w:rsid w:val="004C4F11"/>
    <w:rsid w:val="00651147"/>
    <w:rsid w:val="006528F9"/>
    <w:rsid w:val="006B6E40"/>
    <w:rsid w:val="00766D94"/>
    <w:rsid w:val="0077012B"/>
    <w:rsid w:val="0095759E"/>
    <w:rsid w:val="00A61AF1"/>
    <w:rsid w:val="00AB45AF"/>
    <w:rsid w:val="00AC1F94"/>
    <w:rsid w:val="00B64DC5"/>
    <w:rsid w:val="00BC3577"/>
    <w:rsid w:val="00C26C71"/>
    <w:rsid w:val="00CB471C"/>
    <w:rsid w:val="00D91D96"/>
    <w:rsid w:val="00E2315F"/>
    <w:rsid w:val="00E239E1"/>
    <w:rsid w:val="00EB0183"/>
    <w:rsid w:val="00EF7560"/>
    <w:rsid w:val="00F12193"/>
    <w:rsid w:val="00F2514E"/>
    <w:rsid w:val="00FA7B01"/>
    <w:rsid w:val="13B935BE"/>
    <w:rsid w:val="2F4F1BDD"/>
    <w:rsid w:val="477D7FA9"/>
    <w:rsid w:val="6EC5280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12</TotalTime>
  <ScaleCrop>false</ScaleCrop>
  <LinksUpToDate>false</LinksUpToDate>
  <CharactersWithSpaces>973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2021-05-07T09:34:00Z</dcterms:created>
  <dc:creator>张启艳</dc:creator>
  <cp:lastModifiedBy>张启艳</cp:lastModifiedBy>
  <dcterms:modified xsi:type="dcterms:W3CDTF">2025-09-15T08:08:22Z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85B3739683AB4E29B0F5216281A15C67_12</vt:lpwstr>
  </property>
</Properties>
</file>