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FFBA">
      <w:pPr>
        <w:spacing w:line="288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证券代码：603920证券简称：世运电路</w:t>
      </w:r>
    </w:p>
    <w:p w14:paraId="32233659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广东世运电路科技股份有限公司</w:t>
      </w:r>
    </w:p>
    <w:p w14:paraId="0BE8BB84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投资者关系活动记录表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6917"/>
      </w:tblGrid>
      <w:tr w14:paraId="0D66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9" w:type="dxa"/>
            <w:vAlign w:val="center"/>
          </w:tcPr>
          <w:p w14:paraId="7A6E7FD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6917" w:type="dxa"/>
            <w:vAlign w:val="center"/>
          </w:tcPr>
          <w:p w14:paraId="7C2BEAA4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☑</w:t>
            </w:r>
            <w:r>
              <w:rPr>
                <w:rFonts w:ascii="Times New Roman" w:hAnsi="Times New Roman" w:eastAsia="宋体" w:cs="Times New Roman"/>
                <w:szCs w:val="21"/>
              </w:rPr>
              <w:t>特定对象调研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□分析师会议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□媒体采访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>业绩说明会</w:t>
            </w:r>
          </w:p>
          <w:p w14:paraId="3BD59FF9">
            <w:pPr>
              <w:spacing w:line="288" w:lineRule="auto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□新闻发布会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□路演活动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☑</w:t>
            </w:r>
            <w:r>
              <w:rPr>
                <w:rFonts w:ascii="Times New Roman" w:hAnsi="Times New Roman" w:eastAsia="宋体" w:cs="Times New Roman"/>
                <w:szCs w:val="21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□其他</w:t>
            </w:r>
          </w:p>
        </w:tc>
      </w:tr>
      <w:tr w14:paraId="4EB5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379" w:type="dxa"/>
            <w:vAlign w:val="center"/>
          </w:tcPr>
          <w:p w14:paraId="3DBEEFE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参与单位名称与人数</w:t>
            </w:r>
          </w:p>
        </w:tc>
        <w:tc>
          <w:tcPr>
            <w:tcW w:w="6917" w:type="dxa"/>
            <w:vAlign w:val="center"/>
          </w:tcPr>
          <w:p w14:paraId="61066DF9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非马、海辉华盛基金、润融私募、通达龙腾投资、致道私募、抱石商业、伟铭逸私募、广州市诚鸣投资、海南易格斯私募、东方银石、北京量子智能、激扬企管、泽睿投资、浙商证券资管、浙商证券、民生银行顺德支行、佛山市金融局、佛山市上市公司协会、</w:t>
            </w:r>
            <w:r>
              <w:rPr>
                <w:rFonts w:ascii="Times New Roman" w:hAnsi="Times New Roman" w:eastAsia="宋体" w:cs="Times New Roman"/>
                <w:szCs w:val="21"/>
              </w:rPr>
              <w:t>江门市证券业及上市公司协会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等29</w:t>
            </w:r>
            <w:r>
              <w:rPr>
                <w:rFonts w:ascii="Times New Roman" w:hAnsi="Times New Roman" w:eastAsia="宋体" w:cs="Times New Roman"/>
                <w:szCs w:val="21"/>
              </w:rPr>
              <w:t>人</w:t>
            </w:r>
          </w:p>
        </w:tc>
      </w:tr>
      <w:tr w14:paraId="7316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79" w:type="dxa"/>
            <w:vAlign w:val="center"/>
          </w:tcPr>
          <w:p w14:paraId="2EFAE1C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时间</w:t>
            </w:r>
          </w:p>
        </w:tc>
        <w:tc>
          <w:tcPr>
            <w:tcW w:w="6917" w:type="dxa"/>
            <w:vAlign w:val="center"/>
          </w:tcPr>
          <w:p w14:paraId="69B580B0">
            <w:pPr>
              <w:spacing w:line="288" w:lineRule="auto"/>
              <w:rPr>
                <w:rFonts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2025年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9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月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12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日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14:30—16:00</w:t>
            </w:r>
          </w:p>
        </w:tc>
      </w:tr>
      <w:tr w14:paraId="024D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79" w:type="dxa"/>
            <w:vAlign w:val="center"/>
          </w:tcPr>
          <w:p w14:paraId="4CB078A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地点</w:t>
            </w:r>
          </w:p>
        </w:tc>
        <w:tc>
          <w:tcPr>
            <w:tcW w:w="6917" w:type="dxa"/>
            <w:vAlign w:val="center"/>
          </w:tcPr>
          <w:p w14:paraId="2910BDCA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公司会议室</w:t>
            </w:r>
          </w:p>
        </w:tc>
      </w:tr>
      <w:tr w14:paraId="2AA3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379" w:type="dxa"/>
            <w:vAlign w:val="center"/>
          </w:tcPr>
          <w:p w14:paraId="78135D6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形式</w:t>
            </w:r>
          </w:p>
        </w:tc>
        <w:tc>
          <w:tcPr>
            <w:tcW w:w="6917" w:type="dxa"/>
            <w:vAlign w:val="center"/>
          </w:tcPr>
          <w:p w14:paraId="19F36CDA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现场会议</w:t>
            </w:r>
          </w:p>
        </w:tc>
      </w:tr>
      <w:tr w14:paraId="7AC8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79" w:type="dxa"/>
            <w:vAlign w:val="center"/>
          </w:tcPr>
          <w:p w14:paraId="61660AA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上市公司接待人员姓名</w:t>
            </w:r>
          </w:p>
        </w:tc>
        <w:tc>
          <w:tcPr>
            <w:tcW w:w="6917" w:type="dxa"/>
            <w:vAlign w:val="center"/>
          </w:tcPr>
          <w:p w14:paraId="22B4525C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董事会秘书：尹嘉亮先生</w:t>
            </w:r>
          </w:p>
        </w:tc>
      </w:tr>
      <w:tr w14:paraId="7805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741D6BA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917" w:type="dxa"/>
          </w:tcPr>
          <w:p w14:paraId="27B76AB1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公司董事会秘书尹嘉亮先生向来访者介绍了公司基本情况，包括公司发展历程、主营业务、经营情况等方面内容，并与来访人员进行互动交流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主要内容如下：</w:t>
            </w:r>
          </w:p>
          <w:p w14:paraId="4284C25F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公司未来的重点发展领域及目标是怎样的？</w:t>
            </w:r>
          </w:p>
          <w:p w14:paraId="7A218795">
            <w:pPr>
              <w:spacing w:line="360" w:lineRule="auto"/>
              <w:ind w:firstLine="420" w:firstLineChars="200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与顺控合作进展顺利，未来经营将按既定目标推进。目前国内产业升级还在深化，如AI+应用、智能驾驶、人形机器人、低空经济等新兴领域，为PCB行业及公司带来较大发展机会。未来公司将仍以汽车电子为基石，通过技术协同与产业链结合，构建“PCB-半导体-封装”一体化能力，打造高集成度模组化产品。并拓展储能、人形机器人、低空经济等新兴赛道，依托泰国基地全球化产能与海外优质客户深度绑定，坚持技术溢价与财务稳健，提升公司在PCB制造及半导体领域的综合竞争力。</w:t>
            </w:r>
          </w:p>
          <w:p w14:paraId="735B4D7F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“芯创智载”新一代PCB产品的技术有什么优势？应用领域有哪些？预计投产时间？目标客户有哪些？</w:t>
            </w:r>
          </w:p>
          <w:p w14:paraId="10B8F069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芯片内嵌技术带来三大核心优势：（1）消除键合线，减小机械应力失效，显著提升芯片互连技术的可靠性；（2）通过消除键合线并采用超短连接路径，电感可降至1nH以下，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  <w:lang w:eastAsia="zh-CN"/>
              </w:rPr>
              <w:t>进一步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降低开关损耗和电压过冲，大幅改善电气性能；（3）通过内嵌的方式，不仅减少了封装体占用的空间、降低了封装成本，还一定程度提升了电气性能和散热效果。采用嵌埋工艺将功率芯片直接嵌入到PCB板内，通过创新的制程工艺实现器件与PCB的一体化，优化芯片与电路板的信号传输路径与散热性能，提高系统功效和可靠性。在新能源汽车、数据中心、高功率通信设备、人形机器人、储能、航空航天等领域具有广阔的应用前景。该项目预计2026年中开始投产。目标客户主要是人工智能、新能源汽车、人形机器人、低空飞行器、AI智能眼镜等新兴领域的客户。</w:t>
            </w:r>
          </w:p>
          <w:p w14:paraId="6672D65D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PCB原材料有哪些？原材料价格波动对公司的影响大吗？公司如何应对原材料价格的波动？</w:t>
            </w:r>
          </w:p>
          <w:p w14:paraId="5E969689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的原材料主要包括覆铜板、玻璃纤维布等。公司接触的核心供应商价格相对比较稳定。公司也将采取一些措施减少原材料价格波动对公司的影响，比如与供应商协商，通过控制涨幅、推迟涨价时间，降低原材料涨价对公司运营成本的压力；优化供应链；提升技术工艺水平、提高生产效益；运用金融工具，开展商品套期保值业务等。</w:t>
            </w:r>
          </w:p>
          <w:p w14:paraId="5219DD0F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PCB行业技术的决定因素是什么？公司在AI服务器业务相关规划及进展？</w:t>
            </w:r>
          </w:p>
          <w:p w14:paraId="454279BE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PCB行业技术的决定因素有很多，主要体现在材料的选择、生产工艺和生产环境等，PCB行业技术更新换代快，企业持续加大研发投入，提前布局前沿技术是很重要的。在AI服务器领域，公司已经实现了28层AI服务器用线路板、24层超低损耗服务器和5G通信类PCB的量产。公司AI相关业务覆盖国内外客户，海外方面，通过ODM厂商进入NV的高速连接器模块与电源模块领域；完成AMD全系产品认证；为欧洲主要算力中心客户提供产品。国内方面，公司为多家国产算力厂商的GPU相关产品提供研发支持。此外，还涉及边缘产品，如网卡板、控制板及服务器通信小模块。随着新建项目的投产，未来AI服务器主板及其他高端多层板的产能将逐步释放。</w:t>
            </w:r>
          </w:p>
          <w:p w14:paraId="22453A14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T客户当前的业务情况？</w:t>
            </w:r>
          </w:p>
          <w:p w14:paraId="54D1D2C1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T客户是公司非常重要的客户，公司与T客户有着长期紧密的合作关系。新能源车业务方面，2025年T客户因应市场需求变化，汽车车型迭代计划加快，预计会带动销量增长；同时汽车智能化提升下单车价值量会增加，公司和T客户合作已有十多年，双方在新产品、新技术紧密合作，未来随着T客户新产品陆续投放，公司在新产品的供应会有一定的优先权。销量增长、单车价值量提升和份额提升会共同驱动公司在T客户汽车业务增长。储能业务方面，随着上海储能工厂在2025年的投产，T客户储能业务保持快速增长态势，带动公司储能业务增长；人形机器人业务方面，T客户在持续迭代推进产品，公司持续配合客户开发，后续随着人形机器人量产预计公司将同步实现增长。</w:t>
            </w:r>
          </w:p>
          <w:p w14:paraId="108F0684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T客户作为公司重要的客户，在新能源汽车、自动驾驶、储能、人形机器人等领域发展全球领先。我们预计长期来看，公司的订单仍会保持增长。未来T客户新产品持续推出，无人驾驶开始试运行，人工智能和人形机器人业务方面继续配合客户技术升级迭代，产能逐步释放，这些领域对公司PCB的需求都会持续增长。</w:t>
            </w:r>
          </w:p>
          <w:p w14:paraId="59F9A59B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公司的账期一般是多长时间？</w:t>
            </w:r>
          </w:p>
          <w:p w14:paraId="5953193A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公司对主要客户的账期一般为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  <w:lang w:val="en-US" w:eastAsia="zh-CN"/>
              </w:rPr>
              <w:t>60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天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  <w:lang w:val="en-US" w:eastAsia="zh-CN"/>
              </w:rPr>
              <w:t>左右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。世运电路海外收入占比常年在八成以上，海外客户回款较快，这也是公司账期较短的一个重要原因。</w:t>
            </w:r>
          </w:p>
          <w:p w14:paraId="22A80CF4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hanging="56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珠海世运主要的产品类型及应用领域？</w:t>
            </w:r>
          </w:p>
          <w:p w14:paraId="1A6535DA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珠海世运前身为奈电软性科技电子（珠海）有限公司，2021年被公司收购的；主要专注于生产软性印制电路板和软硬结合板及组装业务，产品主要应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  <w:lang w:eastAsia="zh-CN"/>
              </w:rPr>
              <w:t>用于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消费电子市场。</w:t>
            </w:r>
          </w:p>
          <w:p w14:paraId="63FBB1D1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珠海的运营情况如何？</w:t>
            </w:r>
          </w:p>
          <w:p w14:paraId="49E18068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对珠海世运在市场拓展、技术研发、运营协调、资源调配等方面制定针对性地整合措施，积极采取多种方式改善珠海世运的经营状况。除了消费电子外，公司也积极为珠海世运引入其他领域客户，包括新能源汽车、低空飞行、AI智能眼镜等，通过公司与珠海世运的资源整合，共同发展相关新兴业务，寻求第二增长曲线，目前已经取得一定成果。</w:t>
            </w:r>
          </w:p>
          <w:p w14:paraId="6B07FBAE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新产品的认证周期有多长？</w:t>
            </w:r>
          </w:p>
          <w:p w14:paraId="2C4F439D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新产品的认证周期因产品应用领域的不同而有所差异，比如汽车电子领域的新产品认证周期一般较长。由于汽车工作环境复杂，车用PCB对可靠性、稳定性的要求极高，必须要经过客户一系列的验证测试，所以认证周期较长。</w:t>
            </w:r>
          </w:p>
          <w:p w14:paraId="77E1AC2F">
            <w:pPr>
              <w:pStyle w:val="16"/>
              <w:numPr>
                <w:ilvl w:val="0"/>
                <w:numId w:val="1"/>
              </w:numPr>
              <w:tabs>
                <w:tab w:val="left" w:pos="888"/>
                <w:tab w:val="left" w:pos="986"/>
              </w:tabs>
              <w:spacing w:before="156" w:beforeLines="50" w:after="156" w:afterLines="50" w:line="360" w:lineRule="auto"/>
              <w:ind w:firstLine="23" w:firstLineChars="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面对国内PCB行业内卷严重，公司如何应对？</w:t>
            </w:r>
          </w:p>
          <w:p w14:paraId="27977239">
            <w:pPr>
              <w:spacing w:before="93" w:beforeLines="30" w:line="360" w:lineRule="auto"/>
              <w:ind w:firstLine="403" w:firstLineChars="192"/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主要通过坚持技术创新、拓展市场领域、加强产能布局等方式来应对。2025年拟投资15亿元建设“芯创智载”新一代PCB智造基地，重点生产芯片内嵌式PCB产品和高阶HDI电路板产品，着力发展芯片内嵌式PCB封装技术，该技术通过将芯片、电感等元器件埋嵌于PCB内部，具备系统集成能力强、散热效果优、面积节约等优势，未来应用前景广阔。在拓展市场领域方面，公司以新能源汽车作为国内市场的着力点，同时积极拓展AI+应用、人形机器人、低空经济等新兴领域，目前已获得多个客户智能驾驶项目定点及进入量产供应。在产能布局方面，公司构建“国内+海外”双备份产能体系，在泰国建设的先进制程产业园预计2026年12月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  <w:lang w:val="en-US" w:eastAsia="zh-CN"/>
              </w:rPr>
              <w:t>达到可使用状态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，将满足海外客户对供应链安全及关税规避的需求；在国内下半年拟投资建设新一代PCB制造基地，提升高阶HDI产品产能，为核心技术落地提供产能支撑。</w:t>
            </w:r>
          </w:p>
        </w:tc>
      </w:tr>
      <w:tr w14:paraId="5EE9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1061B31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关于本次活动是否涉及应披露重大信息的说明</w:t>
            </w:r>
          </w:p>
        </w:tc>
        <w:tc>
          <w:tcPr>
            <w:tcW w:w="6917" w:type="dxa"/>
            <w:vAlign w:val="center"/>
          </w:tcPr>
          <w:p w14:paraId="0F2022F2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接待交流过程中，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公司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接待人员严格按照有关制度要求，没有出现未公开重大信息泄露等情况。</w:t>
            </w:r>
          </w:p>
        </w:tc>
      </w:tr>
      <w:tr w14:paraId="7DD3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36CD678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活动过程中所使用的演示文稿、提供文档等附件（如有）</w:t>
            </w:r>
          </w:p>
        </w:tc>
        <w:tc>
          <w:tcPr>
            <w:tcW w:w="6917" w:type="dxa"/>
            <w:vAlign w:val="center"/>
          </w:tcPr>
          <w:p w14:paraId="010A2900"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无</w:t>
            </w:r>
          </w:p>
        </w:tc>
      </w:tr>
      <w:bookmarkEnd w:id="0"/>
    </w:tbl>
    <w:p w14:paraId="657CB6AF">
      <w:pPr>
        <w:tabs>
          <w:tab w:val="left" w:pos="2627"/>
        </w:tabs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03276">
    <w:pPr>
      <w:pStyle w:val="6"/>
      <w:jc w:val="right"/>
      <w:rPr>
        <w:rFonts w:hint="eastAsia" w:ascii="宋体" w:hAnsi="宋体" w:eastAsia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714375" cy="287655"/>
          <wp:effectExtent l="0" t="0" r="0" b="0"/>
          <wp:wrapNone/>
          <wp:docPr id="3381036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036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534" cy="29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</w:rPr>
      <w:t>广东世运电路科技股份有限公司投资者关系活动记录表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715CC"/>
    <w:multiLevelType w:val="multilevel"/>
    <w:tmpl w:val="19C715CC"/>
    <w:lvl w:ilvl="0" w:tentative="0">
      <w:start w:val="1"/>
      <w:numFmt w:val="decimal"/>
      <w:lvlText w:val="Q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jU4ZTVkYjQxNzhjMjBjNWE3YTFiNjhiMmQzNTkifQ=="/>
  </w:docVars>
  <w:rsids>
    <w:rsidRoot w:val="004F34CC"/>
    <w:rsid w:val="00005E85"/>
    <w:rsid w:val="00013983"/>
    <w:rsid w:val="000173D1"/>
    <w:rsid w:val="00027018"/>
    <w:rsid w:val="00030614"/>
    <w:rsid w:val="00036345"/>
    <w:rsid w:val="0003793B"/>
    <w:rsid w:val="00045B54"/>
    <w:rsid w:val="00046312"/>
    <w:rsid w:val="00054739"/>
    <w:rsid w:val="0007712D"/>
    <w:rsid w:val="00081FD3"/>
    <w:rsid w:val="00082F52"/>
    <w:rsid w:val="00091841"/>
    <w:rsid w:val="00096B62"/>
    <w:rsid w:val="000A1892"/>
    <w:rsid w:val="000A7D28"/>
    <w:rsid w:val="000C5027"/>
    <w:rsid w:val="000D4F64"/>
    <w:rsid w:val="000D7352"/>
    <w:rsid w:val="000F3A9D"/>
    <w:rsid w:val="00100FAA"/>
    <w:rsid w:val="00104550"/>
    <w:rsid w:val="001129B3"/>
    <w:rsid w:val="00124953"/>
    <w:rsid w:val="00143884"/>
    <w:rsid w:val="00152732"/>
    <w:rsid w:val="00155602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24B6"/>
    <w:rsid w:val="00254C8F"/>
    <w:rsid w:val="00265A27"/>
    <w:rsid w:val="00273941"/>
    <w:rsid w:val="0027410F"/>
    <w:rsid w:val="00280A12"/>
    <w:rsid w:val="002816D6"/>
    <w:rsid w:val="00283B77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C4054"/>
    <w:rsid w:val="002E7391"/>
    <w:rsid w:val="00312194"/>
    <w:rsid w:val="00315378"/>
    <w:rsid w:val="00320A9B"/>
    <w:rsid w:val="00331AB7"/>
    <w:rsid w:val="00336799"/>
    <w:rsid w:val="003376B2"/>
    <w:rsid w:val="003403F4"/>
    <w:rsid w:val="00341151"/>
    <w:rsid w:val="00357B6D"/>
    <w:rsid w:val="00364D86"/>
    <w:rsid w:val="00366FAA"/>
    <w:rsid w:val="00373816"/>
    <w:rsid w:val="00375CB3"/>
    <w:rsid w:val="003B1385"/>
    <w:rsid w:val="003D28C2"/>
    <w:rsid w:val="00405C69"/>
    <w:rsid w:val="004315B4"/>
    <w:rsid w:val="00433463"/>
    <w:rsid w:val="004431FD"/>
    <w:rsid w:val="004452D6"/>
    <w:rsid w:val="004639CC"/>
    <w:rsid w:val="0046424B"/>
    <w:rsid w:val="004659BF"/>
    <w:rsid w:val="00465A18"/>
    <w:rsid w:val="0046631F"/>
    <w:rsid w:val="00471A3B"/>
    <w:rsid w:val="004749DD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4235A"/>
    <w:rsid w:val="00550169"/>
    <w:rsid w:val="00550758"/>
    <w:rsid w:val="00556768"/>
    <w:rsid w:val="00556BE1"/>
    <w:rsid w:val="00561C55"/>
    <w:rsid w:val="00565F17"/>
    <w:rsid w:val="005767BA"/>
    <w:rsid w:val="005779BD"/>
    <w:rsid w:val="0059763A"/>
    <w:rsid w:val="005B3D55"/>
    <w:rsid w:val="005B60AF"/>
    <w:rsid w:val="005C2601"/>
    <w:rsid w:val="005C32DE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90F8F"/>
    <w:rsid w:val="00693F39"/>
    <w:rsid w:val="006A2590"/>
    <w:rsid w:val="006B79D4"/>
    <w:rsid w:val="006C3794"/>
    <w:rsid w:val="006C559A"/>
    <w:rsid w:val="006D090B"/>
    <w:rsid w:val="006E229C"/>
    <w:rsid w:val="006E5DFA"/>
    <w:rsid w:val="006F1BC4"/>
    <w:rsid w:val="006F50E1"/>
    <w:rsid w:val="006F5513"/>
    <w:rsid w:val="007038A0"/>
    <w:rsid w:val="00705423"/>
    <w:rsid w:val="0070756E"/>
    <w:rsid w:val="00710620"/>
    <w:rsid w:val="00722AD2"/>
    <w:rsid w:val="0073277A"/>
    <w:rsid w:val="0073293A"/>
    <w:rsid w:val="007367B8"/>
    <w:rsid w:val="00740B07"/>
    <w:rsid w:val="0077534D"/>
    <w:rsid w:val="00783B9F"/>
    <w:rsid w:val="007867D8"/>
    <w:rsid w:val="007B7472"/>
    <w:rsid w:val="007C7800"/>
    <w:rsid w:val="007D2238"/>
    <w:rsid w:val="007D2297"/>
    <w:rsid w:val="007D4003"/>
    <w:rsid w:val="007D6B8A"/>
    <w:rsid w:val="007E5FD7"/>
    <w:rsid w:val="007F0307"/>
    <w:rsid w:val="007F1CB3"/>
    <w:rsid w:val="007F7AD8"/>
    <w:rsid w:val="008018AC"/>
    <w:rsid w:val="008037CD"/>
    <w:rsid w:val="0080457D"/>
    <w:rsid w:val="00805C7B"/>
    <w:rsid w:val="00812FE7"/>
    <w:rsid w:val="00815903"/>
    <w:rsid w:val="00816DFD"/>
    <w:rsid w:val="00827BAF"/>
    <w:rsid w:val="00830CFD"/>
    <w:rsid w:val="0085137F"/>
    <w:rsid w:val="008675BC"/>
    <w:rsid w:val="0087292B"/>
    <w:rsid w:val="00873336"/>
    <w:rsid w:val="00880999"/>
    <w:rsid w:val="00897524"/>
    <w:rsid w:val="008C73B1"/>
    <w:rsid w:val="008D4866"/>
    <w:rsid w:val="008E0627"/>
    <w:rsid w:val="008E48C5"/>
    <w:rsid w:val="008E4DFE"/>
    <w:rsid w:val="008E64D4"/>
    <w:rsid w:val="008F2933"/>
    <w:rsid w:val="008F4465"/>
    <w:rsid w:val="008F6421"/>
    <w:rsid w:val="008F7FCA"/>
    <w:rsid w:val="00917846"/>
    <w:rsid w:val="009328A8"/>
    <w:rsid w:val="009446FB"/>
    <w:rsid w:val="00951D93"/>
    <w:rsid w:val="00960FC6"/>
    <w:rsid w:val="009626BC"/>
    <w:rsid w:val="00964226"/>
    <w:rsid w:val="00967BA1"/>
    <w:rsid w:val="00972061"/>
    <w:rsid w:val="00984D51"/>
    <w:rsid w:val="00987104"/>
    <w:rsid w:val="00997D8F"/>
    <w:rsid w:val="009A2DDF"/>
    <w:rsid w:val="009A52F0"/>
    <w:rsid w:val="009A6757"/>
    <w:rsid w:val="009A6B04"/>
    <w:rsid w:val="009B7989"/>
    <w:rsid w:val="009C2F0C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478C8"/>
    <w:rsid w:val="00A67080"/>
    <w:rsid w:val="00A75B6B"/>
    <w:rsid w:val="00A869F4"/>
    <w:rsid w:val="00A8751A"/>
    <w:rsid w:val="00A978F5"/>
    <w:rsid w:val="00AB5374"/>
    <w:rsid w:val="00AB6DF9"/>
    <w:rsid w:val="00AC59B5"/>
    <w:rsid w:val="00AC7D0C"/>
    <w:rsid w:val="00AD145B"/>
    <w:rsid w:val="00B01807"/>
    <w:rsid w:val="00B073C3"/>
    <w:rsid w:val="00B237D2"/>
    <w:rsid w:val="00B26A69"/>
    <w:rsid w:val="00B33A53"/>
    <w:rsid w:val="00B3412F"/>
    <w:rsid w:val="00B34D2A"/>
    <w:rsid w:val="00B53CB6"/>
    <w:rsid w:val="00B62A3D"/>
    <w:rsid w:val="00B8570F"/>
    <w:rsid w:val="00B87A2E"/>
    <w:rsid w:val="00BA08AA"/>
    <w:rsid w:val="00BC020A"/>
    <w:rsid w:val="00BC47CD"/>
    <w:rsid w:val="00BD3B7B"/>
    <w:rsid w:val="00BD5D38"/>
    <w:rsid w:val="00BE4252"/>
    <w:rsid w:val="00C16904"/>
    <w:rsid w:val="00C4401E"/>
    <w:rsid w:val="00C44C02"/>
    <w:rsid w:val="00C557FA"/>
    <w:rsid w:val="00C55AD6"/>
    <w:rsid w:val="00C839F5"/>
    <w:rsid w:val="00C83E6F"/>
    <w:rsid w:val="00C91E9E"/>
    <w:rsid w:val="00C9655B"/>
    <w:rsid w:val="00CA5D12"/>
    <w:rsid w:val="00CB413E"/>
    <w:rsid w:val="00CC0C01"/>
    <w:rsid w:val="00CD460C"/>
    <w:rsid w:val="00CD70CF"/>
    <w:rsid w:val="00CE739D"/>
    <w:rsid w:val="00CF0224"/>
    <w:rsid w:val="00CF0762"/>
    <w:rsid w:val="00CF2464"/>
    <w:rsid w:val="00CF3395"/>
    <w:rsid w:val="00CF64A6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12D3"/>
    <w:rsid w:val="00E04C5B"/>
    <w:rsid w:val="00E06F82"/>
    <w:rsid w:val="00E130BD"/>
    <w:rsid w:val="00E1555F"/>
    <w:rsid w:val="00E215F2"/>
    <w:rsid w:val="00E23603"/>
    <w:rsid w:val="00E237EC"/>
    <w:rsid w:val="00E27702"/>
    <w:rsid w:val="00E31222"/>
    <w:rsid w:val="00E62F08"/>
    <w:rsid w:val="00E64ADA"/>
    <w:rsid w:val="00E70895"/>
    <w:rsid w:val="00E75595"/>
    <w:rsid w:val="00E778CF"/>
    <w:rsid w:val="00E930B8"/>
    <w:rsid w:val="00EA1549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F3B30"/>
    <w:rsid w:val="015F4BD0"/>
    <w:rsid w:val="04425FE9"/>
    <w:rsid w:val="05011D28"/>
    <w:rsid w:val="05245EC7"/>
    <w:rsid w:val="072D6492"/>
    <w:rsid w:val="07481B68"/>
    <w:rsid w:val="09356565"/>
    <w:rsid w:val="0A5627EE"/>
    <w:rsid w:val="0A7E581E"/>
    <w:rsid w:val="0C255797"/>
    <w:rsid w:val="102B4AA5"/>
    <w:rsid w:val="1360648C"/>
    <w:rsid w:val="15D31F5B"/>
    <w:rsid w:val="17924D93"/>
    <w:rsid w:val="179E0FC9"/>
    <w:rsid w:val="17FF3103"/>
    <w:rsid w:val="18AA570E"/>
    <w:rsid w:val="199D3BA8"/>
    <w:rsid w:val="19E82D37"/>
    <w:rsid w:val="1C6A39D3"/>
    <w:rsid w:val="1CBC50B4"/>
    <w:rsid w:val="1D562B86"/>
    <w:rsid w:val="1E390979"/>
    <w:rsid w:val="1EE73F05"/>
    <w:rsid w:val="204053D7"/>
    <w:rsid w:val="20632D0D"/>
    <w:rsid w:val="21301222"/>
    <w:rsid w:val="219537A4"/>
    <w:rsid w:val="21997ACE"/>
    <w:rsid w:val="22AE2B9B"/>
    <w:rsid w:val="22FF5201"/>
    <w:rsid w:val="25825F73"/>
    <w:rsid w:val="25F7A2FF"/>
    <w:rsid w:val="26BB599A"/>
    <w:rsid w:val="28392672"/>
    <w:rsid w:val="28814A83"/>
    <w:rsid w:val="29A0718A"/>
    <w:rsid w:val="2B7D093F"/>
    <w:rsid w:val="2D4A5D8B"/>
    <w:rsid w:val="2E5F0EDB"/>
    <w:rsid w:val="2E6D4845"/>
    <w:rsid w:val="325D1DC8"/>
    <w:rsid w:val="32623A27"/>
    <w:rsid w:val="33EC3745"/>
    <w:rsid w:val="35BA0276"/>
    <w:rsid w:val="35E623C9"/>
    <w:rsid w:val="35ED0854"/>
    <w:rsid w:val="37464DD3"/>
    <w:rsid w:val="386145BF"/>
    <w:rsid w:val="38EF5A38"/>
    <w:rsid w:val="3B60044E"/>
    <w:rsid w:val="3BDA5C13"/>
    <w:rsid w:val="3D077460"/>
    <w:rsid w:val="3D6627D1"/>
    <w:rsid w:val="3FAE0B3D"/>
    <w:rsid w:val="42333D35"/>
    <w:rsid w:val="4328665C"/>
    <w:rsid w:val="46554434"/>
    <w:rsid w:val="47F13E2D"/>
    <w:rsid w:val="4862527A"/>
    <w:rsid w:val="4B6C4DE1"/>
    <w:rsid w:val="51236B64"/>
    <w:rsid w:val="518576BF"/>
    <w:rsid w:val="53266D9E"/>
    <w:rsid w:val="545E787C"/>
    <w:rsid w:val="55195EBF"/>
    <w:rsid w:val="56BF0D97"/>
    <w:rsid w:val="57F44A81"/>
    <w:rsid w:val="58F538E4"/>
    <w:rsid w:val="5A55148C"/>
    <w:rsid w:val="5A57728F"/>
    <w:rsid w:val="5A877BF1"/>
    <w:rsid w:val="5AE2794C"/>
    <w:rsid w:val="5C86208C"/>
    <w:rsid w:val="5CDA5F34"/>
    <w:rsid w:val="5DFC012C"/>
    <w:rsid w:val="5F8D3A15"/>
    <w:rsid w:val="61C31253"/>
    <w:rsid w:val="61CB3443"/>
    <w:rsid w:val="63B55005"/>
    <w:rsid w:val="64243F39"/>
    <w:rsid w:val="642D103F"/>
    <w:rsid w:val="647B728D"/>
    <w:rsid w:val="6666BD81"/>
    <w:rsid w:val="66710DA7"/>
    <w:rsid w:val="668D6355"/>
    <w:rsid w:val="66C57C55"/>
    <w:rsid w:val="67C9744E"/>
    <w:rsid w:val="6A4E67F0"/>
    <w:rsid w:val="6BC60EE7"/>
    <w:rsid w:val="6C957922"/>
    <w:rsid w:val="6CA21FD3"/>
    <w:rsid w:val="6DA607CA"/>
    <w:rsid w:val="6E9E6C91"/>
    <w:rsid w:val="70977EAE"/>
    <w:rsid w:val="71DE09DC"/>
    <w:rsid w:val="750F3614"/>
    <w:rsid w:val="754B3253"/>
    <w:rsid w:val="77B873B4"/>
    <w:rsid w:val="78BA59DD"/>
    <w:rsid w:val="79DC0F8B"/>
    <w:rsid w:val="7A613399"/>
    <w:rsid w:val="7A811C8D"/>
    <w:rsid w:val="7AE75F94"/>
    <w:rsid w:val="7BB00E79"/>
    <w:rsid w:val="7BDF2043"/>
    <w:rsid w:val="7D0D3E92"/>
    <w:rsid w:val="7E4D13E4"/>
    <w:rsid w:val="7F651B7D"/>
    <w:rsid w:val="7F89586C"/>
    <w:rsid w:val="7FFFB002"/>
    <w:rsid w:val="E3FF51D2"/>
    <w:rsid w:val="EBBF5161"/>
    <w:rsid w:val="ED279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50" w:beforeLines="50" w:line="360" w:lineRule="auto"/>
      <w:ind w:firstLine="200" w:firstLineChars="200"/>
    </w:pPr>
    <w:rPr>
      <w:rFonts w:ascii="Times New Roman" w:hAnsi="Times New Roman" w:eastAsia="宋体" w:cs="Times New Roman"/>
      <w:sz w:val="24"/>
      <w:szCs w:val="23"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2805</Words>
  <Characters>2912</Characters>
  <Lines>72</Lines>
  <Paragraphs>46</Paragraphs>
  <TotalTime>27</TotalTime>
  <ScaleCrop>false</ScaleCrop>
  <LinksUpToDate>false</LinksUpToDate>
  <CharactersWithSpaces>2918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2023-05-27T21:43:00Z</dcterms:created>
  <dc:creator>lenovo</dc:creator>
  <cp:lastModifiedBy>陈结文</cp:lastModifiedBy>
  <dcterms:modified xsi:type="dcterms:W3CDTF">2025-09-15T09:26:14Z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085507F1C1B34CB090D2EC447AAE6B96_13</vt:lpwstr>
  </property>
  <property fmtid="{D5CDD505-2E9C-101B-9397-08002B2CF9AE}" pid="4" name="KSOTemplateDocerSaveRecord">
    <vt:lpwstr>eyJoZGlkIjoiYzVhNDdkYTAwMDc5YTI5N2E5NDAzMTY1ODQ4MGI3NDciLCJ1c2VySWQiOiIzNDE5NjM4MTQifQ==</vt:lpwstr>
  </property>
</Properties>
</file>