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A5753" w14:textId="3DCA703B" w:rsidR="00B109DF" w:rsidRPr="00B109DF" w:rsidRDefault="00B109DF" w:rsidP="00B109DF">
      <w:pPr>
        <w:rPr>
          <w:rFonts w:ascii="黑体" w:eastAsia="黑体" w:hAnsi="黑体" w:cs="Microsoft YaHei UI" w:hint="eastAsia"/>
          <w:color w:val="000000" w:themeColor="text1"/>
          <w:lang w:eastAsia="zh-CN"/>
        </w:rPr>
      </w:pPr>
      <w:r w:rsidRPr="00B109DF">
        <w:rPr>
          <w:rFonts w:ascii="黑体" w:eastAsia="黑体" w:hAnsi="黑体" w:cs="Microsoft YaHei UI" w:hint="eastAsia"/>
          <w:color w:val="000000" w:themeColor="text1"/>
          <w:lang w:eastAsia="zh-CN"/>
        </w:rPr>
        <w:t>证券代码： 600375</w:t>
      </w:r>
      <w:r w:rsidRPr="00B109DF">
        <w:rPr>
          <w:rFonts w:ascii="黑体" w:eastAsia="黑体" w:hAnsi="黑体" w:cs="Microsoft YaHei UI" w:hint="eastAsia"/>
          <w:color w:val="000000" w:themeColor="text1"/>
          <w:lang w:eastAsia="zh-CN"/>
        </w:rPr>
        <w:t xml:space="preserve">          </w:t>
      </w:r>
      <w:r>
        <w:rPr>
          <w:rFonts w:ascii="黑体" w:eastAsia="黑体" w:hAnsi="黑体" w:cs="Microsoft YaHei UI" w:hint="eastAsia"/>
          <w:color w:val="000000" w:themeColor="text1"/>
          <w:lang w:eastAsia="zh-CN"/>
        </w:rPr>
        <w:t xml:space="preserve">                            </w:t>
      </w:r>
      <w:r w:rsidRPr="00B109DF">
        <w:rPr>
          <w:rFonts w:ascii="黑体" w:eastAsia="黑体" w:hAnsi="黑体" w:cs="Microsoft YaHei UI" w:hint="eastAsia"/>
          <w:bCs/>
          <w:iCs/>
          <w:color w:val="000000" w:themeColor="text1"/>
          <w:lang w:eastAsia="zh-CN"/>
        </w:rPr>
        <w:t>证券简称：</w:t>
      </w:r>
      <w:r w:rsidRPr="00B109DF">
        <w:rPr>
          <w:rFonts w:ascii="黑体" w:eastAsia="黑体" w:hAnsi="黑体" w:cs="Microsoft YaHei UI" w:hint="eastAsia"/>
          <w:color w:val="000000" w:themeColor="text1"/>
          <w:lang w:eastAsia="zh-CN"/>
        </w:rPr>
        <w:t>汉马科技</w:t>
      </w:r>
    </w:p>
    <w:p w14:paraId="6A7FE55D" w14:textId="732DC924" w:rsidR="00ED6769" w:rsidRPr="00B109DF" w:rsidRDefault="00CF509B" w:rsidP="00ED6769">
      <w:pPr>
        <w:jc w:val="center"/>
        <w:rPr>
          <w:rFonts w:ascii="黑体" w:eastAsia="黑体" w:hAnsi="黑体" w:cs="Microsoft YaHei UI" w:hint="eastAsia"/>
          <w:color w:val="000000" w:themeColor="text1"/>
          <w:sz w:val="36"/>
          <w:szCs w:val="36"/>
          <w:lang w:eastAsia="zh-CN"/>
        </w:rPr>
      </w:pPr>
      <w:r w:rsidRPr="00B109DF">
        <w:rPr>
          <w:rFonts w:ascii="黑体" w:eastAsia="黑体" w:hAnsi="黑体" w:cs="Microsoft YaHei UI" w:hint="eastAsia"/>
          <w:color w:val="000000" w:themeColor="text1"/>
          <w:sz w:val="36"/>
          <w:szCs w:val="36"/>
          <w:lang w:eastAsia="zh-CN"/>
        </w:rPr>
        <w:t>汉马科技集团</w:t>
      </w:r>
      <w:r w:rsidRPr="00B109DF">
        <w:rPr>
          <w:rFonts w:ascii="黑体" w:eastAsia="黑体" w:hAnsi="黑体" w:cs="Microsoft YaHei UI"/>
          <w:color w:val="000000" w:themeColor="text1"/>
          <w:sz w:val="36"/>
          <w:szCs w:val="36"/>
          <w:lang w:eastAsia="zh-CN"/>
        </w:rPr>
        <w:t>股份有限公司投资者关系活动记录表</w:t>
      </w:r>
    </w:p>
    <w:p w14:paraId="59EC9E44" w14:textId="77777777" w:rsidR="00ED6769" w:rsidRDefault="00ED6769" w:rsidP="009E58C1">
      <w:pPr>
        <w:jc w:val="right"/>
        <w:rPr>
          <w:rFonts w:hint="eastAsia"/>
          <w:lang w:eastAsia="zh-CN"/>
        </w:rPr>
      </w:pPr>
    </w:p>
    <w:tbl>
      <w:tblPr>
        <w:tblStyle w:val="a7"/>
        <w:tblW w:w="9782" w:type="dxa"/>
        <w:tblInd w:w="-856" w:type="dxa"/>
        <w:tblLook w:val="04A0" w:firstRow="1" w:lastRow="0" w:firstColumn="1" w:lastColumn="0" w:noHBand="0" w:noVBand="1"/>
      </w:tblPr>
      <w:tblGrid>
        <w:gridCol w:w="1985"/>
        <w:gridCol w:w="7797"/>
      </w:tblGrid>
      <w:tr w:rsidR="00992DFC" w:rsidRPr="00992DFC" w14:paraId="2BC526DC" w14:textId="77777777" w:rsidTr="008D020C">
        <w:tc>
          <w:tcPr>
            <w:tcW w:w="1985" w:type="dxa"/>
            <w:vAlign w:val="center"/>
          </w:tcPr>
          <w:p w14:paraId="3836894D" w14:textId="67E28B5B" w:rsidR="00992DFC" w:rsidRPr="00644762" w:rsidRDefault="00992DFC">
            <w:pPr>
              <w:rPr>
                <w:rFonts w:ascii="宋体" w:eastAsia="宋体" w:hAnsi="宋体" w:hint="eastAsia"/>
                <w:b/>
                <w:bCs/>
                <w:sz w:val="24"/>
                <w:szCs w:val="24"/>
                <w:lang w:eastAsia="zh-CN"/>
              </w:rPr>
            </w:pPr>
            <w:r w:rsidRPr="00644762">
              <w:rPr>
                <w:rFonts w:ascii="宋体" w:eastAsia="宋体" w:hAnsi="宋体" w:cs="Microsoft JhengHei" w:hint="eastAsia"/>
                <w:b/>
                <w:bCs/>
                <w:sz w:val="24"/>
                <w:szCs w:val="24"/>
              </w:rPr>
              <w:t>投资者关系活动类别</w:t>
            </w:r>
          </w:p>
        </w:tc>
        <w:tc>
          <w:tcPr>
            <w:tcW w:w="7797" w:type="dxa"/>
            <w:vAlign w:val="center"/>
          </w:tcPr>
          <w:p w14:paraId="404C72A2" w14:textId="77777777" w:rsidR="00B109DF" w:rsidRPr="00B109DF" w:rsidRDefault="00B109DF" w:rsidP="00B109DF">
            <w:pPr>
              <w:pStyle w:val="TableParagraph"/>
              <w:tabs>
                <w:tab w:val="left" w:pos="2342"/>
              </w:tabs>
              <w:spacing w:line="359" w:lineRule="exact"/>
              <w:ind w:left="103"/>
              <w:rPr>
                <w:rFonts w:ascii="宋体" w:eastAsia="宋体" w:hAnsi="宋体" w:cs="宋体"/>
                <w:bCs/>
                <w:iCs/>
                <w:sz w:val="24"/>
                <w:szCs w:val="24"/>
                <w:lang w:eastAsia="zh-CN"/>
              </w:rPr>
            </w:pPr>
            <w:r w:rsidRPr="00B109DF">
              <w:rPr>
                <w:rFonts w:ascii="宋体" w:eastAsia="宋体" w:hAnsi="宋体" w:cs="宋体"/>
                <w:bCs/>
                <w:iCs/>
                <w:sz w:val="24"/>
                <w:szCs w:val="24"/>
                <w:lang w:eastAsia="zh-CN"/>
              </w:rPr>
              <w:t>□</w:t>
            </w:r>
            <w:r w:rsidRPr="00B109DF">
              <w:rPr>
                <w:rFonts w:ascii="宋体" w:eastAsia="宋体" w:hAnsi="宋体" w:cs="宋体" w:hint="eastAsia"/>
                <w:sz w:val="24"/>
                <w:szCs w:val="24"/>
                <w:lang w:eastAsia="zh-CN"/>
              </w:rPr>
              <w:t>特定对象调研</w:t>
            </w:r>
            <w:r w:rsidRPr="00B109DF">
              <w:rPr>
                <w:rFonts w:ascii="宋体" w:eastAsia="宋体" w:hAnsi="宋体" w:cs="宋体"/>
                <w:sz w:val="24"/>
                <w:szCs w:val="24"/>
                <w:lang w:eastAsia="zh-CN"/>
              </w:rPr>
              <w:t xml:space="preserve">         </w:t>
            </w:r>
            <w:r w:rsidRPr="00B109DF">
              <w:rPr>
                <w:rFonts w:ascii="宋体" w:eastAsia="宋体" w:hAnsi="宋体" w:cs="宋体"/>
                <w:bCs/>
                <w:iCs/>
                <w:sz w:val="24"/>
                <w:szCs w:val="24"/>
                <w:lang w:eastAsia="zh-CN"/>
              </w:rPr>
              <w:t xml:space="preserve">□ </w:t>
            </w:r>
            <w:r w:rsidRPr="00B109DF">
              <w:rPr>
                <w:rFonts w:ascii="宋体" w:eastAsia="宋体" w:hAnsi="宋体" w:cs="宋体" w:hint="eastAsia"/>
                <w:sz w:val="24"/>
                <w:szCs w:val="24"/>
                <w:lang w:eastAsia="zh-CN"/>
              </w:rPr>
              <w:t>分析师会议</w:t>
            </w:r>
          </w:p>
          <w:p w14:paraId="4FD68FC9" w14:textId="77777777" w:rsidR="00B109DF" w:rsidRPr="00B109DF" w:rsidRDefault="00B109DF" w:rsidP="00B109DF">
            <w:pPr>
              <w:pStyle w:val="TableParagraph"/>
              <w:tabs>
                <w:tab w:val="left" w:pos="2342"/>
              </w:tabs>
              <w:spacing w:line="359" w:lineRule="exact"/>
              <w:ind w:left="103"/>
              <w:rPr>
                <w:rFonts w:ascii="宋体" w:eastAsia="宋体" w:hAnsi="宋体" w:cs="宋体"/>
                <w:bCs/>
                <w:iCs/>
                <w:sz w:val="24"/>
                <w:szCs w:val="24"/>
                <w:lang w:eastAsia="zh-CN"/>
              </w:rPr>
            </w:pPr>
            <w:r w:rsidRPr="00B109DF">
              <w:rPr>
                <w:rFonts w:ascii="宋体" w:eastAsia="宋体" w:hAnsi="宋体" w:cs="宋体"/>
                <w:bCs/>
                <w:iCs/>
                <w:sz w:val="24"/>
                <w:szCs w:val="24"/>
                <w:lang w:eastAsia="zh-CN"/>
              </w:rPr>
              <w:t xml:space="preserve">□ </w:t>
            </w:r>
            <w:r w:rsidRPr="00B109DF">
              <w:rPr>
                <w:rFonts w:ascii="宋体" w:eastAsia="宋体" w:hAnsi="宋体" w:cs="宋体" w:hint="eastAsia"/>
                <w:sz w:val="24"/>
                <w:szCs w:val="24"/>
                <w:lang w:eastAsia="zh-CN"/>
              </w:rPr>
              <w:t>媒体采访</w:t>
            </w:r>
            <w:r w:rsidRPr="00B109DF">
              <w:rPr>
                <w:rFonts w:ascii="宋体" w:eastAsia="宋体" w:hAnsi="宋体" w:cs="宋体"/>
                <w:sz w:val="24"/>
                <w:szCs w:val="24"/>
                <w:lang w:eastAsia="zh-CN"/>
              </w:rPr>
              <w:t xml:space="preserve">            </w:t>
            </w:r>
            <w:r w:rsidRPr="00B109DF">
              <w:rPr>
                <w:rFonts w:ascii="宋体" w:eastAsia="宋体" w:hAnsi="宋体" w:cs="宋体"/>
                <w:bCs/>
                <w:iCs/>
                <w:sz w:val="24"/>
                <w:szCs w:val="24"/>
                <w:lang w:eastAsia="zh-CN"/>
              </w:rPr>
              <w:t xml:space="preserve">√ </w:t>
            </w:r>
            <w:r w:rsidRPr="00B109DF">
              <w:rPr>
                <w:rFonts w:ascii="宋体" w:eastAsia="宋体" w:hAnsi="宋体" w:cs="宋体" w:hint="eastAsia"/>
                <w:sz w:val="24"/>
                <w:szCs w:val="24"/>
                <w:lang w:eastAsia="zh-CN"/>
              </w:rPr>
              <w:t>业绩说明会</w:t>
            </w:r>
          </w:p>
          <w:p w14:paraId="7556F12D" w14:textId="77777777" w:rsidR="00B109DF" w:rsidRPr="00B109DF" w:rsidRDefault="00B109DF" w:rsidP="00B109DF">
            <w:pPr>
              <w:pStyle w:val="TableParagraph"/>
              <w:tabs>
                <w:tab w:val="left" w:pos="2342"/>
              </w:tabs>
              <w:spacing w:line="359" w:lineRule="exact"/>
              <w:ind w:left="103"/>
              <w:rPr>
                <w:rFonts w:ascii="宋体" w:eastAsia="宋体" w:hAnsi="宋体" w:cs="宋体"/>
                <w:bCs/>
                <w:iCs/>
                <w:sz w:val="24"/>
                <w:szCs w:val="24"/>
                <w:lang w:eastAsia="zh-CN"/>
              </w:rPr>
            </w:pPr>
            <w:r w:rsidRPr="00B109DF">
              <w:rPr>
                <w:rFonts w:ascii="宋体" w:eastAsia="宋体" w:hAnsi="宋体" w:cs="宋体"/>
                <w:bCs/>
                <w:iCs/>
                <w:sz w:val="24"/>
                <w:szCs w:val="24"/>
                <w:lang w:eastAsia="zh-CN"/>
              </w:rPr>
              <w:t xml:space="preserve">□ </w:t>
            </w:r>
            <w:r w:rsidRPr="00B109DF">
              <w:rPr>
                <w:rFonts w:ascii="宋体" w:eastAsia="宋体" w:hAnsi="宋体" w:cs="宋体" w:hint="eastAsia"/>
                <w:sz w:val="24"/>
                <w:szCs w:val="24"/>
                <w:lang w:eastAsia="zh-CN"/>
              </w:rPr>
              <w:t>新闻发布会</w:t>
            </w:r>
            <w:r w:rsidRPr="00B109DF">
              <w:rPr>
                <w:rFonts w:ascii="宋体" w:eastAsia="宋体" w:hAnsi="宋体" w:cs="宋体"/>
                <w:sz w:val="24"/>
                <w:szCs w:val="24"/>
                <w:lang w:eastAsia="zh-CN"/>
              </w:rPr>
              <w:t xml:space="preserve">          </w:t>
            </w:r>
            <w:r w:rsidRPr="00B109DF">
              <w:rPr>
                <w:rFonts w:ascii="宋体" w:eastAsia="宋体" w:hAnsi="宋体" w:cs="宋体"/>
                <w:bCs/>
                <w:iCs/>
                <w:sz w:val="24"/>
                <w:szCs w:val="24"/>
                <w:lang w:eastAsia="zh-CN"/>
              </w:rPr>
              <w:t xml:space="preserve">□ </w:t>
            </w:r>
            <w:r w:rsidRPr="00B109DF">
              <w:rPr>
                <w:rFonts w:ascii="宋体" w:eastAsia="宋体" w:hAnsi="宋体" w:cs="宋体" w:hint="eastAsia"/>
                <w:sz w:val="24"/>
                <w:szCs w:val="24"/>
                <w:lang w:eastAsia="zh-CN"/>
              </w:rPr>
              <w:t>路演活动</w:t>
            </w:r>
          </w:p>
          <w:p w14:paraId="236F3F6A" w14:textId="77777777" w:rsidR="00B109DF" w:rsidRPr="00B109DF" w:rsidRDefault="00B109DF" w:rsidP="00B109DF">
            <w:pPr>
              <w:pStyle w:val="TableParagraph"/>
              <w:tabs>
                <w:tab w:val="left" w:pos="2342"/>
              </w:tabs>
              <w:spacing w:line="359" w:lineRule="exact"/>
              <w:ind w:left="103"/>
              <w:rPr>
                <w:rFonts w:ascii="宋体" w:eastAsia="宋体" w:hAnsi="宋体" w:cs="宋体"/>
                <w:bCs/>
                <w:iCs/>
                <w:sz w:val="24"/>
                <w:szCs w:val="24"/>
                <w:lang w:eastAsia="zh-CN"/>
              </w:rPr>
            </w:pPr>
            <w:r w:rsidRPr="00B109DF">
              <w:rPr>
                <w:rFonts w:ascii="宋体" w:eastAsia="宋体" w:hAnsi="宋体" w:cs="宋体"/>
                <w:bCs/>
                <w:iCs/>
                <w:sz w:val="24"/>
                <w:szCs w:val="24"/>
                <w:lang w:eastAsia="zh-CN"/>
              </w:rPr>
              <w:t xml:space="preserve">□ </w:t>
            </w:r>
            <w:r w:rsidRPr="00B109DF">
              <w:rPr>
                <w:rFonts w:ascii="宋体" w:eastAsia="宋体" w:hAnsi="宋体" w:cs="宋体" w:hint="eastAsia"/>
                <w:sz w:val="24"/>
                <w:szCs w:val="24"/>
                <w:lang w:eastAsia="zh-CN"/>
              </w:rPr>
              <w:t>现场参观</w:t>
            </w:r>
            <w:r w:rsidRPr="00B109DF">
              <w:rPr>
                <w:rFonts w:ascii="宋体" w:eastAsia="宋体" w:hAnsi="宋体" w:cs="宋体"/>
                <w:bCs/>
                <w:iCs/>
                <w:sz w:val="24"/>
                <w:szCs w:val="24"/>
                <w:lang w:eastAsia="zh-CN"/>
              </w:rPr>
              <w:tab/>
            </w:r>
          </w:p>
          <w:p w14:paraId="1F3E1555" w14:textId="7DE086EB" w:rsidR="00992DFC" w:rsidRPr="00992DFC" w:rsidRDefault="00B109DF" w:rsidP="00B109DF">
            <w:pPr>
              <w:rPr>
                <w:rFonts w:ascii="宋体" w:eastAsia="宋体" w:hAnsi="宋体" w:hint="eastAsia"/>
                <w:lang w:eastAsia="zh-CN"/>
              </w:rPr>
            </w:pPr>
            <w:r w:rsidRPr="00B109DF">
              <w:rPr>
                <w:rFonts w:ascii="宋体" w:eastAsia="宋体" w:hAnsi="宋体" w:cs="宋体"/>
                <w:bCs/>
                <w:iCs/>
                <w:sz w:val="24"/>
                <w:szCs w:val="24"/>
                <w:lang w:eastAsia="zh-CN"/>
              </w:rPr>
              <w:t xml:space="preserve">□ </w:t>
            </w:r>
            <w:r w:rsidRPr="00B109DF">
              <w:rPr>
                <w:rFonts w:ascii="宋体" w:eastAsia="宋体" w:hAnsi="宋体" w:cs="宋体" w:hint="eastAsia"/>
                <w:sz w:val="24"/>
                <w:szCs w:val="24"/>
                <w:lang w:eastAsia="zh-CN"/>
              </w:rPr>
              <w:t>其他</w:t>
            </w:r>
          </w:p>
        </w:tc>
      </w:tr>
      <w:tr w:rsidR="00992DFC" w:rsidRPr="00992DFC" w14:paraId="6B249492" w14:textId="77777777" w:rsidTr="008D020C">
        <w:tc>
          <w:tcPr>
            <w:tcW w:w="1985" w:type="dxa"/>
            <w:vAlign w:val="center"/>
          </w:tcPr>
          <w:p w14:paraId="436E3A8B" w14:textId="77777777" w:rsidR="00992DFC" w:rsidRPr="00644762" w:rsidRDefault="00992DFC" w:rsidP="00992DFC">
            <w:pPr>
              <w:pStyle w:val="TableParagraph"/>
              <w:spacing w:line="347" w:lineRule="exact"/>
              <w:rPr>
                <w:rFonts w:ascii="宋体" w:eastAsia="宋体" w:hAnsi="宋体" w:cs="Microsoft JhengHei" w:hint="eastAsia"/>
                <w:b/>
                <w:bCs/>
                <w:sz w:val="24"/>
                <w:szCs w:val="24"/>
                <w:lang w:eastAsia="zh-CN"/>
              </w:rPr>
            </w:pPr>
            <w:r w:rsidRPr="00644762">
              <w:rPr>
                <w:rFonts w:ascii="宋体" w:eastAsia="宋体" w:hAnsi="宋体" w:cs="Microsoft JhengHei"/>
                <w:b/>
                <w:bCs/>
                <w:sz w:val="24"/>
                <w:szCs w:val="24"/>
                <w:lang w:eastAsia="zh-CN"/>
              </w:rPr>
              <w:t>参与</w:t>
            </w:r>
            <w:r w:rsidRPr="00644762">
              <w:rPr>
                <w:rFonts w:ascii="宋体" w:eastAsia="宋体" w:hAnsi="宋体" w:cs="Microsoft JhengHei"/>
                <w:b/>
                <w:bCs/>
                <w:spacing w:val="2"/>
                <w:sz w:val="24"/>
                <w:szCs w:val="24"/>
                <w:lang w:eastAsia="zh-CN"/>
              </w:rPr>
              <w:t>单</w:t>
            </w:r>
            <w:r w:rsidRPr="00644762">
              <w:rPr>
                <w:rFonts w:ascii="宋体" w:eastAsia="宋体" w:hAnsi="宋体" w:cs="Microsoft JhengHei"/>
                <w:b/>
                <w:bCs/>
                <w:sz w:val="24"/>
                <w:szCs w:val="24"/>
                <w:lang w:eastAsia="zh-CN"/>
              </w:rPr>
              <w:t>位名称及</w:t>
            </w:r>
          </w:p>
          <w:p w14:paraId="45709C9D" w14:textId="76C8C6A0" w:rsidR="00992DFC" w:rsidRPr="00644762" w:rsidRDefault="00992DFC" w:rsidP="00992DFC">
            <w:pPr>
              <w:rPr>
                <w:rFonts w:ascii="宋体" w:eastAsia="宋体" w:hAnsi="宋体" w:hint="eastAsia"/>
                <w:b/>
                <w:bCs/>
                <w:sz w:val="24"/>
                <w:szCs w:val="24"/>
                <w:lang w:eastAsia="zh-CN"/>
              </w:rPr>
            </w:pPr>
            <w:r w:rsidRPr="00644762">
              <w:rPr>
                <w:rFonts w:ascii="宋体" w:eastAsia="宋体" w:hAnsi="宋体" w:cs="Microsoft JhengHei"/>
                <w:b/>
                <w:bCs/>
                <w:sz w:val="24"/>
                <w:szCs w:val="24"/>
                <w:lang w:eastAsia="zh-CN"/>
              </w:rPr>
              <w:t>人员</w:t>
            </w:r>
            <w:r w:rsidRPr="00644762">
              <w:rPr>
                <w:rFonts w:ascii="宋体" w:eastAsia="宋体" w:hAnsi="宋体" w:cs="Microsoft JhengHei"/>
                <w:b/>
                <w:bCs/>
                <w:spacing w:val="2"/>
                <w:sz w:val="24"/>
                <w:szCs w:val="24"/>
                <w:lang w:eastAsia="zh-CN"/>
              </w:rPr>
              <w:t>姓</w:t>
            </w:r>
            <w:r w:rsidRPr="00644762">
              <w:rPr>
                <w:rFonts w:ascii="宋体" w:eastAsia="宋体" w:hAnsi="宋体" w:cs="Microsoft JhengHei"/>
                <w:b/>
                <w:bCs/>
                <w:sz w:val="24"/>
                <w:szCs w:val="24"/>
                <w:lang w:eastAsia="zh-CN"/>
              </w:rPr>
              <w:t>名</w:t>
            </w:r>
          </w:p>
        </w:tc>
        <w:tc>
          <w:tcPr>
            <w:tcW w:w="7797" w:type="dxa"/>
            <w:vAlign w:val="center"/>
          </w:tcPr>
          <w:p w14:paraId="0C3512F2" w14:textId="4024D7D0" w:rsidR="00992DFC" w:rsidRPr="00992DFC" w:rsidRDefault="00B109DF" w:rsidP="008D020C">
            <w:pPr>
              <w:jc w:val="both"/>
              <w:rPr>
                <w:rFonts w:ascii="宋体" w:eastAsia="宋体" w:hAnsi="宋体" w:hint="eastAsia"/>
                <w:lang w:eastAsia="zh-CN"/>
              </w:rPr>
            </w:pPr>
            <w:r w:rsidRPr="00B109DF">
              <w:rPr>
                <w:rFonts w:ascii="宋体" w:eastAsia="宋体" w:hAnsi="宋体" w:hint="eastAsia"/>
                <w:lang w:eastAsia="zh-CN"/>
              </w:rPr>
              <w:t>投资者网上提问</w:t>
            </w:r>
          </w:p>
        </w:tc>
      </w:tr>
      <w:tr w:rsidR="00992DFC" w:rsidRPr="00992DFC" w14:paraId="14BBD648" w14:textId="77777777" w:rsidTr="007B6EF8">
        <w:trPr>
          <w:trHeight w:val="466"/>
        </w:trPr>
        <w:tc>
          <w:tcPr>
            <w:tcW w:w="1985" w:type="dxa"/>
            <w:tcBorders>
              <w:top w:val="single" w:sz="4" w:space="0" w:color="000000"/>
              <w:left w:val="single" w:sz="4" w:space="0" w:color="000000"/>
              <w:bottom w:val="single" w:sz="4" w:space="0" w:color="000000"/>
              <w:right w:val="single" w:sz="4" w:space="0" w:color="000000"/>
            </w:tcBorders>
            <w:vAlign w:val="center"/>
          </w:tcPr>
          <w:p w14:paraId="756489E4" w14:textId="58F4ACFA" w:rsidR="00992DFC" w:rsidRPr="00644762" w:rsidRDefault="00992DFC" w:rsidP="00992DFC">
            <w:pPr>
              <w:rPr>
                <w:rFonts w:ascii="宋体" w:eastAsia="宋体" w:hAnsi="宋体" w:hint="eastAsia"/>
                <w:b/>
                <w:bCs/>
                <w:sz w:val="24"/>
                <w:szCs w:val="24"/>
                <w:lang w:eastAsia="zh-CN"/>
              </w:rPr>
            </w:pPr>
            <w:r w:rsidRPr="00644762">
              <w:rPr>
                <w:rFonts w:ascii="宋体" w:eastAsia="宋体" w:hAnsi="宋体" w:cs="Microsoft JhengHei"/>
                <w:b/>
                <w:bCs/>
                <w:sz w:val="24"/>
                <w:szCs w:val="24"/>
              </w:rPr>
              <w:t>活动</w:t>
            </w:r>
            <w:r w:rsidRPr="00644762">
              <w:rPr>
                <w:rFonts w:ascii="宋体" w:eastAsia="宋体" w:hAnsi="宋体" w:cs="Microsoft JhengHei"/>
                <w:b/>
                <w:bCs/>
                <w:spacing w:val="2"/>
                <w:sz w:val="24"/>
                <w:szCs w:val="24"/>
              </w:rPr>
              <w:t>时间</w:t>
            </w:r>
          </w:p>
        </w:tc>
        <w:tc>
          <w:tcPr>
            <w:tcW w:w="7797" w:type="dxa"/>
            <w:tcBorders>
              <w:top w:val="single" w:sz="4" w:space="0" w:color="000000"/>
              <w:left w:val="single" w:sz="4" w:space="0" w:color="000000"/>
              <w:bottom w:val="single" w:sz="4" w:space="0" w:color="000000"/>
              <w:right w:val="single" w:sz="4" w:space="0" w:color="000000"/>
            </w:tcBorders>
            <w:vAlign w:val="center"/>
          </w:tcPr>
          <w:p w14:paraId="2D0ADC8D" w14:textId="4B482FA7" w:rsidR="00992DFC" w:rsidRPr="00992DFC" w:rsidRDefault="00992DFC" w:rsidP="00992DFC">
            <w:pPr>
              <w:rPr>
                <w:rFonts w:ascii="宋体" w:eastAsia="宋体" w:hAnsi="宋体" w:hint="eastAsia"/>
                <w:lang w:eastAsia="zh-CN"/>
              </w:rPr>
            </w:pPr>
            <w:r w:rsidRPr="00644762">
              <w:rPr>
                <w:rFonts w:ascii="宋体" w:eastAsia="宋体" w:hAnsi="宋体"/>
                <w:lang w:eastAsia="zh-CN"/>
              </w:rPr>
              <w:t>202</w:t>
            </w:r>
            <w:r w:rsidR="007316C1">
              <w:rPr>
                <w:rFonts w:ascii="宋体" w:eastAsia="宋体" w:hAnsi="宋体" w:hint="eastAsia"/>
                <w:lang w:eastAsia="zh-CN"/>
              </w:rPr>
              <w:t>5</w:t>
            </w:r>
            <w:r w:rsidRPr="00644762">
              <w:rPr>
                <w:rFonts w:ascii="宋体" w:eastAsia="宋体" w:hAnsi="宋体"/>
                <w:lang w:eastAsia="zh-CN"/>
              </w:rPr>
              <w:t>年9月</w:t>
            </w:r>
            <w:r w:rsidR="007316C1">
              <w:rPr>
                <w:rFonts w:ascii="宋体" w:eastAsia="宋体" w:hAnsi="宋体" w:hint="eastAsia"/>
                <w:lang w:eastAsia="zh-CN"/>
              </w:rPr>
              <w:t>15</w:t>
            </w:r>
            <w:r w:rsidRPr="00644762">
              <w:rPr>
                <w:rFonts w:ascii="宋体" w:eastAsia="宋体" w:hAnsi="宋体"/>
                <w:lang w:eastAsia="zh-CN"/>
              </w:rPr>
              <w:t>日1</w:t>
            </w:r>
            <w:r w:rsidR="00B109DF">
              <w:rPr>
                <w:rFonts w:ascii="宋体" w:eastAsia="宋体" w:hAnsi="宋体" w:hint="eastAsia"/>
                <w:lang w:eastAsia="zh-CN"/>
              </w:rPr>
              <w:t>4</w:t>
            </w:r>
            <w:r w:rsidRPr="00644762">
              <w:rPr>
                <w:rFonts w:ascii="宋体" w:eastAsia="宋体" w:hAnsi="宋体"/>
                <w:lang w:eastAsia="zh-CN"/>
              </w:rPr>
              <w:t>:00-17:</w:t>
            </w:r>
            <w:r w:rsidR="007316C1">
              <w:rPr>
                <w:rFonts w:ascii="宋体" w:eastAsia="宋体" w:hAnsi="宋体" w:hint="eastAsia"/>
                <w:lang w:eastAsia="zh-CN"/>
              </w:rPr>
              <w:t>0</w:t>
            </w:r>
            <w:r w:rsidRPr="00644762">
              <w:rPr>
                <w:rFonts w:ascii="宋体" w:eastAsia="宋体" w:hAnsi="宋体"/>
                <w:lang w:eastAsia="zh-CN"/>
              </w:rPr>
              <w:t>0</w:t>
            </w:r>
          </w:p>
        </w:tc>
      </w:tr>
      <w:tr w:rsidR="00992DFC" w:rsidRPr="00992DFC" w14:paraId="59C7117E" w14:textId="77777777" w:rsidTr="007B6EF8">
        <w:trPr>
          <w:trHeight w:val="416"/>
        </w:trPr>
        <w:tc>
          <w:tcPr>
            <w:tcW w:w="1985" w:type="dxa"/>
            <w:tcBorders>
              <w:top w:val="single" w:sz="4" w:space="0" w:color="000000"/>
              <w:left w:val="single" w:sz="4" w:space="0" w:color="000000"/>
              <w:bottom w:val="single" w:sz="4" w:space="0" w:color="000000"/>
              <w:right w:val="single" w:sz="4" w:space="0" w:color="000000"/>
            </w:tcBorders>
            <w:vAlign w:val="center"/>
          </w:tcPr>
          <w:p w14:paraId="05183F75" w14:textId="478EB116" w:rsidR="00992DFC" w:rsidRPr="00644762" w:rsidRDefault="00992DFC" w:rsidP="00992DFC">
            <w:pPr>
              <w:rPr>
                <w:rFonts w:ascii="宋体" w:eastAsia="宋体" w:hAnsi="宋体" w:hint="eastAsia"/>
                <w:b/>
                <w:bCs/>
                <w:sz w:val="24"/>
                <w:szCs w:val="24"/>
                <w:lang w:eastAsia="zh-CN"/>
              </w:rPr>
            </w:pPr>
            <w:r w:rsidRPr="00644762">
              <w:rPr>
                <w:rFonts w:ascii="宋体" w:eastAsia="宋体" w:hAnsi="宋体" w:cs="Microsoft JhengHei"/>
                <w:b/>
                <w:bCs/>
                <w:sz w:val="24"/>
                <w:szCs w:val="24"/>
              </w:rPr>
              <w:t>活动</w:t>
            </w:r>
            <w:r w:rsidRPr="00644762">
              <w:rPr>
                <w:rFonts w:ascii="宋体" w:eastAsia="宋体" w:hAnsi="宋体" w:cs="Microsoft JhengHei"/>
                <w:b/>
                <w:bCs/>
                <w:spacing w:val="2"/>
                <w:sz w:val="24"/>
                <w:szCs w:val="24"/>
              </w:rPr>
              <w:t>地点</w:t>
            </w:r>
          </w:p>
        </w:tc>
        <w:tc>
          <w:tcPr>
            <w:tcW w:w="7797" w:type="dxa"/>
            <w:tcBorders>
              <w:top w:val="single" w:sz="4" w:space="0" w:color="000000"/>
              <w:left w:val="single" w:sz="4" w:space="0" w:color="000000"/>
              <w:bottom w:val="single" w:sz="4" w:space="0" w:color="000000"/>
              <w:right w:val="single" w:sz="4" w:space="0" w:color="000000"/>
            </w:tcBorders>
            <w:vAlign w:val="center"/>
          </w:tcPr>
          <w:p w14:paraId="0E4720EE" w14:textId="48604360" w:rsidR="00992DFC" w:rsidRPr="00992DFC" w:rsidRDefault="00B109DF" w:rsidP="00992DFC">
            <w:pPr>
              <w:rPr>
                <w:rFonts w:ascii="宋体" w:eastAsia="宋体" w:hAnsi="宋体" w:hint="eastAsia"/>
                <w:lang w:eastAsia="zh-CN"/>
              </w:rPr>
            </w:pPr>
            <w:r w:rsidRPr="00B109DF">
              <w:rPr>
                <w:rFonts w:ascii="宋体" w:eastAsia="宋体" w:hAnsi="宋体" w:hint="eastAsia"/>
                <w:lang w:eastAsia="zh-CN"/>
              </w:rPr>
              <w:t>公司通过</w:t>
            </w:r>
            <w:r w:rsidRPr="00B109DF">
              <w:rPr>
                <w:rFonts w:ascii="宋体" w:eastAsia="宋体" w:hAnsi="宋体" w:hint="eastAsia"/>
                <w:bCs/>
                <w:lang w:eastAsia="zh-CN"/>
              </w:rPr>
              <w:t>全景网“</w:t>
            </w:r>
            <w:r w:rsidRPr="00B109DF">
              <w:rPr>
                <w:rFonts w:ascii="宋体" w:eastAsia="宋体" w:hAnsi="宋体" w:hint="eastAsia"/>
                <w:lang w:eastAsia="zh-CN"/>
              </w:rPr>
              <w:t>投资者关系互动平台</w:t>
            </w:r>
            <w:r w:rsidRPr="00B109DF">
              <w:rPr>
                <w:rFonts w:ascii="宋体" w:eastAsia="宋体" w:hAnsi="宋体" w:hint="eastAsia"/>
                <w:bCs/>
                <w:lang w:eastAsia="zh-CN"/>
              </w:rPr>
              <w:t>”（https://ir.p5w.net）采用网络远程的方式</w:t>
            </w:r>
            <w:r w:rsidRPr="00B109DF">
              <w:rPr>
                <w:rFonts w:ascii="宋体" w:eastAsia="宋体" w:hAnsi="宋体" w:hint="eastAsia"/>
                <w:lang w:eastAsia="zh-CN"/>
              </w:rPr>
              <w:t>召开业绩说明会</w:t>
            </w:r>
          </w:p>
        </w:tc>
      </w:tr>
      <w:tr w:rsidR="00992DFC" w:rsidRPr="00992DFC" w14:paraId="77117635" w14:textId="77777777" w:rsidTr="008D020C">
        <w:tc>
          <w:tcPr>
            <w:tcW w:w="1985" w:type="dxa"/>
            <w:vAlign w:val="center"/>
          </w:tcPr>
          <w:p w14:paraId="1BF3B2B7" w14:textId="77777777" w:rsidR="0053184B" w:rsidRDefault="00644762" w:rsidP="007B6EF8">
            <w:pPr>
              <w:jc w:val="both"/>
              <w:rPr>
                <w:rFonts w:ascii="宋体" w:eastAsia="宋体" w:hAnsi="宋体" w:hint="eastAsia"/>
                <w:b/>
                <w:bCs/>
                <w:sz w:val="24"/>
                <w:szCs w:val="24"/>
                <w:lang w:eastAsia="zh-CN"/>
              </w:rPr>
            </w:pPr>
            <w:r w:rsidRPr="00644762">
              <w:rPr>
                <w:rFonts w:ascii="宋体" w:eastAsia="宋体" w:hAnsi="宋体" w:hint="eastAsia"/>
                <w:b/>
                <w:bCs/>
                <w:sz w:val="24"/>
                <w:szCs w:val="24"/>
                <w:lang w:eastAsia="zh-CN"/>
              </w:rPr>
              <w:t>上市公司接待</w:t>
            </w:r>
          </w:p>
          <w:p w14:paraId="44F6F01B" w14:textId="0ACE0071" w:rsidR="00992DFC" w:rsidRPr="00644762" w:rsidRDefault="00644762" w:rsidP="00992DFC">
            <w:pPr>
              <w:rPr>
                <w:rFonts w:ascii="宋体" w:eastAsia="宋体" w:hAnsi="宋体" w:hint="eastAsia"/>
                <w:b/>
                <w:bCs/>
                <w:sz w:val="24"/>
                <w:szCs w:val="24"/>
                <w:lang w:eastAsia="zh-CN"/>
              </w:rPr>
            </w:pPr>
            <w:r w:rsidRPr="00644762">
              <w:rPr>
                <w:rFonts w:ascii="宋体" w:eastAsia="宋体" w:hAnsi="宋体" w:hint="eastAsia"/>
                <w:b/>
                <w:bCs/>
                <w:sz w:val="24"/>
                <w:szCs w:val="24"/>
                <w:lang w:eastAsia="zh-CN"/>
              </w:rPr>
              <w:t>人</w:t>
            </w:r>
            <w:r w:rsidRPr="00644762">
              <w:rPr>
                <w:rFonts w:ascii="宋体" w:eastAsia="宋体" w:hAnsi="宋体"/>
                <w:b/>
                <w:bCs/>
                <w:sz w:val="24"/>
                <w:szCs w:val="24"/>
                <w:lang w:eastAsia="zh-CN"/>
              </w:rPr>
              <w:t>员姓名</w:t>
            </w:r>
          </w:p>
        </w:tc>
        <w:tc>
          <w:tcPr>
            <w:tcW w:w="7797" w:type="dxa"/>
            <w:vAlign w:val="center"/>
          </w:tcPr>
          <w:p w14:paraId="042736B0" w14:textId="0EC4B0ED" w:rsidR="007B6EF8" w:rsidRDefault="00B109DF" w:rsidP="00644762">
            <w:pPr>
              <w:rPr>
                <w:rFonts w:ascii="宋体" w:eastAsia="宋体" w:hAnsi="宋体" w:hint="eastAsia"/>
                <w:lang w:eastAsia="zh-CN"/>
              </w:rPr>
            </w:pPr>
            <w:r>
              <w:rPr>
                <w:rFonts w:ascii="宋体" w:eastAsia="宋体" w:hAnsi="宋体" w:hint="eastAsia"/>
                <w:lang w:eastAsia="zh-CN"/>
              </w:rPr>
              <w:t>1、</w:t>
            </w:r>
            <w:r w:rsidR="007316C1">
              <w:rPr>
                <w:rFonts w:ascii="宋体" w:eastAsia="宋体" w:hAnsi="宋体" w:hint="eastAsia"/>
                <w:lang w:eastAsia="zh-CN"/>
              </w:rPr>
              <w:t>副董事长</w:t>
            </w:r>
            <w:r w:rsidR="007B6EF8">
              <w:rPr>
                <w:rFonts w:ascii="宋体" w:eastAsia="宋体" w:hAnsi="宋体" w:hint="eastAsia"/>
                <w:lang w:eastAsia="zh-CN"/>
              </w:rPr>
              <w:t>：</w:t>
            </w:r>
            <w:r w:rsidR="007316C1">
              <w:rPr>
                <w:rFonts w:ascii="宋体" w:eastAsia="宋体" w:hAnsi="宋体" w:hint="eastAsia"/>
                <w:lang w:eastAsia="zh-CN"/>
              </w:rPr>
              <w:t>郭磊</w:t>
            </w:r>
            <w:r w:rsidR="007B6EF8" w:rsidRPr="007B6EF8">
              <w:rPr>
                <w:rFonts w:ascii="宋体" w:eastAsia="宋体" w:hAnsi="宋体" w:hint="eastAsia"/>
                <w:lang w:eastAsia="zh-CN"/>
              </w:rPr>
              <w:t>先生</w:t>
            </w:r>
          </w:p>
          <w:p w14:paraId="70EACBD5" w14:textId="4528C1CE" w:rsidR="007316C1" w:rsidRDefault="00B109DF" w:rsidP="00644762">
            <w:pPr>
              <w:rPr>
                <w:rFonts w:ascii="宋体" w:eastAsia="宋体" w:hAnsi="宋体" w:hint="eastAsia"/>
                <w:lang w:eastAsia="zh-CN"/>
              </w:rPr>
            </w:pPr>
            <w:r>
              <w:rPr>
                <w:rFonts w:ascii="宋体" w:eastAsia="宋体" w:hAnsi="宋体" w:hint="eastAsia"/>
                <w:lang w:eastAsia="zh-CN"/>
              </w:rPr>
              <w:t>2、</w:t>
            </w:r>
            <w:r w:rsidR="007316C1">
              <w:rPr>
                <w:rFonts w:ascii="宋体" w:eastAsia="宋体" w:hAnsi="宋体" w:hint="eastAsia"/>
                <w:lang w:eastAsia="zh-CN"/>
              </w:rPr>
              <w:t>独立董事：汪家常先生</w:t>
            </w:r>
          </w:p>
          <w:p w14:paraId="6B746480" w14:textId="5714DF34" w:rsidR="007B6EF8" w:rsidRDefault="00B109DF" w:rsidP="00644762">
            <w:pPr>
              <w:rPr>
                <w:rFonts w:ascii="宋体" w:eastAsia="宋体" w:hAnsi="宋体" w:hint="eastAsia"/>
                <w:lang w:eastAsia="zh-CN"/>
              </w:rPr>
            </w:pPr>
            <w:r>
              <w:rPr>
                <w:rFonts w:ascii="宋体" w:eastAsia="宋体" w:hAnsi="宋体" w:hint="eastAsia"/>
                <w:lang w:eastAsia="zh-CN"/>
              </w:rPr>
              <w:t>3、</w:t>
            </w:r>
            <w:r w:rsidR="007B6EF8" w:rsidRPr="007B6EF8">
              <w:rPr>
                <w:rFonts w:ascii="宋体" w:eastAsia="宋体" w:hAnsi="宋体" w:hint="eastAsia"/>
                <w:lang w:eastAsia="zh-CN"/>
              </w:rPr>
              <w:t>董事会秘书</w:t>
            </w:r>
            <w:r w:rsidR="007B6EF8">
              <w:rPr>
                <w:rFonts w:ascii="宋体" w:eastAsia="宋体" w:hAnsi="宋体" w:hint="eastAsia"/>
                <w:lang w:eastAsia="zh-CN"/>
              </w:rPr>
              <w:t>：</w:t>
            </w:r>
            <w:r w:rsidR="007B6EF8" w:rsidRPr="007B6EF8">
              <w:rPr>
                <w:rFonts w:ascii="宋体" w:eastAsia="宋体" w:hAnsi="宋体" w:hint="eastAsia"/>
                <w:lang w:eastAsia="zh-CN"/>
              </w:rPr>
              <w:t>周树祥先生</w:t>
            </w:r>
          </w:p>
          <w:p w14:paraId="195875D8" w14:textId="2CC9CE4E" w:rsidR="007316C1" w:rsidRDefault="00B109DF" w:rsidP="00644762">
            <w:pPr>
              <w:rPr>
                <w:rFonts w:ascii="宋体" w:eastAsia="宋体" w:hAnsi="宋体" w:hint="eastAsia"/>
                <w:lang w:eastAsia="zh-CN"/>
              </w:rPr>
            </w:pPr>
            <w:r>
              <w:rPr>
                <w:rFonts w:ascii="宋体" w:eastAsia="宋体" w:hAnsi="宋体" w:hint="eastAsia"/>
                <w:lang w:eastAsia="zh-CN"/>
              </w:rPr>
              <w:t>4、</w:t>
            </w:r>
            <w:r w:rsidR="007316C1">
              <w:rPr>
                <w:rFonts w:ascii="宋体" w:eastAsia="宋体" w:hAnsi="宋体" w:hint="eastAsia"/>
                <w:lang w:eastAsia="zh-CN"/>
              </w:rPr>
              <w:t>总经理：郑志强先生</w:t>
            </w:r>
          </w:p>
          <w:p w14:paraId="506613C6" w14:textId="6BF7CA16" w:rsidR="00992DFC" w:rsidRPr="00644762" w:rsidRDefault="00B109DF" w:rsidP="00644762">
            <w:pPr>
              <w:rPr>
                <w:rFonts w:ascii="宋体" w:eastAsia="宋体" w:hAnsi="宋体" w:hint="eastAsia"/>
                <w:lang w:eastAsia="zh-CN"/>
              </w:rPr>
            </w:pPr>
            <w:r>
              <w:rPr>
                <w:rFonts w:ascii="宋体" w:eastAsia="宋体" w:hAnsi="宋体" w:hint="eastAsia"/>
                <w:lang w:eastAsia="zh-CN"/>
              </w:rPr>
              <w:t>5、</w:t>
            </w:r>
            <w:r w:rsidR="007B6EF8" w:rsidRPr="007B6EF8">
              <w:rPr>
                <w:rFonts w:ascii="宋体" w:eastAsia="宋体" w:hAnsi="宋体" w:hint="eastAsia"/>
                <w:lang w:eastAsia="zh-CN"/>
              </w:rPr>
              <w:t>财务总监</w:t>
            </w:r>
            <w:r w:rsidR="007B6EF8">
              <w:rPr>
                <w:rFonts w:ascii="宋体" w:eastAsia="宋体" w:hAnsi="宋体" w:hint="eastAsia"/>
                <w:lang w:eastAsia="zh-CN"/>
              </w:rPr>
              <w:t>：</w:t>
            </w:r>
            <w:r w:rsidR="007316C1">
              <w:rPr>
                <w:rFonts w:ascii="宋体" w:eastAsia="宋体" w:hAnsi="宋体" w:hint="eastAsia"/>
                <w:lang w:eastAsia="zh-CN"/>
              </w:rPr>
              <w:t>李建先生</w:t>
            </w:r>
          </w:p>
        </w:tc>
      </w:tr>
      <w:tr w:rsidR="00992DFC" w:rsidRPr="00992DFC" w14:paraId="486CBD12" w14:textId="77777777" w:rsidTr="008D020C">
        <w:tc>
          <w:tcPr>
            <w:tcW w:w="1985" w:type="dxa"/>
            <w:vAlign w:val="center"/>
          </w:tcPr>
          <w:p w14:paraId="7778E5D1" w14:textId="77777777" w:rsidR="00644762" w:rsidRPr="00644762" w:rsidRDefault="00644762" w:rsidP="00644762">
            <w:pPr>
              <w:rPr>
                <w:rFonts w:ascii="宋体" w:eastAsia="宋体" w:hAnsi="宋体" w:hint="eastAsia"/>
                <w:b/>
                <w:bCs/>
                <w:sz w:val="24"/>
                <w:szCs w:val="24"/>
                <w:lang w:eastAsia="zh-CN"/>
              </w:rPr>
            </w:pPr>
            <w:r w:rsidRPr="00644762">
              <w:rPr>
                <w:rFonts w:ascii="宋体" w:eastAsia="宋体" w:hAnsi="宋体" w:hint="eastAsia"/>
                <w:b/>
                <w:bCs/>
                <w:sz w:val="24"/>
                <w:szCs w:val="24"/>
                <w:lang w:eastAsia="zh-CN"/>
              </w:rPr>
              <w:t>投资者关系活动</w:t>
            </w:r>
          </w:p>
          <w:p w14:paraId="73F0C2F1" w14:textId="74156D79" w:rsidR="00992DFC" w:rsidRPr="00644762" w:rsidRDefault="00644762" w:rsidP="00644762">
            <w:pPr>
              <w:rPr>
                <w:rFonts w:ascii="宋体" w:eastAsia="宋体" w:hAnsi="宋体" w:hint="eastAsia"/>
                <w:b/>
                <w:bCs/>
                <w:sz w:val="24"/>
                <w:szCs w:val="24"/>
                <w:lang w:eastAsia="zh-CN"/>
              </w:rPr>
            </w:pPr>
            <w:r w:rsidRPr="00644762">
              <w:rPr>
                <w:rFonts w:ascii="宋体" w:eastAsia="宋体" w:hAnsi="宋体" w:hint="eastAsia"/>
                <w:b/>
                <w:bCs/>
                <w:sz w:val="24"/>
                <w:szCs w:val="24"/>
                <w:lang w:eastAsia="zh-CN"/>
              </w:rPr>
              <w:t>主要内容介绍</w:t>
            </w:r>
          </w:p>
        </w:tc>
        <w:tc>
          <w:tcPr>
            <w:tcW w:w="7797" w:type="dxa"/>
            <w:vAlign w:val="center"/>
          </w:tcPr>
          <w:p w14:paraId="14BF147B" w14:textId="77777777" w:rsidR="00B109DF" w:rsidRPr="00B109DF" w:rsidRDefault="00B109DF" w:rsidP="00B109DF">
            <w:pPr>
              <w:ind w:firstLineChars="200" w:firstLine="442"/>
              <w:jc w:val="both"/>
              <w:rPr>
                <w:rFonts w:ascii="宋体" w:eastAsia="宋体" w:hAnsi="宋体"/>
                <w:b/>
                <w:bCs/>
                <w:lang w:eastAsia="zh-CN"/>
              </w:rPr>
            </w:pPr>
            <w:r w:rsidRPr="00B109DF">
              <w:rPr>
                <w:rFonts w:ascii="宋体" w:eastAsia="宋体" w:hAnsi="宋体" w:hint="eastAsia"/>
                <w:b/>
                <w:bCs/>
                <w:lang w:eastAsia="zh-CN"/>
              </w:rPr>
              <w:t>投资者提出的问题及公司回复情况</w:t>
            </w:r>
          </w:p>
          <w:p w14:paraId="427C9970" w14:textId="2B3785D8" w:rsidR="00B109DF" w:rsidRPr="00B109DF" w:rsidRDefault="00B109DF" w:rsidP="00B109DF">
            <w:pPr>
              <w:ind w:firstLineChars="200" w:firstLine="442"/>
              <w:jc w:val="both"/>
              <w:rPr>
                <w:rFonts w:ascii="宋体" w:eastAsia="宋体" w:hAnsi="宋体"/>
                <w:b/>
                <w:bCs/>
                <w:lang w:eastAsia="zh-CN"/>
              </w:rPr>
            </w:pPr>
            <w:r w:rsidRPr="00B109DF">
              <w:rPr>
                <w:rFonts w:ascii="宋体" w:eastAsia="宋体" w:hAnsi="宋体" w:hint="eastAsia"/>
                <w:b/>
                <w:bCs/>
                <w:lang w:eastAsia="zh-CN"/>
              </w:rPr>
              <w:t xml:space="preserve"> 公司就投资者在本次说明会中提出的问题进行了回复：</w:t>
            </w:r>
          </w:p>
          <w:p w14:paraId="72D36C05" w14:textId="1C10904D" w:rsidR="006D22C1" w:rsidRPr="006D22C1" w:rsidRDefault="006D22C1" w:rsidP="006D22C1">
            <w:pPr>
              <w:ind w:firstLineChars="200" w:firstLine="442"/>
              <w:jc w:val="both"/>
              <w:rPr>
                <w:rFonts w:ascii="宋体" w:eastAsia="宋体" w:hAnsi="宋体"/>
                <w:b/>
                <w:bCs/>
                <w:lang w:eastAsia="zh-CN"/>
              </w:rPr>
            </w:pPr>
            <w:r w:rsidRPr="006D22C1">
              <w:rPr>
                <w:rFonts w:ascii="宋体" w:eastAsia="宋体" w:hAnsi="宋体" w:hint="eastAsia"/>
                <w:b/>
                <w:bCs/>
                <w:lang w:eastAsia="zh-CN"/>
              </w:rPr>
              <w:t>1、投资者提问：</w:t>
            </w:r>
            <w:r w:rsidRPr="006D22C1">
              <w:rPr>
                <w:rFonts w:ascii="宋体" w:eastAsia="宋体" w:hAnsi="宋体" w:hint="eastAsia"/>
                <w:lang w:eastAsia="zh-CN"/>
              </w:rPr>
              <w:t>郑总，汉马科技为远程商用车集团下其他关联公司提供的代工或销售服务，是否参照市场上其他企业的定价方式？</w:t>
            </w:r>
          </w:p>
          <w:p w14:paraId="33E3F115" w14:textId="77777777" w:rsidR="006D22C1" w:rsidRPr="006D22C1" w:rsidRDefault="006D22C1" w:rsidP="006D22C1">
            <w:pPr>
              <w:ind w:firstLineChars="200" w:firstLine="440"/>
              <w:jc w:val="both"/>
              <w:rPr>
                <w:rFonts w:ascii="宋体" w:eastAsia="宋体" w:hAnsi="宋体" w:hint="eastAsia"/>
                <w:lang w:eastAsia="zh-CN"/>
              </w:rPr>
            </w:pPr>
            <w:r w:rsidRPr="006D22C1">
              <w:rPr>
                <w:rFonts w:ascii="宋体" w:eastAsia="宋体" w:hAnsi="宋体" w:hint="eastAsia"/>
                <w:lang w:eastAsia="zh-CN"/>
              </w:rPr>
              <w:t>回复：尊敬的投资者您好，公司一直严格按照相关法律、法规及监管部门要求，开展各项工作。公司与控股股东及其关联方发生的日常关联交易均按照市场化和公平、公正的原则执行，公司的主要业务不会因此类交易而对关联方形成依赖，杜绝出现控股股东及其关联方侵占上市公司及非关联股东的利益的情形。公司向关联方销售产品、商品和提供劳务的价格均以市场公允价格为基础，遵循公平、合理的定价原则，从而充分利用相关方拥有的资源和优势，实现优势互补和资源合理配置。这样的定价方式符合市场惯例，同时也确保了交易的公正性和透明度。感谢您对公司的关注。</w:t>
            </w:r>
          </w:p>
          <w:p w14:paraId="4AA47072" w14:textId="77777777" w:rsidR="006D22C1" w:rsidRPr="006D22C1" w:rsidRDefault="006D22C1" w:rsidP="006D22C1">
            <w:pPr>
              <w:ind w:firstLineChars="200" w:firstLine="442"/>
              <w:jc w:val="both"/>
              <w:rPr>
                <w:rFonts w:ascii="宋体" w:eastAsia="宋体" w:hAnsi="宋体" w:hint="eastAsia"/>
                <w:lang w:eastAsia="zh-CN"/>
              </w:rPr>
            </w:pPr>
            <w:r w:rsidRPr="006D22C1">
              <w:rPr>
                <w:rFonts w:ascii="宋体" w:eastAsia="宋体" w:hAnsi="宋体" w:hint="eastAsia"/>
                <w:b/>
                <w:bCs/>
                <w:lang w:eastAsia="zh-CN"/>
              </w:rPr>
              <w:t>2、投资者提问：</w:t>
            </w:r>
            <w:r w:rsidRPr="006D22C1">
              <w:rPr>
                <w:rFonts w:ascii="宋体" w:eastAsia="宋体" w:hAnsi="宋体" w:hint="eastAsia"/>
                <w:lang w:eastAsia="zh-CN"/>
              </w:rPr>
              <w:t>同业竞争什么时间解决，资产注入是合并还是退市？有没有具体的时间表格方案？醇氢货船那边准备拆分上市吗？对股东有哪些损害？</w:t>
            </w:r>
          </w:p>
          <w:p w14:paraId="217A99A3" w14:textId="77777777" w:rsidR="006D22C1" w:rsidRPr="006D22C1" w:rsidRDefault="006D22C1" w:rsidP="006D22C1">
            <w:pPr>
              <w:ind w:firstLineChars="200" w:firstLine="440"/>
              <w:jc w:val="both"/>
              <w:rPr>
                <w:rFonts w:ascii="宋体" w:eastAsia="宋体" w:hAnsi="宋体" w:hint="eastAsia"/>
                <w:lang w:eastAsia="zh-CN"/>
              </w:rPr>
            </w:pPr>
            <w:r w:rsidRPr="006D22C1">
              <w:rPr>
                <w:rFonts w:ascii="宋体" w:eastAsia="宋体" w:hAnsi="宋体" w:hint="eastAsia"/>
                <w:lang w:eastAsia="zh-CN"/>
              </w:rPr>
              <w:t>回复：尊敬的投资者您好，根据相关承诺，控股股东远程商用车集团将于2026年3月前解决与上市公司的同业竞争问题（解决方式包括但不限于资产注入；向无关联关系的第三方转让相关资产、业务；停止相关重合业务的生产经营或委托管理等其他方式履行承诺事项）。未来公司将会继续积极配合控股股东履行其承诺，如涉及同业竞争相关的重大事项，公司将严格按照《上海证券交易所股票上市规则》等规定及时履行信息披露义务，确保广大中小投资者能够公平、及时获取信息，保障投资者知情权。公司指定信息披露媒体为《中国证券报》《上海证券报》及上海证券交易所网站，感谢您对公司的关注。</w:t>
            </w:r>
          </w:p>
          <w:p w14:paraId="7764BBFB" w14:textId="77777777" w:rsidR="006D22C1" w:rsidRPr="006D22C1" w:rsidRDefault="006D22C1" w:rsidP="006D22C1">
            <w:pPr>
              <w:ind w:firstLineChars="200" w:firstLine="442"/>
              <w:jc w:val="both"/>
              <w:rPr>
                <w:rFonts w:ascii="宋体" w:eastAsia="宋体" w:hAnsi="宋体" w:hint="eastAsia"/>
                <w:lang w:eastAsia="zh-CN"/>
              </w:rPr>
            </w:pPr>
            <w:r w:rsidRPr="006D22C1">
              <w:rPr>
                <w:rFonts w:ascii="宋体" w:eastAsia="宋体" w:hAnsi="宋体" w:hint="eastAsia"/>
                <w:b/>
                <w:bCs/>
                <w:lang w:eastAsia="zh-CN"/>
              </w:rPr>
              <w:t>3、投资者提问：</w:t>
            </w:r>
            <w:r w:rsidRPr="006D22C1">
              <w:rPr>
                <w:rFonts w:ascii="宋体" w:eastAsia="宋体" w:hAnsi="宋体" w:hint="eastAsia"/>
                <w:lang w:eastAsia="zh-CN"/>
              </w:rPr>
              <w:t>远程汽车和汉马科技有没有利益关系，是怎么做到把汉马的利润给远程汽车的？怎么想的？如何做到的？对股价有哪些利好？</w:t>
            </w:r>
          </w:p>
          <w:p w14:paraId="6E8C8E1B" w14:textId="77777777" w:rsidR="006D22C1" w:rsidRPr="006D22C1" w:rsidRDefault="006D22C1" w:rsidP="006D22C1">
            <w:pPr>
              <w:ind w:firstLineChars="200" w:firstLine="440"/>
              <w:jc w:val="both"/>
              <w:rPr>
                <w:rFonts w:ascii="宋体" w:eastAsia="宋体" w:hAnsi="宋体" w:hint="eastAsia"/>
                <w:lang w:eastAsia="zh-CN"/>
              </w:rPr>
            </w:pPr>
            <w:r w:rsidRPr="006D22C1">
              <w:rPr>
                <w:rFonts w:ascii="宋体" w:eastAsia="宋体" w:hAnsi="宋体" w:hint="eastAsia"/>
                <w:lang w:eastAsia="zh-CN"/>
              </w:rPr>
              <w:lastRenderedPageBreak/>
              <w:t>回复：尊敬的投资者您好，公司一直严格按照相关法律、法规及监管部门要求，开展各项工作。公司与控股股东及其关联方发生的日常关联交易均按照市场化和公平、公正的原则执行，公司的主要业务不会因此类交易而对关联方形成依赖，杜绝出现控股股东及其关联方侵占上市公司及非关联股东的利益的情形。公司向关联方销售产品、商品和提供劳务的价格均以市场公允价格为基础，遵循公平、合理的定价原则，从而充分利用相关方拥有的资源和优势，实现优势互补和资源合理配置。这样的定价方式符合市场惯例，同时也确保了交易的公正性和透明度。感谢您对公司的关注。</w:t>
            </w:r>
          </w:p>
          <w:p w14:paraId="2134A0D0" w14:textId="77777777" w:rsidR="006D22C1" w:rsidRPr="006D22C1" w:rsidRDefault="006D22C1" w:rsidP="006D22C1">
            <w:pPr>
              <w:ind w:firstLineChars="200" w:firstLine="442"/>
              <w:jc w:val="both"/>
              <w:rPr>
                <w:rFonts w:ascii="宋体" w:eastAsia="宋体" w:hAnsi="宋体" w:hint="eastAsia"/>
                <w:lang w:eastAsia="zh-CN"/>
              </w:rPr>
            </w:pPr>
            <w:r w:rsidRPr="006D22C1">
              <w:rPr>
                <w:rFonts w:ascii="宋体" w:eastAsia="宋体" w:hAnsi="宋体" w:hint="eastAsia"/>
                <w:b/>
                <w:bCs/>
                <w:lang w:eastAsia="zh-CN"/>
              </w:rPr>
              <w:t>4、投资者提问：</w:t>
            </w:r>
            <w:r w:rsidRPr="006D22C1">
              <w:rPr>
                <w:rFonts w:ascii="宋体" w:eastAsia="宋体" w:hAnsi="宋体" w:hint="eastAsia"/>
                <w:lang w:eastAsia="zh-CN"/>
              </w:rPr>
              <w:t>远程汽车和吉利商用新能源汽车还有汉马科技准备去美国上市吗？三家公司之间有哪些同业竞争问题？如何解决这些问题？作为扭亏为盈的企业，长期规划看到醇氢科技，汉马动力，醇氢船运，其他的的长远目标无人货运车队什么时间能上线？项目进展到什么阶段了？汉马科技和远程汽车到底是什么关系，是两家公司还是一家公司？未来可期吗？远程汽车会在A股上市吗？会借用汉马科技的壳资源吗？还是重新上市？</w:t>
            </w:r>
          </w:p>
          <w:p w14:paraId="7B0A20E7" w14:textId="77777777" w:rsidR="006D22C1" w:rsidRPr="006D22C1" w:rsidRDefault="006D22C1" w:rsidP="006D22C1">
            <w:pPr>
              <w:ind w:firstLineChars="200" w:firstLine="440"/>
              <w:jc w:val="both"/>
              <w:rPr>
                <w:rFonts w:ascii="宋体" w:eastAsia="宋体" w:hAnsi="宋体" w:hint="eastAsia"/>
                <w:lang w:eastAsia="zh-CN"/>
              </w:rPr>
            </w:pPr>
            <w:r w:rsidRPr="006D22C1">
              <w:rPr>
                <w:rFonts w:ascii="宋体" w:eastAsia="宋体" w:hAnsi="宋体" w:hint="eastAsia"/>
                <w:lang w:eastAsia="zh-CN"/>
              </w:rPr>
              <w:t>回复：尊敬的投资者您好，关于远程汽车和吉利商用新能源汽车是否准备去美国上市的问题，公司目前没有相关信息可以披露。根据相关承诺，控股股东远程商用车集团将于2026年3月前解决与上市公司的同业竞争问题（解决方式包括但不限于资产注入；向无关联关系的第三方转让相关资产、业务；停止相关重合业务的生产经营或委托管理等其他方式履行承诺事项）。未来公司将会继续积极配合控股股东履行其承诺。如有重大事项，公司将严格按照《上海证券交易所股票上市规则》等规定及时履行信息披露义务，确保广大中小投资者能够公平、及时获取信息，保障投资者知情权。公司指定信息披露媒体为《中国证券报》《上海证券报》及上海证券交易所网站，感谢您对公司的关注。</w:t>
            </w:r>
          </w:p>
          <w:p w14:paraId="4E9D39D9" w14:textId="77777777" w:rsidR="006D22C1" w:rsidRPr="006D22C1" w:rsidRDefault="006D22C1" w:rsidP="006D22C1">
            <w:pPr>
              <w:ind w:firstLineChars="200" w:firstLine="442"/>
              <w:jc w:val="both"/>
              <w:rPr>
                <w:rFonts w:ascii="宋体" w:eastAsia="宋体" w:hAnsi="宋体" w:hint="eastAsia"/>
                <w:lang w:eastAsia="zh-CN"/>
              </w:rPr>
            </w:pPr>
            <w:r w:rsidRPr="006D22C1">
              <w:rPr>
                <w:rFonts w:ascii="宋体" w:eastAsia="宋体" w:hAnsi="宋体" w:hint="eastAsia"/>
                <w:b/>
                <w:bCs/>
                <w:lang w:eastAsia="zh-CN"/>
              </w:rPr>
              <w:t>5、投资者提问：</w:t>
            </w:r>
            <w:r w:rsidRPr="006D22C1">
              <w:rPr>
                <w:rFonts w:ascii="宋体" w:eastAsia="宋体" w:hAnsi="宋体" w:hint="eastAsia"/>
                <w:lang w:eastAsia="zh-CN"/>
              </w:rPr>
              <w:t>控股股东承诺解决同业竞争问题，请问进展如何。</w:t>
            </w:r>
          </w:p>
          <w:p w14:paraId="00C12476" w14:textId="77777777" w:rsidR="006D22C1" w:rsidRPr="006D22C1" w:rsidRDefault="006D22C1" w:rsidP="006D22C1">
            <w:pPr>
              <w:ind w:firstLineChars="200" w:firstLine="440"/>
              <w:jc w:val="both"/>
              <w:rPr>
                <w:rFonts w:ascii="宋体" w:eastAsia="宋体" w:hAnsi="宋体" w:hint="eastAsia"/>
                <w:lang w:eastAsia="zh-CN"/>
              </w:rPr>
            </w:pPr>
            <w:r w:rsidRPr="006D22C1">
              <w:rPr>
                <w:rFonts w:ascii="宋体" w:eastAsia="宋体" w:hAnsi="宋体" w:hint="eastAsia"/>
                <w:lang w:eastAsia="zh-CN"/>
              </w:rPr>
              <w:t>回复：尊敬的投资者您好，根据相关承诺，控股股东远程商用车集团将于2026年3月前解决与上市公司的同业竞争问题（解决方式包括但不限于资产注入；向无关联关系的第三方转让相关资产、业务；停止相关重合业务的生产经营或委托管理等其他方式履行承诺事项）。未来公司将会继续积极配合控股股东履行其承诺。公司指定信息披露媒体为《中国证券报》《上海证券报》及上海证券交易所网站，感谢您对公司的关注。</w:t>
            </w:r>
          </w:p>
          <w:p w14:paraId="0CA06231" w14:textId="77777777" w:rsidR="006D22C1" w:rsidRPr="006D22C1" w:rsidRDefault="006D22C1" w:rsidP="006D22C1">
            <w:pPr>
              <w:ind w:firstLineChars="200" w:firstLine="442"/>
              <w:jc w:val="both"/>
              <w:rPr>
                <w:rFonts w:ascii="宋体" w:eastAsia="宋体" w:hAnsi="宋体" w:hint="eastAsia"/>
                <w:lang w:eastAsia="zh-CN"/>
              </w:rPr>
            </w:pPr>
            <w:r w:rsidRPr="006D22C1">
              <w:rPr>
                <w:rFonts w:ascii="宋体" w:eastAsia="宋体" w:hAnsi="宋体" w:hint="eastAsia"/>
                <w:b/>
                <w:bCs/>
                <w:lang w:eastAsia="zh-CN"/>
              </w:rPr>
              <w:t>6、投资者提问：</w:t>
            </w:r>
            <w:r w:rsidRPr="006D22C1">
              <w:rPr>
                <w:rFonts w:ascii="宋体" w:eastAsia="宋体" w:hAnsi="宋体" w:hint="eastAsia"/>
                <w:lang w:eastAsia="zh-CN"/>
              </w:rPr>
              <w:t>贵公司26年初要解决同业竞争，现在预订档案出了没？如果没出，还来得及不？</w:t>
            </w:r>
          </w:p>
          <w:p w14:paraId="7FE3A26D" w14:textId="77777777" w:rsidR="006D22C1" w:rsidRPr="006D22C1" w:rsidRDefault="006D22C1" w:rsidP="006D22C1">
            <w:pPr>
              <w:ind w:firstLineChars="200" w:firstLine="440"/>
              <w:jc w:val="both"/>
              <w:rPr>
                <w:rFonts w:ascii="宋体" w:eastAsia="宋体" w:hAnsi="宋体" w:hint="eastAsia"/>
                <w:lang w:eastAsia="zh-CN"/>
              </w:rPr>
            </w:pPr>
            <w:r w:rsidRPr="006D22C1">
              <w:rPr>
                <w:rFonts w:ascii="宋体" w:eastAsia="宋体" w:hAnsi="宋体" w:hint="eastAsia"/>
                <w:lang w:eastAsia="zh-CN"/>
              </w:rPr>
              <w:t>回复：尊敬的投资者您好，根据相关承诺，控股股东远程商用车集团将于2026年3月前解决与上市公司的同业竞争问题（解决方式包括但不限于资产注入；向无关联关系的第三方转让相关资产、业务；停止相关重合业务的生产经营或委托管理等其他方式履行承诺事项）。未来公司将会继续积极配合控股股东履行其承诺。公司指定信息披露媒体为《中国证券报》《上海证券报》及上海证券交易所网站，感谢您对公司的关注。</w:t>
            </w:r>
          </w:p>
          <w:p w14:paraId="5ADB36E1" w14:textId="77777777" w:rsidR="006D22C1" w:rsidRPr="006D22C1" w:rsidRDefault="006D22C1" w:rsidP="006D22C1">
            <w:pPr>
              <w:ind w:firstLineChars="200" w:firstLine="442"/>
              <w:jc w:val="both"/>
              <w:rPr>
                <w:rFonts w:ascii="宋体" w:eastAsia="宋体" w:hAnsi="宋体" w:hint="eastAsia"/>
                <w:lang w:eastAsia="zh-CN"/>
              </w:rPr>
            </w:pPr>
            <w:r w:rsidRPr="006D22C1">
              <w:rPr>
                <w:rFonts w:ascii="宋体" w:eastAsia="宋体" w:hAnsi="宋体" w:hint="eastAsia"/>
                <w:b/>
                <w:bCs/>
                <w:lang w:eastAsia="zh-CN"/>
              </w:rPr>
              <w:t>7、投资者提问：</w:t>
            </w:r>
            <w:r w:rsidRPr="006D22C1">
              <w:rPr>
                <w:rFonts w:ascii="宋体" w:eastAsia="宋体" w:hAnsi="宋体" w:hint="eastAsia"/>
                <w:lang w:eastAsia="zh-CN"/>
              </w:rPr>
              <w:t>什么时候能开启重组解决同业竞争问题？大股东承诺26年3月前，但应该要提前开始工作，要不就无法兑现承诺。</w:t>
            </w:r>
          </w:p>
          <w:p w14:paraId="26D540F6" w14:textId="77777777" w:rsidR="006D22C1" w:rsidRPr="006D22C1" w:rsidRDefault="006D22C1" w:rsidP="006D22C1">
            <w:pPr>
              <w:ind w:firstLineChars="200" w:firstLine="440"/>
              <w:jc w:val="both"/>
              <w:rPr>
                <w:rFonts w:ascii="宋体" w:eastAsia="宋体" w:hAnsi="宋体" w:hint="eastAsia"/>
                <w:lang w:eastAsia="zh-CN"/>
              </w:rPr>
            </w:pPr>
            <w:r w:rsidRPr="006D22C1">
              <w:rPr>
                <w:rFonts w:ascii="宋体" w:eastAsia="宋体" w:hAnsi="宋体" w:hint="eastAsia"/>
                <w:lang w:eastAsia="zh-CN"/>
              </w:rPr>
              <w:t>回复：尊敬的投资者您好，根据相关承诺，控股股东远程商用车集团将于2026年3月前解决与上市公司的同业竞争问题（解决方式包括但不限于资产注入；向无关联关系的第三方转让相关资产、业务；停止相关重合业务的生产经营或委托管理等其他方式履行承诺事项）。未来公司将会继续积极配合控股股东履</w:t>
            </w:r>
            <w:r w:rsidRPr="006D22C1">
              <w:rPr>
                <w:rFonts w:ascii="宋体" w:eastAsia="宋体" w:hAnsi="宋体" w:hint="eastAsia"/>
                <w:lang w:eastAsia="zh-CN"/>
              </w:rPr>
              <w:lastRenderedPageBreak/>
              <w:t>行其承诺，及时履行信息披露义务。公司指定信息披露媒体为《中国证券报》《上海证券报》及上海证券交易所网站，感谢您对公司的关注。</w:t>
            </w:r>
          </w:p>
          <w:p w14:paraId="5E29F46F" w14:textId="77777777" w:rsidR="006D22C1" w:rsidRPr="006D22C1" w:rsidRDefault="006D22C1" w:rsidP="006D22C1">
            <w:pPr>
              <w:ind w:firstLineChars="200" w:firstLine="442"/>
              <w:jc w:val="both"/>
              <w:rPr>
                <w:rFonts w:ascii="宋体" w:eastAsia="宋体" w:hAnsi="宋体" w:hint="eastAsia"/>
                <w:lang w:eastAsia="zh-CN"/>
              </w:rPr>
            </w:pPr>
            <w:r w:rsidRPr="006D22C1">
              <w:rPr>
                <w:rFonts w:ascii="宋体" w:eastAsia="宋体" w:hAnsi="宋体" w:hint="eastAsia"/>
                <w:b/>
                <w:bCs/>
                <w:lang w:eastAsia="zh-CN"/>
              </w:rPr>
              <w:t>8、投资者提问：</w:t>
            </w:r>
            <w:r w:rsidRPr="006D22C1">
              <w:rPr>
                <w:rFonts w:ascii="宋体" w:eastAsia="宋体" w:hAnsi="宋体" w:hint="eastAsia"/>
                <w:lang w:eastAsia="zh-CN"/>
              </w:rPr>
              <w:t>贵公司在智能驾驶领域有无布局和升级使用？在固态电池方向有无研发和发展想法？</w:t>
            </w:r>
          </w:p>
          <w:p w14:paraId="0A9322B7" w14:textId="77777777" w:rsidR="006D22C1" w:rsidRPr="006D22C1" w:rsidRDefault="006D22C1" w:rsidP="006D22C1">
            <w:pPr>
              <w:ind w:firstLineChars="200" w:firstLine="440"/>
              <w:jc w:val="both"/>
              <w:rPr>
                <w:rFonts w:ascii="宋体" w:eastAsia="宋体" w:hAnsi="宋体" w:hint="eastAsia"/>
                <w:lang w:eastAsia="zh-CN"/>
              </w:rPr>
            </w:pPr>
            <w:r w:rsidRPr="006D22C1">
              <w:rPr>
                <w:rFonts w:ascii="宋体" w:eastAsia="宋体" w:hAnsi="宋体" w:hint="eastAsia"/>
                <w:lang w:eastAsia="zh-CN"/>
              </w:rPr>
              <w:t>回复：尊敬的投资者您好，公司依托“醇氢+电动”双技术路线，覆盖重卡、船舶、工程机械、发电机组等多场景，公司主营业务为重卡、专用车及核心汽车零部件的生产、研发和销售。公司将根据未来市场需求及行业发展情况，审慎考虑是否开展相关研发工作。感谢您对公司的关注。</w:t>
            </w:r>
          </w:p>
          <w:p w14:paraId="49A77888" w14:textId="77777777" w:rsidR="006D22C1" w:rsidRPr="006D22C1" w:rsidRDefault="006D22C1" w:rsidP="006D22C1">
            <w:pPr>
              <w:ind w:firstLineChars="200" w:firstLine="442"/>
              <w:jc w:val="both"/>
              <w:rPr>
                <w:rFonts w:ascii="宋体" w:eastAsia="宋体" w:hAnsi="宋体" w:hint="eastAsia"/>
                <w:lang w:eastAsia="zh-CN"/>
              </w:rPr>
            </w:pPr>
            <w:r w:rsidRPr="006D22C1">
              <w:rPr>
                <w:rFonts w:ascii="宋体" w:eastAsia="宋体" w:hAnsi="宋体" w:hint="eastAsia"/>
                <w:b/>
                <w:bCs/>
                <w:lang w:eastAsia="zh-CN"/>
              </w:rPr>
              <w:t>9、投资者提问：</w:t>
            </w:r>
            <w:r w:rsidRPr="006D22C1">
              <w:rPr>
                <w:rFonts w:ascii="宋体" w:eastAsia="宋体" w:hAnsi="宋体" w:hint="eastAsia"/>
                <w:lang w:eastAsia="zh-CN"/>
              </w:rPr>
              <w:t>请问郭总，汉马科技控股股东有通过汉马科技实现整体上市的计划吗？未来汉马科技经营的发展方向是什么？未来市值管理的目标是多少？如何实现股东回报？</w:t>
            </w:r>
          </w:p>
          <w:p w14:paraId="38C7E022" w14:textId="77777777" w:rsidR="006D22C1" w:rsidRPr="006D22C1" w:rsidRDefault="006D22C1" w:rsidP="006D22C1">
            <w:pPr>
              <w:ind w:firstLineChars="200" w:firstLine="440"/>
              <w:jc w:val="both"/>
              <w:rPr>
                <w:rFonts w:ascii="宋体" w:eastAsia="宋体" w:hAnsi="宋体" w:hint="eastAsia"/>
                <w:lang w:eastAsia="zh-CN"/>
              </w:rPr>
            </w:pPr>
            <w:r w:rsidRPr="006D22C1">
              <w:rPr>
                <w:rFonts w:ascii="宋体" w:eastAsia="宋体" w:hAnsi="宋体" w:hint="eastAsia"/>
                <w:lang w:eastAsia="zh-CN"/>
              </w:rPr>
              <w:t>回复：尊敬的投资者您好，公司严格按照信息披露相关规定，如有重大事项，公司将及时履行信息披露义务。 公司由传统能源重卡向醇氢、电动重卡转型。公司将继续加大对新能源重卡车型的研发、生产和销售力度，依托产业链优势，优化现有业务结构，积极把握行业转型升级的机遇，发挥业务协同效应，实现现有业务的转型升级，积极应对市场形势，加大品牌宣传力度，提高新能源重卡的市场占有率。 公司将继续加强与投资者的沟通，提高信息披露的透明度，增强投资者对公司的了解和信心。公司将制定科学的战略规划与业绩目标，通过员工持股计划等方式传递长期信心，注重合规性与市场预期引导，实现企业价值与市值的动态匹配。感谢您对公司的关注。</w:t>
            </w:r>
          </w:p>
          <w:p w14:paraId="66EE5350" w14:textId="77777777" w:rsidR="006D22C1" w:rsidRPr="006D22C1" w:rsidRDefault="006D22C1" w:rsidP="006D22C1">
            <w:pPr>
              <w:ind w:firstLineChars="200" w:firstLine="442"/>
              <w:jc w:val="both"/>
              <w:rPr>
                <w:rFonts w:ascii="宋体" w:eastAsia="宋体" w:hAnsi="宋体" w:hint="eastAsia"/>
                <w:lang w:eastAsia="zh-CN"/>
              </w:rPr>
            </w:pPr>
            <w:r w:rsidRPr="006D22C1">
              <w:rPr>
                <w:rFonts w:ascii="宋体" w:eastAsia="宋体" w:hAnsi="宋体" w:hint="eastAsia"/>
                <w:b/>
                <w:bCs/>
                <w:lang w:eastAsia="zh-CN"/>
              </w:rPr>
              <w:t>10、投资者提问：</w:t>
            </w:r>
            <w:r w:rsidRPr="006D22C1">
              <w:rPr>
                <w:rFonts w:ascii="宋体" w:eastAsia="宋体" w:hAnsi="宋体" w:hint="eastAsia"/>
                <w:lang w:eastAsia="zh-CN"/>
              </w:rPr>
              <w:t>汉马科技在远程商用车集团内部的定位是什么？</w:t>
            </w:r>
          </w:p>
          <w:p w14:paraId="5FFF1188" w14:textId="77777777" w:rsidR="006D22C1" w:rsidRPr="006D22C1" w:rsidRDefault="006D22C1" w:rsidP="006D22C1">
            <w:pPr>
              <w:ind w:firstLineChars="200" w:firstLine="440"/>
              <w:jc w:val="both"/>
              <w:rPr>
                <w:rFonts w:ascii="宋体" w:eastAsia="宋体" w:hAnsi="宋体" w:hint="eastAsia"/>
                <w:lang w:eastAsia="zh-CN"/>
              </w:rPr>
            </w:pPr>
            <w:r w:rsidRPr="006D22C1">
              <w:rPr>
                <w:rFonts w:ascii="宋体" w:eastAsia="宋体" w:hAnsi="宋体" w:hint="eastAsia"/>
                <w:lang w:eastAsia="zh-CN"/>
              </w:rPr>
              <w:t>回复：尊敬的投资者您好，公司控股股东远程商用车集团一直致力于打造“智能电动+醇氢生态”的技术发展路线，汉马科技作为生态中重要的制造环节，受益于远程商用车集团在整个醇氢生态中的投入。远程商用车集团也将继续对公司在产品、技术、销售和商业生态等各方面进行赋能，助力公司新能源转型。公司严格按照信息披露相关规定，如有重大事项，公司将及时履行信息披露义务。本公司指定的信息披露媒体为《中国证券报》《上海证券报》及上海证券交易所网站。感谢您对公司的关注。</w:t>
            </w:r>
          </w:p>
          <w:p w14:paraId="575076B5" w14:textId="77777777" w:rsidR="006D22C1" w:rsidRPr="006D22C1" w:rsidRDefault="006D22C1" w:rsidP="006D22C1">
            <w:pPr>
              <w:ind w:firstLineChars="200" w:firstLine="442"/>
              <w:jc w:val="both"/>
              <w:rPr>
                <w:rFonts w:ascii="宋体" w:eastAsia="宋体" w:hAnsi="宋体" w:hint="eastAsia"/>
                <w:lang w:eastAsia="zh-CN"/>
              </w:rPr>
            </w:pPr>
            <w:r w:rsidRPr="006D22C1">
              <w:rPr>
                <w:rFonts w:ascii="宋体" w:eastAsia="宋体" w:hAnsi="宋体" w:hint="eastAsia"/>
                <w:b/>
                <w:bCs/>
                <w:lang w:eastAsia="zh-CN"/>
              </w:rPr>
              <w:t>11、投资者提问：</w:t>
            </w:r>
            <w:r w:rsidRPr="006D22C1">
              <w:rPr>
                <w:rFonts w:ascii="宋体" w:eastAsia="宋体" w:hAnsi="宋体" w:hint="eastAsia"/>
                <w:lang w:eastAsia="zh-CN"/>
              </w:rPr>
              <w:t>如果控股股东无法按时间解决同业竞争，公司如何应对？是否会考虑到投资者利益？</w:t>
            </w:r>
          </w:p>
          <w:p w14:paraId="44E6D199" w14:textId="77777777" w:rsidR="006D22C1" w:rsidRPr="006D22C1" w:rsidRDefault="006D22C1" w:rsidP="006D22C1">
            <w:pPr>
              <w:ind w:firstLineChars="200" w:firstLine="440"/>
              <w:jc w:val="both"/>
              <w:rPr>
                <w:rFonts w:ascii="宋体" w:eastAsia="宋体" w:hAnsi="宋体" w:hint="eastAsia"/>
                <w:lang w:eastAsia="zh-CN"/>
              </w:rPr>
            </w:pPr>
            <w:r w:rsidRPr="006D22C1">
              <w:rPr>
                <w:rFonts w:ascii="宋体" w:eastAsia="宋体" w:hAnsi="宋体" w:hint="eastAsia"/>
                <w:lang w:eastAsia="zh-CN"/>
              </w:rPr>
              <w:t>回复：尊敬的投资者您好，根据相关承诺，控股股东远程商用车集团将于2026年3月前解决与上市公司的同业竞争问题（解决方式包括但不限于资产注入；向无关联关系的第三方转让相关资产、业务；停止相关重合业务的生产经营或委托管理等其他方式履行承诺事项）。未来公司将会继续积极配合控股股东履行其承诺，及时履行信息披露义务。公司指定信息披露媒体为《中国证券报》《上海证券报》及上海证券交易所网站，感谢您对公司的关注。</w:t>
            </w:r>
          </w:p>
          <w:p w14:paraId="6603BE3C" w14:textId="77777777" w:rsidR="006D22C1" w:rsidRPr="006D22C1" w:rsidRDefault="006D22C1" w:rsidP="006D22C1">
            <w:pPr>
              <w:ind w:firstLineChars="200" w:firstLine="442"/>
              <w:jc w:val="both"/>
              <w:rPr>
                <w:rFonts w:ascii="宋体" w:eastAsia="宋体" w:hAnsi="宋体" w:hint="eastAsia"/>
                <w:lang w:eastAsia="zh-CN"/>
              </w:rPr>
            </w:pPr>
            <w:r w:rsidRPr="006D22C1">
              <w:rPr>
                <w:rFonts w:ascii="宋体" w:eastAsia="宋体" w:hAnsi="宋体" w:hint="eastAsia"/>
                <w:b/>
                <w:bCs/>
                <w:lang w:eastAsia="zh-CN"/>
              </w:rPr>
              <w:t>12、投资者提问：</w:t>
            </w:r>
            <w:r w:rsidRPr="006D22C1">
              <w:rPr>
                <w:rFonts w:ascii="宋体" w:eastAsia="宋体" w:hAnsi="宋体" w:hint="eastAsia"/>
                <w:lang w:eastAsia="zh-CN"/>
              </w:rPr>
              <w:t>重整计划关于股份划转的进展如何？</w:t>
            </w:r>
          </w:p>
          <w:p w14:paraId="38A5F3F7" w14:textId="77777777" w:rsidR="006D22C1" w:rsidRPr="006D22C1" w:rsidRDefault="006D22C1" w:rsidP="006D22C1">
            <w:pPr>
              <w:ind w:firstLineChars="200" w:firstLine="440"/>
              <w:jc w:val="both"/>
              <w:rPr>
                <w:rFonts w:ascii="宋体" w:eastAsia="宋体" w:hAnsi="宋体" w:hint="eastAsia"/>
                <w:lang w:eastAsia="zh-CN"/>
              </w:rPr>
            </w:pPr>
            <w:r w:rsidRPr="006D22C1">
              <w:rPr>
                <w:rFonts w:ascii="宋体" w:eastAsia="宋体" w:hAnsi="宋体" w:hint="eastAsia"/>
                <w:lang w:eastAsia="zh-CN"/>
              </w:rPr>
              <w:t>回复：尊敬的投资者您好，根据重整计划，公司实施资本公积金转增股票，共计转增948,756,523股。截至目前，公司转增股票中用于引入重整投资人，并由产业投资人及其指定的员工主体、财务投资人按照重整计划规定的条件受让的515,385,607股股票，已全部划转至相应主体名下；公司转增股票中用于向债权人分配以清偿债务的433,370,916股股票，已划转342,450,065股股票至部分债权人的证券账户。公司破产企业财产处置专用账户剩余90,920,851股股票待划转。感谢您对公司的关注。</w:t>
            </w:r>
          </w:p>
          <w:p w14:paraId="518D2159" w14:textId="77777777" w:rsidR="006D22C1" w:rsidRPr="006D22C1" w:rsidRDefault="006D22C1" w:rsidP="006D22C1">
            <w:pPr>
              <w:ind w:firstLineChars="200" w:firstLine="442"/>
              <w:jc w:val="both"/>
              <w:rPr>
                <w:rFonts w:ascii="宋体" w:eastAsia="宋体" w:hAnsi="宋体" w:hint="eastAsia"/>
                <w:lang w:eastAsia="zh-CN"/>
              </w:rPr>
            </w:pPr>
            <w:r w:rsidRPr="006D22C1">
              <w:rPr>
                <w:rFonts w:ascii="宋体" w:eastAsia="宋体" w:hAnsi="宋体" w:hint="eastAsia"/>
                <w:b/>
                <w:bCs/>
                <w:lang w:eastAsia="zh-CN"/>
              </w:rPr>
              <w:lastRenderedPageBreak/>
              <w:t>13、投资者提问：</w:t>
            </w:r>
            <w:r w:rsidRPr="006D22C1">
              <w:rPr>
                <w:rFonts w:ascii="宋体" w:eastAsia="宋体" w:hAnsi="宋体" w:hint="eastAsia"/>
                <w:lang w:eastAsia="zh-CN"/>
              </w:rPr>
              <w:t>目前大股东会不会回购股票？</w:t>
            </w:r>
          </w:p>
          <w:p w14:paraId="2E452C46" w14:textId="77777777" w:rsidR="006D22C1" w:rsidRPr="006D22C1" w:rsidRDefault="006D22C1" w:rsidP="006D22C1">
            <w:pPr>
              <w:ind w:firstLineChars="200" w:firstLine="440"/>
              <w:jc w:val="both"/>
              <w:rPr>
                <w:rFonts w:ascii="宋体" w:eastAsia="宋体" w:hAnsi="宋体" w:hint="eastAsia"/>
                <w:lang w:eastAsia="zh-CN"/>
              </w:rPr>
            </w:pPr>
            <w:r w:rsidRPr="006D22C1">
              <w:rPr>
                <w:rFonts w:ascii="宋体" w:eastAsia="宋体" w:hAnsi="宋体" w:hint="eastAsia"/>
                <w:lang w:eastAsia="zh-CN"/>
              </w:rPr>
              <w:t>回复：尊敬的投资者您好，公司目前尚无相关回购计划，公司指定信息披露媒体为《中国证券报》《上海证券报》及上海证券交易所网站，感谢您对公司的关注。</w:t>
            </w:r>
          </w:p>
          <w:p w14:paraId="2EC04436" w14:textId="77777777" w:rsidR="006D22C1" w:rsidRPr="006D22C1" w:rsidRDefault="006D22C1" w:rsidP="006D22C1">
            <w:pPr>
              <w:ind w:firstLineChars="200" w:firstLine="442"/>
              <w:jc w:val="both"/>
              <w:rPr>
                <w:rFonts w:ascii="宋体" w:eastAsia="宋体" w:hAnsi="宋体" w:hint="eastAsia"/>
                <w:lang w:eastAsia="zh-CN"/>
              </w:rPr>
            </w:pPr>
            <w:r w:rsidRPr="006D22C1">
              <w:rPr>
                <w:rFonts w:ascii="宋体" w:eastAsia="宋体" w:hAnsi="宋体" w:hint="eastAsia"/>
                <w:b/>
                <w:bCs/>
                <w:lang w:eastAsia="zh-CN"/>
              </w:rPr>
              <w:t>14、投资者提问：</w:t>
            </w:r>
            <w:r w:rsidRPr="006D22C1">
              <w:rPr>
                <w:rFonts w:ascii="宋体" w:eastAsia="宋体" w:hAnsi="宋体" w:hint="eastAsia"/>
                <w:lang w:eastAsia="zh-CN"/>
              </w:rPr>
              <w:t>公司与控股股东远程商用车存在哪些同业竞争？谢谢。</w:t>
            </w:r>
          </w:p>
          <w:p w14:paraId="210589BC" w14:textId="77777777" w:rsidR="006D22C1" w:rsidRPr="006D22C1" w:rsidRDefault="006D22C1" w:rsidP="006D22C1">
            <w:pPr>
              <w:ind w:firstLineChars="200" w:firstLine="440"/>
              <w:jc w:val="both"/>
              <w:rPr>
                <w:rFonts w:ascii="宋体" w:eastAsia="宋体" w:hAnsi="宋体" w:hint="eastAsia"/>
                <w:lang w:eastAsia="zh-CN"/>
              </w:rPr>
            </w:pPr>
            <w:r w:rsidRPr="006D22C1">
              <w:rPr>
                <w:rFonts w:ascii="宋体" w:eastAsia="宋体" w:hAnsi="宋体" w:hint="eastAsia"/>
                <w:lang w:eastAsia="zh-CN"/>
              </w:rPr>
              <w:t>回复：尊敬的投资者您好，公司与控股股东之间的同业竞争情况，请关注公司披露的半年报、年报等相关公告，感谢您对公司的关注。</w:t>
            </w:r>
          </w:p>
          <w:p w14:paraId="6C81BB06" w14:textId="77777777" w:rsidR="006D22C1" w:rsidRPr="006D22C1" w:rsidRDefault="006D22C1" w:rsidP="006D22C1">
            <w:pPr>
              <w:ind w:firstLineChars="200" w:firstLine="442"/>
              <w:jc w:val="both"/>
              <w:rPr>
                <w:rFonts w:ascii="宋体" w:eastAsia="宋体" w:hAnsi="宋体" w:hint="eastAsia"/>
                <w:lang w:eastAsia="zh-CN"/>
              </w:rPr>
            </w:pPr>
            <w:r w:rsidRPr="006D22C1">
              <w:rPr>
                <w:rFonts w:ascii="宋体" w:eastAsia="宋体" w:hAnsi="宋体" w:hint="eastAsia"/>
                <w:b/>
                <w:bCs/>
                <w:lang w:eastAsia="zh-CN"/>
              </w:rPr>
              <w:t>15、投资者提问：</w:t>
            </w:r>
            <w:r w:rsidRPr="006D22C1">
              <w:rPr>
                <w:rFonts w:ascii="宋体" w:eastAsia="宋体" w:hAnsi="宋体" w:hint="eastAsia"/>
                <w:lang w:eastAsia="zh-CN"/>
              </w:rPr>
              <w:t>我们作为普通股民，近期看到大盘上涨了接近4、500点位，而我们基本上没有上涨，作为市值管理方面，怎么样解释汉马科技为什么就没有上涨的驱动力？</w:t>
            </w:r>
          </w:p>
          <w:p w14:paraId="47F0CB31" w14:textId="77777777" w:rsidR="006D22C1" w:rsidRPr="006D22C1" w:rsidRDefault="006D22C1" w:rsidP="006D22C1">
            <w:pPr>
              <w:ind w:firstLineChars="200" w:firstLine="440"/>
              <w:jc w:val="both"/>
              <w:rPr>
                <w:rFonts w:ascii="宋体" w:eastAsia="宋体" w:hAnsi="宋体" w:hint="eastAsia"/>
                <w:lang w:eastAsia="zh-CN"/>
              </w:rPr>
            </w:pPr>
            <w:r w:rsidRPr="006D22C1">
              <w:rPr>
                <w:rFonts w:ascii="宋体" w:eastAsia="宋体" w:hAnsi="宋体" w:hint="eastAsia"/>
                <w:lang w:eastAsia="zh-CN"/>
              </w:rPr>
              <w:t>回复：尊敬的投资者您好，公司将继续加强与投资者的沟通，提高信息披露的透明度，增强投资者对公司的了解和信心。公司将制定科学的战略规划与业绩目标，通过员工持股计划等方式传递长期信心，注重合规性与市场预期引导，实现企业价值与市值的动态匹配，感谢您对公司的关注。</w:t>
            </w:r>
          </w:p>
          <w:p w14:paraId="7BAFF3EF" w14:textId="77777777" w:rsidR="006D22C1" w:rsidRPr="006D22C1" w:rsidRDefault="006D22C1" w:rsidP="006D22C1">
            <w:pPr>
              <w:ind w:firstLineChars="200" w:firstLine="442"/>
              <w:jc w:val="both"/>
              <w:rPr>
                <w:rFonts w:ascii="宋体" w:eastAsia="宋体" w:hAnsi="宋体" w:hint="eastAsia"/>
                <w:lang w:eastAsia="zh-CN"/>
              </w:rPr>
            </w:pPr>
            <w:r w:rsidRPr="006D22C1">
              <w:rPr>
                <w:rFonts w:ascii="宋体" w:eastAsia="宋体" w:hAnsi="宋体" w:hint="eastAsia"/>
                <w:b/>
                <w:bCs/>
                <w:lang w:eastAsia="zh-CN"/>
              </w:rPr>
              <w:t>16、投资者提问：</w:t>
            </w:r>
            <w:r w:rsidRPr="006D22C1">
              <w:rPr>
                <w:rFonts w:ascii="宋体" w:eastAsia="宋体" w:hAnsi="宋体" w:hint="eastAsia"/>
                <w:lang w:eastAsia="zh-CN"/>
              </w:rPr>
              <w:t>郑总，汉马科技是否有生产或代工除重卡、专用车以外的轻卡、微卡、轻客、大巴等其余类型商用车。</w:t>
            </w:r>
          </w:p>
          <w:p w14:paraId="282E0F90" w14:textId="77777777" w:rsidR="006D22C1" w:rsidRPr="006D22C1" w:rsidRDefault="006D22C1" w:rsidP="006D22C1">
            <w:pPr>
              <w:ind w:firstLineChars="200" w:firstLine="440"/>
              <w:jc w:val="both"/>
              <w:rPr>
                <w:rFonts w:ascii="宋体" w:eastAsia="宋体" w:hAnsi="宋体" w:hint="eastAsia"/>
                <w:lang w:eastAsia="zh-CN"/>
              </w:rPr>
            </w:pPr>
            <w:r w:rsidRPr="006D22C1">
              <w:rPr>
                <w:rFonts w:ascii="宋体" w:eastAsia="宋体" w:hAnsi="宋体" w:hint="eastAsia"/>
                <w:lang w:eastAsia="zh-CN"/>
              </w:rPr>
              <w:t>回复：尊敬的投资者您好，公司主营业务为重卡、专用车及核心汽车零部件的生产、研发和销售，感谢您对公司的关注。</w:t>
            </w:r>
          </w:p>
          <w:p w14:paraId="0A17C4FB" w14:textId="77777777" w:rsidR="006D22C1" w:rsidRPr="006D22C1" w:rsidRDefault="006D22C1" w:rsidP="006D22C1">
            <w:pPr>
              <w:ind w:firstLineChars="200" w:firstLine="442"/>
              <w:jc w:val="both"/>
              <w:rPr>
                <w:rFonts w:ascii="宋体" w:eastAsia="宋体" w:hAnsi="宋体" w:hint="eastAsia"/>
                <w:lang w:eastAsia="zh-CN"/>
              </w:rPr>
            </w:pPr>
            <w:r w:rsidRPr="006D22C1">
              <w:rPr>
                <w:rFonts w:ascii="宋体" w:eastAsia="宋体" w:hAnsi="宋体" w:hint="eastAsia"/>
                <w:b/>
                <w:bCs/>
                <w:lang w:eastAsia="zh-CN"/>
              </w:rPr>
              <w:t>17、投资者提问：</w:t>
            </w:r>
            <w:r w:rsidRPr="006D22C1">
              <w:rPr>
                <w:rFonts w:ascii="宋体" w:eastAsia="宋体" w:hAnsi="宋体" w:hint="eastAsia"/>
                <w:lang w:eastAsia="zh-CN"/>
              </w:rPr>
              <w:t>目前汉马科技股东户数。</w:t>
            </w:r>
          </w:p>
          <w:p w14:paraId="4CEC9777" w14:textId="77777777" w:rsidR="006D22C1" w:rsidRPr="006D22C1" w:rsidRDefault="006D22C1" w:rsidP="006D22C1">
            <w:pPr>
              <w:ind w:firstLineChars="200" w:firstLine="440"/>
              <w:jc w:val="both"/>
              <w:rPr>
                <w:rFonts w:ascii="宋体" w:eastAsia="宋体" w:hAnsi="宋体" w:hint="eastAsia"/>
                <w:lang w:eastAsia="zh-CN"/>
              </w:rPr>
            </w:pPr>
            <w:r w:rsidRPr="006D22C1">
              <w:rPr>
                <w:rFonts w:ascii="宋体" w:eastAsia="宋体" w:hAnsi="宋体" w:hint="eastAsia"/>
                <w:lang w:eastAsia="zh-CN"/>
              </w:rPr>
              <w:t>回复：尊敬的投资者您好，公司截至2025年6月30日股东人数为38951，如有任何问题及疑问，欢迎拨打投资者专线（0555-8323038）。感谢您对公司的关注。</w:t>
            </w:r>
          </w:p>
          <w:p w14:paraId="2B7B989B" w14:textId="77777777" w:rsidR="006D22C1" w:rsidRPr="006D22C1" w:rsidRDefault="006D22C1" w:rsidP="006D22C1">
            <w:pPr>
              <w:ind w:firstLineChars="200" w:firstLine="442"/>
              <w:jc w:val="both"/>
              <w:rPr>
                <w:rFonts w:ascii="宋体" w:eastAsia="宋体" w:hAnsi="宋体" w:hint="eastAsia"/>
                <w:lang w:eastAsia="zh-CN"/>
              </w:rPr>
            </w:pPr>
            <w:r w:rsidRPr="006D22C1">
              <w:rPr>
                <w:rFonts w:ascii="宋体" w:eastAsia="宋体" w:hAnsi="宋体" w:hint="eastAsia"/>
                <w:b/>
                <w:bCs/>
                <w:lang w:eastAsia="zh-CN"/>
              </w:rPr>
              <w:t>18、投资者提问：</w:t>
            </w:r>
            <w:r w:rsidRPr="006D22C1">
              <w:rPr>
                <w:rFonts w:ascii="宋体" w:eastAsia="宋体" w:hAnsi="宋体" w:hint="eastAsia"/>
                <w:lang w:eastAsia="zh-CN"/>
              </w:rPr>
              <w:t>公司2025年半年报多次强调‘深化集团协同’——这是否意味着： 远程商用车的电池PACK工厂、氢燃料电池研发团队等重资产技术板块，已被纳入汉马科技的优先注入计划时间表？若否，集团将如何履行避免同业竞争承诺？请说明具体路径与节点。”若以公告为准，请回答若存在计划，是否达到披露标准？请承诺不存在应披露未披露事项。</w:t>
            </w:r>
          </w:p>
          <w:p w14:paraId="3F9A4D1F" w14:textId="77777777" w:rsidR="006D22C1" w:rsidRPr="006D22C1" w:rsidRDefault="006D22C1" w:rsidP="006D22C1">
            <w:pPr>
              <w:ind w:firstLineChars="200" w:firstLine="440"/>
              <w:jc w:val="both"/>
              <w:rPr>
                <w:rFonts w:ascii="宋体" w:eastAsia="宋体" w:hAnsi="宋体" w:hint="eastAsia"/>
                <w:lang w:eastAsia="zh-CN"/>
              </w:rPr>
            </w:pPr>
            <w:r w:rsidRPr="006D22C1">
              <w:rPr>
                <w:rFonts w:ascii="宋体" w:eastAsia="宋体" w:hAnsi="宋体" w:hint="eastAsia"/>
                <w:lang w:eastAsia="zh-CN"/>
              </w:rPr>
              <w:t>回复：尊敬的投资者您好，根据相关承诺，控股股东商用车集团将于 2026 年 3 月前解决与上市公司的同业竞争问题（解决方式包括但不限于资产注入；向无关联关系的第三方转让相关资产、业务；停止相关重合业务的生产经营或委托管理等其他方式履行承诺事项）。未来公司将会继续积极配合控股股东履行其承诺，如有达到信息披露标准的相关进展，公司将及时履行信息披露义务。目前公司不存在应披露未披露事项，公司将严格按照信息披露相关规定，履行信息披露义务。感谢您对公司的关注。</w:t>
            </w:r>
          </w:p>
          <w:p w14:paraId="1D8D7DCC" w14:textId="77777777" w:rsidR="006D22C1" w:rsidRPr="006D22C1" w:rsidRDefault="006D22C1" w:rsidP="006D22C1">
            <w:pPr>
              <w:ind w:firstLineChars="200" w:firstLine="442"/>
              <w:jc w:val="both"/>
              <w:rPr>
                <w:rFonts w:ascii="宋体" w:eastAsia="宋体" w:hAnsi="宋体" w:hint="eastAsia"/>
                <w:lang w:eastAsia="zh-CN"/>
              </w:rPr>
            </w:pPr>
            <w:r w:rsidRPr="006D22C1">
              <w:rPr>
                <w:rFonts w:ascii="宋体" w:eastAsia="宋体" w:hAnsi="宋体" w:hint="eastAsia"/>
                <w:b/>
                <w:bCs/>
                <w:lang w:eastAsia="zh-CN"/>
              </w:rPr>
              <w:t>19、投资者提问：</w:t>
            </w:r>
            <w:r w:rsidRPr="006D22C1">
              <w:rPr>
                <w:rFonts w:ascii="宋体" w:eastAsia="宋体" w:hAnsi="宋体" w:hint="eastAsia"/>
                <w:lang w:eastAsia="zh-CN"/>
              </w:rPr>
              <w:t>公司12月停止燃油车生产吗？</w:t>
            </w:r>
          </w:p>
          <w:p w14:paraId="581FC54A" w14:textId="77777777" w:rsidR="006D22C1" w:rsidRPr="006D22C1" w:rsidRDefault="006D22C1" w:rsidP="006D22C1">
            <w:pPr>
              <w:ind w:firstLineChars="200" w:firstLine="440"/>
              <w:jc w:val="both"/>
              <w:rPr>
                <w:rFonts w:ascii="宋体" w:eastAsia="宋体" w:hAnsi="宋体" w:hint="eastAsia"/>
                <w:lang w:eastAsia="zh-CN"/>
              </w:rPr>
            </w:pPr>
            <w:r w:rsidRPr="006D22C1">
              <w:rPr>
                <w:rFonts w:ascii="宋体" w:eastAsia="宋体" w:hAnsi="宋体" w:hint="eastAsia"/>
                <w:lang w:eastAsia="zh-CN"/>
              </w:rPr>
              <w:t>回复：尊敬的投资者您好，根据公司战略发展需要，公司计划于2025年12月停止传统燃油车的整车生产。公司将在2025年12月前继续进行传统燃油车的整车生产，并做好传统燃油车的退出及新能源、清洁能源汽车的承接工作。感谢您对公司的关注。</w:t>
            </w:r>
          </w:p>
          <w:p w14:paraId="55E07AFA" w14:textId="77777777" w:rsidR="006D22C1" w:rsidRPr="006D22C1" w:rsidRDefault="006D22C1" w:rsidP="006D22C1">
            <w:pPr>
              <w:ind w:firstLineChars="200" w:firstLine="442"/>
              <w:jc w:val="both"/>
              <w:rPr>
                <w:rFonts w:ascii="宋体" w:eastAsia="宋体" w:hAnsi="宋体" w:hint="eastAsia"/>
                <w:lang w:eastAsia="zh-CN"/>
              </w:rPr>
            </w:pPr>
            <w:r w:rsidRPr="006D22C1">
              <w:rPr>
                <w:rFonts w:ascii="宋体" w:eastAsia="宋体" w:hAnsi="宋体" w:hint="eastAsia"/>
                <w:b/>
                <w:bCs/>
                <w:lang w:eastAsia="zh-CN"/>
              </w:rPr>
              <w:t>20、投资者提问：</w:t>
            </w:r>
            <w:r w:rsidRPr="006D22C1">
              <w:rPr>
                <w:rFonts w:ascii="宋体" w:eastAsia="宋体" w:hAnsi="宋体" w:hint="eastAsia"/>
                <w:lang w:eastAsia="zh-CN"/>
              </w:rPr>
              <w:t>汉马科技的醇氢动力覆盖了多少个其他汽车品牌或者是其他单位的制造商，对方对这个产品的使用效果有没有反馈？有没有提出改进意见？后续会不会加大我们的供货力度？</w:t>
            </w:r>
          </w:p>
          <w:p w14:paraId="1FDAB385" w14:textId="77777777" w:rsidR="006D22C1" w:rsidRPr="006D22C1" w:rsidRDefault="006D22C1" w:rsidP="006D22C1">
            <w:pPr>
              <w:ind w:firstLineChars="200" w:firstLine="440"/>
              <w:jc w:val="both"/>
              <w:rPr>
                <w:rFonts w:ascii="宋体" w:eastAsia="宋体" w:hAnsi="宋体" w:hint="eastAsia"/>
                <w:lang w:eastAsia="zh-CN"/>
              </w:rPr>
            </w:pPr>
            <w:r w:rsidRPr="006D22C1">
              <w:rPr>
                <w:rFonts w:ascii="宋体" w:eastAsia="宋体" w:hAnsi="宋体" w:hint="eastAsia"/>
                <w:lang w:eastAsia="zh-CN"/>
              </w:rPr>
              <w:t>回复：尊敬的投资者您好，公司醇氢动力产品已运用于道路、非道路、船舶等领域，公司会持续推进醇氢动力业务的发展，不断提升产品性能和服务质量，</w:t>
            </w:r>
            <w:r w:rsidRPr="006D22C1">
              <w:rPr>
                <w:rFonts w:ascii="宋体" w:eastAsia="宋体" w:hAnsi="宋体" w:hint="eastAsia"/>
                <w:lang w:eastAsia="zh-CN"/>
              </w:rPr>
              <w:lastRenderedPageBreak/>
              <w:t>感谢您对公司的关注。</w:t>
            </w:r>
          </w:p>
          <w:p w14:paraId="2425C1F8" w14:textId="77777777" w:rsidR="006D22C1" w:rsidRPr="006D22C1" w:rsidRDefault="006D22C1" w:rsidP="006D22C1">
            <w:pPr>
              <w:ind w:firstLineChars="200" w:firstLine="442"/>
              <w:jc w:val="both"/>
              <w:rPr>
                <w:rFonts w:ascii="宋体" w:eastAsia="宋体" w:hAnsi="宋体" w:hint="eastAsia"/>
                <w:lang w:eastAsia="zh-CN"/>
              </w:rPr>
            </w:pPr>
            <w:r w:rsidRPr="006D22C1">
              <w:rPr>
                <w:rFonts w:ascii="宋体" w:eastAsia="宋体" w:hAnsi="宋体" w:hint="eastAsia"/>
                <w:b/>
                <w:bCs/>
                <w:lang w:eastAsia="zh-CN"/>
              </w:rPr>
              <w:t>21、投资者提问：</w:t>
            </w:r>
            <w:r w:rsidRPr="006D22C1">
              <w:rPr>
                <w:rFonts w:ascii="宋体" w:eastAsia="宋体" w:hAnsi="宋体" w:hint="eastAsia"/>
                <w:lang w:eastAsia="zh-CN"/>
              </w:rPr>
              <w:t>既然解决同业竞争已进入倒计时（仅剩9个月），且资产注入是选项之一，请问：控股股东是否已完成对‘远程商用车’资产的审计评估？若未完成，是否会在2025年Q4前披露评估进度？ 若选择资产注入，汉马科技现有现金流（半年报仅62万元）是否需配套再融资？是否可能导致股权稀释？若采用业务剥离或委托管理，是否评估过对上市公司营收的冲击？</w:t>
            </w:r>
          </w:p>
          <w:p w14:paraId="578F19F7" w14:textId="77777777" w:rsidR="006D22C1" w:rsidRPr="006D22C1" w:rsidRDefault="006D22C1" w:rsidP="006D22C1">
            <w:pPr>
              <w:ind w:firstLineChars="200" w:firstLine="440"/>
              <w:jc w:val="both"/>
              <w:rPr>
                <w:rFonts w:ascii="宋体" w:eastAsia="宋体" w:hAnsi="宋体" w:hint="eastAsia"/>
                <w:lang w:eastAsia="zh-CN"/>
              </w:rPr>
            </w:pPr>
            <w:r w:rsidRPr="006D22C1">
              <w:rPr>
                <w:rFonts w:ascii="宋体" w:eastAsia="宋体" w:hAnsi="宋体" w:hint="eastAsia"/>
                <w:lang w:eastAsia="zh-CN"/>
              </w:rPr>
              <w:t>回复：尊敬的投资者您好，根据相关承诺，控股股东远程商用车集团将于2026年3月前解决与上市公司的同业竞争问题（解决方式包括但不限于资产注入；向无关联关系的第三方转让相关资产、业务；停止相关重合业务的生产经营或委托管理等其他方式履行承诺事项）。未来公司将会继续积极配合控股股东履行其承诺，如有重大事项，公司将及时履行信息披露义务。公司指定信息披露媒体为《中国证券报》《上海证券报》及上海证券交易所网站，感谢您对公司的关注。</w:t>
            </w:r>
          </w:p>
          <w:p w14:paraId="27E3EE86" w14:textId="77777777" w:rsidR="006D22C1" w:rsidRPr="006D22C1" w:rsidRDefault="006D22C1" w:rsidP="006D22C1">
            <w:pPr>
              <w:ind w:firstLineChars="200" w:firstLine="442"/>
              <w:jc w:val="both"/>
              <w:rPr>
                <w:rFonts w:ascii="宋体" w:eastAsia="宋体" w:hAnsi="宋体" w:hint="eastAsia"/>
                <w:lang w:eastAsia="zh-CN"/>
              </w:rPr>
            </w:pPr>
            <w:r w:rsidRPr="006D22C1">
              <w:rPr>
                <w:rFonts w:ascii="宋体" w:eastAsia="宋体" w:hAnsi="宋体" w:hint="eastAsia"/>
                <w:b/>
                <w:bCs/>
                <w:lang w:eastAsia="zh-CN"/>
              </w:rPr>
              <w:t>22、投资者提问：</w:t>
            </w:r>
            <w:r w:rsidRPr="006D22C1">
              <w:rPr>
                <w:rFonts w:ascii="宋体" w:eastAsia="宋体" w:hAnsi="宋体" w:hint="eastAsia"/>
                <w:lang w:eastAsia="zh-CN"/>
              </w:rPr>
              <w:t>贵公司7930万元的收储补偿款，准备用在哪些地方，对解决同业竞争的帮助吗？</w:t>
            </w:r>
          </w:p>
          <w:p w14:paraId="6E4263B1" w14:textId="77777777" w:rsidR="006D22C1" w:rsidRPr="006D22C1" w:rsidRDefault="006D22C1" w:rsidP="006D22C1">
            <w:pPr>
              <w:ind w:firstLineChars="200" w:firstLine="440"/>
              <w:jc w:val="both"/>
              <w:rPr>
                <w:rFonts w:ascii="宋体" w:eastAsia="宋体" w:hAnsi="宋体" w:hint="eastAsia"/>
                <w:lang w:eastAsia="zh-CN"/>
              </w:rPr>
            </w:pPr>
            <w:r w:rsidRPr="006D22C1">
              <w:rPr>
                <w:rFonts w:ascii="宋体" w:eastAsia="宋体" w:hAnsi="宋体" w:hint="eastAsia"/>
                <w:lang w:eastAsia="zh-CN"/>
              </w:rPr>
              <w:t>回复：尊敬的投资者您好，收储补偿款作为公司日常经营活动之外的资金流入，其具体用途届时将由公司根据战略规划、业务发展需求（如研发投入、偿还债务、补充流动资金等）制定，芜湖福马收储事项将对公司主要财务指标产生积极的影响，公司将按照《企业会计准则》等相关规定，对上述征收补偿款进行相应的会计处理，具体会计处理及相关财务数据以会计师事务所审计确认后的结果为准。公司指定信息披露媒体为《中国证券报》《上海证券报》及上海证券交易所网站，感谢您对公司的关注。</w:t>
            </w:r>
          </w:p>
          <w:p w14:paraId="03F7756A" w14:textId="77777777" w:rsidR="006D22C1" w:rsidRPr="006D22C1" w:rsidRDefault="006D22C1" w:rsidP="006D22C1">
            <w:pPr>
              <w:ind w:firstLineChars="200" w:firstLine="442"/>
              <w:jc w:val="both"/>
              <w:rPr>
                <w:rFonts w:ascii="宋体" w:eastAsia="宋体" w:hAnsi="宋体" w:hint="eastAsia"/>
                <w:lang w:eastAsia="zh-CN"/>
              </w:rPr>
            </w:pPr>
            <w:r w:rsidRPr="006D22C1">
              <w:rPr>
                <w:rFonts w:ascii="宋体" w:eastAsia="宋体" w:hAnsi="宋体" w:hint="eastAsia"/>
                <w:b/>
                <w:bCs/>
                <w:lang w:eastAsia="zh-CN"/>
              </w:rPr>
              <w:t>23、投资者提问：</w:t>
            </w:r>
            <w:r w:rsidRPr="006D22C1">
              <w:rPr>
                <w:rFonts w:ascii="宋体" w:eastAsia="宋体" w:hAnsi="宋体" w:hint="eastAsia"/>
                <w:lang w:eastAsia="zh-CN"/>
              </w:rPr>
              <w:t>我们现在汉马科技的技术团队，能不能有效协同集团的长远发展方针。能不能继续在安徽打造一流重卡生产基地和一流技术研发团队的建设？</w:t>
            </w:r>
          </w:p>
          <w:p w14:paraId="47601D94" w14:textId="77777777" w:rsidR="006D22C1" w:rsidRPr="006D22C1" w:rsidRDefault="006D22C1" w:rsidP="006D22C1">
            <w:pPr>
              <w:ind w:firstLineChars="200" w:firstLine="440"/>
              <w:jc w:val="both"/>
              <w:rPr>
                <w:rFonts w:ascii="宋体" w:eastAsia="宋体" w:hAnsi="宋体" w:hint="eastAsia"/>
                <w:lang w:eastAsia="zh-CN"/>
              </w:rPr>
            </w:pPr>
            <w:r w:rsidRPr="006D22C1">
              <w:rPr>
                <w:rFonts w:ascii="宋体" w:eastAsia="宋体" w:hAnsi="宋体" w:hint="eastAsia"/>
                <w:lang w:eastAsia="zh-CN"/>
              </w:rPr>
              <w:t>回复：尊敬的投资者您好，公司控股股东远程商用车集团一直致力于打造“智能电动+醇氢生态”的技术发展路线，汉马科技作为生态中重要的制造环节，受益于远程商用车集团在整个醇氢生态中的投入。远程商用车集团也将继续对公司在产品、技术、销售和商业生态等各方面进行赋能，助力公司新能源转型。公司将继续加大对新能源重卡车型的研发、生产和销售力度，依托产业链优势，优化现有业务结构，积极把握行业转型升级的机遇，发挥业务协同效应，实现现有业务的转型升级，积极应对市场形势，加大品牌宣传力度，提高新能源重卡的市场占有率。本公司指定的信息披露媒体为《中国证券报》《上海证券报》及上海证券交易所网站。感谢您对公司的关注。</w:t>
            </w:r>
          </w:p>
          <w:p w14:paraId="4D5B87D6" w14:textId="77777777" w:rsidR="006D22C1" w:rsidRPr="006D22C1" w:rsidRDefault="006D22C1" w:rsidP="006D22C1">
            <w:pPr>
              <w:ind w:firstLineChars="200" w:firstLine="442"/>
              <w:jc w:val="both"/>
              <w:rPr>
                <w:rFonts w:ascii="宋体" w:eastAsia="宋体" w:hAnsi="宋体" w:hint="eastAsia"/>
                <w:lang w:eastAsia="zh-CN"/>
              </w:rPr>
            </w:pPr>
            <w:r w:rsidRPr="006D22C1">
              <w:rPr>
                <w:rFonts w:ascii="宋体" w:eastAsia="宋体" w:hAnsi="宋体" w:hint="eastAsia"/>
                <w:b/>
                <w:bCs/>
                <w:lang w:eastAsia="zh-CN"/>
              </w:rPr>
              <w:t>24、投资者提问：</w:t>
            </w:r>
            <w:r w:rsidRPr="006D22C1">
              <w:rPr>
                <w:rFonts w:ascii="宋体" w:eastAsia="宋体" w:hAnsi="宋体" w:hint="eastAsia"/>
                <w:lang w:eastAsia="zh-CN"/>
              </w:rPr>
              <w:t>公司今年半年报显示业绩大幅增大，请问背后的原因是什么？</w:t>
            </w:r>
          </w:p>
          <w:p w14:paraId="4B770B1C" w14:textId="77777777" w:rsidR="006D22C1" w:rsidRPr="006D22C1" w:rsidRDefault="006D22C1" w:rsidP="006D22C1">
            <w:pPr>
              <w:ind w:firstLineChars="200" w:firstLine="440"/>
              <w:jc w:val="both"/>
              <w:rPr>
                <w:rFonts w:ascii="宋体" w:eastAsia="宋体" w:hAnsi="宋体" w:hint="eastAsia"/>
                <w:lang w:eastAsia="zh-CN"/>
              </w:rPr>
            </w:pPr>
            <w:r w:rsidRPr="006D22C1">
              <w:rPr>
                <w:rFonts w:ascii="宋体" w:eastAsia="宋体" w:hAnsi="宋体" w:hint="eastAsia"/>
                <w:lang w:eastAsia="zh-CN"/>
              </w:rPr>
              <w:t>回复：尊敬的投资者您好，公司上半年业绩向好的原因主要在于产品销量和营业收入均实现同比增长，毛利率亦呈现同比上升；同时，公司持续推进组织运行效率的优化，落实降本措施，有效控制并节约了费用支出，公司将继续关注市场动态，积极应对市场变化，努力提升经营业绩，为投资者创造更多价值。感谢您对公司的关注。</w:t>
            </w:r>
          </w:p>
          <w:p w14:paraId="30F2205E" w14:textId="77777777" w:rsidR="006D22C1" w:rsidRPr="006D22C1" w:rsidRDefault="006D22C1" w:rsidP="006D22C1">
            <w:pPr>
              <w:ind w:firstLineChars="200" w:firstLine="442"/>
              <w:jc w:val="both"/>
              <w:rPr>
                <w:rFonts w:ascii="宋体" w:eastAsia="宋体" w:hAnsi="宋体" w:hint="eastAsia"/>
                <w:lang w:eastAsia="zh-CN"/>
              </w:rPr>
            </w:pPr>
            <w:r w:rsidRPr="006D22C1">
              <w:rPr>
                <w:rFonts w:ascii="宋体" w:eastAsia="宋体" w:hAnsi="宋体" w:hint="eastAsia"/>
                <w:b/>
                <w:bCs/>
                <w:lang w:eastAsia="zh-CN"/>
              </w:rPr>
              <w:t>25、投资者提问：</w:t>
            </w:r>
            <w:r w:rsidRPr="006D22C1">
              <w:rPr>
                <w:rFonts w:ascii="宋体" w:eastAsia="宋体" w:hAnsi="宋体" w:hint="eastAsia"/>
                <w:lang w:eastAsia="zh-CN"/>
              </w:rPr>
              <w:t>公司目前远程星翰H的产销情况如何以及研发投入情况如何？</w:t>
            </w:r>
          </w:p>
          <w:p w14:paraId="53D07EE7" w14:textId="77777777" w:rsidR="006D22C1" w:rsidRPr="006D22C1" w:rsidRDefault="006D22C1" w:rsidP="006D22C1">
            <w:pPr>
              <w:ind w:firstLineChars="200" w:firstLine="440"/>
              <w:jc w:val="both"/>
              <w:rPr>
                <w:rFonts w:ascii="宋体" w:eastAsia="宋体" w:hAnsi="宋体" w:hint="eastAsia"/>
                <w:lang w:eastAsia="zh-CN"/>
              </w:rPr>
            </w:pPr>
            <w:r w:rsidRPr="006D22C1">
              <w:rPr>
                <w:rFonts w:ascii="宋体" w:eastAsia="宋体" w:hAnsi="宋体" w:hint="eastAsia"/>
                <w:lang w:eastAsia="zh-CN"/>
              </w:rPr>
              <w:t>回复：尊敬的投资者您好，这款产品公司暂未形成批量销售，公司后续将继</w:t>
            </w:r>
            <w:r w:rsidRPr="006D22C1">
              <w:rPr>
                <w:rFonts w:ascii="宋体" w:eastAsia="宋体" w:hAnsi="宋体" w:hint="eastAsia"/>
                <w:lang w:eastAsia="zh-CN"/>
              </w:rPr>
              <w:lastRenderedPageBreak/>
              <w:t>续加大对新能源重卡车型的研发、生产和销售力度，继续专注“醇氢+电动”技术发展路线，大力发展醇氢业务，从整车延伸到动力技术，持续夯实醇氢电动产品及技术实力。公司将根据具体市场情况进行相应的产品推广，努力提升经营业绩，为投资者创造更多价值。感谢您对公司的关注。</w:t>
            </w:r>
          </w:p>
          <w:p w14:paraId="00A14C13" w14:textId="77777777" w:rsidR="006D22C1" w:rsidRPr="006D22C1" w:rsidRDefault="006D22C1" w:rsidP="006D22C1">
            <w:pPr>
              <w:ind w:firstLineChars="200" w:firstLine="442"/>
              <w:jc w:val="both"/>
              <w:rPr>
                <w:rFonts w:ascii="宋体" w:eastAsia="宋体" w:hAnsi="宋体" w:hint="eastAsia"/>
                <w:lang w:eastAsia="zh-CN"/>
              </w:rPr>
            </w:pPr>
            <w:r w:rsidRPr="006D22C1">
              <w:rPr>
                <w:rFonts w:ascii="宋体" w:eastAsia="宋体" w:hAnsi="宋体" w:hint="eastAsia"/>
                <w:b/>
                <w:bCs/>
                <w:lang w:eastAsia="zh-CN"/>
              </w:rPr>
              <w:t>26、投资者提问：</w:t>
            </w:r>
            <w:r w:rsidRPr="006D22C1">
              <w:rPr>
                <w:rFonts w:ascii="宋体" w:eastAsia="宋体" w:hAnsi="宋体" w:hint="eastAsia"/>
                <w:lang w:eastAsia="zh-CN"/>
              </w:rPr>
              <w:t>水泥搅拌车是公司的拳头产品，目前全国基建盘很大，基建当中水泥搅拌车是不可或缺的一部分，请问公司如何巩固优势再攀高峰？</w:t>
            </w:r>
          </w:p>
          <w:p w14:paraId="46F01472" w14:textId="77777777" w:rsidR="006D22C1" w:rsidRPr="006D22C1" w:rsidRDefault="006D22C1" w:rsidP="006D22C1">
            <w:pPr>
              <w:ind w:firstLineChars="200" w:firstLine="440"/>
              <w:jc w:val="both"/>
              <w:rPr>
                <w:rFonts w:ascii="宋体" w:eastAsia="宋体" w:hAnsi="宋体" w:hint="eastAsia"/>
                <w:lang w:eastAsia="zh-CN"/>
              </w:rPr>
            </w:pPr>
            <w:r w:rsidRPr="006D22C1">
              <w:rPr>
                <w:rFonts w:ascii="宋体" w:eastAsia="宋体" w:hAnsi="宋体" w:hint="eastAsia"/>
                <w:lang w:eastAsia="zh-CN"/>
              </w:rPr>
              <w:t>回复：尊敬的投资者您好，公司将聚焦于醇氢+电动路线，构建差异化竞争壁垒，一方面，水泥搅拌车主要用于基建工地短途运输，日均行驶里程相对固定，电动化路线（如纯电、换电）的续航需求易满足，且能降低工地运营中的噪音与尾气污染，符合基建项目对环保的要求；另一方面，醇氢路线可解决纯电车型在低温环境下续航衰减、充电设施依赖度高等问题，适用于北方寒冷地区或充电不便的工地场景。通过双技术路线布局，公司可覆盖不同区域、不同客户的需求，避免单一技术路线的市场风险。继续拓展细分市场，除传统基建项目外，积极切入新能源基建（如光伏电站、风电项目、水电项目）、城市更新项目等新兴场景，扩大客户群体；在品牌与渠道方面，加大品牌宣传力度（如参加行业展会、与基建企业建立战略合作）可提升市场认知度；同时，公司继续优化销售渠道（如加强与区域经销商合作、建立直销团队服务大型客户），进一步提升市场覆盖能力，在全国基建需求增长的背景下实现市场份额的稳步提升，感谢您对公司的关注。</w:t>
            </w:r>
          </w:p>
          <w:p w14:paraId="034D4551" w14:textId="77777777" w:rsidR="006D22C1" w:rsidRPr="006D22C1" w:rsidRDefault="006D22C1" w:rsidP="006D22C1">
            <w:pPr>
              <w:ind w:firstLineChars="200" w:firstLine="442"/>
              <w:jc w:val="both"/>
              <w:rPr>
                <w:rFonts w:ascii="宋体" w:eastAsia="宋体" w:hAnsi="宋体" w:hint="eastAsia"/>
                <w:b/>
                <w:lang w:eastAsia="zh-CN"/>
              </w:rPr>
            </w:pPr>
            <w:r w:rsidRPr="006D22C1">
              <w:rPr>
                <w:rFonts w:ascii="宋体" w:eastAsia="宋体" w:hAnsi="宋体" w:hint="eastAsia"/>
                <w:b/>
                <w:bCs/>
                <w:lang w:eastAsia="zh-CN"/>
              </w:rPr>
              <w:t>27、投资者提问：</w:t>
            </w:r>
            <w:r w:rsidRPr="006D22C1">
              <w:rPr>
                <w:rFonts w:ascii="宋体" w:eastAsia="宋体" w:hAnsi="宋体" w:hint="eastAsia"/>
                <w:bCs/>
                <w:lang w:eastAsia="zh-CN"/>
              </w:rPr>
              <w:t>汉马科技距离解决同业竞争的时限仅剩半年，目前仍未发布具体实施细则，万一再遇到如2023年试图注入南充吉利新能源商用车发展有限公司，却交易失败的事件怎么办？是否会违背承诺，对广大中小投资者产生不利影响？</w:t>
            </w:r>
          </w:p>
          <w:p w14:paraId="767382C5" w14:textId="71D7DE8B" w:rsidR="0090249C" w:rsidRPr="00992DFC" w:rsidRDefault="006D22C1" w:rsidP="006D22C1">
            <w:pPr>
              <w:ind w:firstLineChars="200" w:firstLine="440"/>
              <w:jc w:val="both"/>
              <w:rPr>
                <w:rFonts w:ascii="宋体" w:eastAsia="宋体" w:hAnsi="宋体" w:hint="eastAsia"/>
                <w:lang w:eastAsia="zh-CN"/>
              </w:rPr>
            </w:pPr>
            <w:r w:rsidRPr="006D22C1">
              <w:rPr>
                <w:rFonts w:ascii="宋体" w:eastAsia="宋体" w:hAnsi="宋体" w:hint="eastAsia"/>
                <w:bCs/>
                <w:lang w:eastAsia="zh-CN"/>
              </w:rPr>
              <w:t>回复：</w:t>
            </w:r>
            <w:r w:rsidRPr="006D22C1">
              <w:rPr>
                <w:rFonts w:ascii="宋体" w:eastAsia="宋体" w:hAnsi="宋体" w:hint="eastAsia"/>
                <w:lang w:eastAsia="zh-CN"/>
              </w:rPr>
              <w:t>尊敬的投资者您好，根据相关承诺，控股股东远程商用车集团将于2026年3月前解决与上市公司的同业竞争问题（解决方式包括但不限于资产注入；向无关联关系的第三方转让相关资产、业务；停止相关重合业务的生产经营或委托管理等其他方式履行承诺事项）。未来公司将会继续积极配合控股股东履行其承诺，如涉及同业竞争相关的重大事项，公司将严格按照《上海证券交易所股票上市规则》等规定及时履行信息披露义务，确保广大中小投资者能够公平、及时获取信息，保障投资者知情权。公司指定信息披露媒体为《中国证券报》《上海证券报》及上海证券交易所网站，感谢您对公司的关注</w:t>
            </w:r>
            <w:r>
              <w:rPr>
                <w:rFonts w:ascii="宋体" w:eastAsia="宋体" w:hAnsi="宋体" w:hint="eastAsia"/>
                <w:lang w:eastAsia="zh-CN"/>
              </w:rPr>
              <w:t>。</w:t>
            </w:r>
          </w:p>
        </w:tc>
      </w:tr>
      <w:tr w:rsidR="008D020C" w:rsidRPr="00992DFC" w14:paraId="077796FB" w14:textId="77777777" w:rsidTr="008D020C">
        <w:tc>
          <w:tcPr>
            <w:tcW w:w="1985" w:type="dxa"/>
            <w:vAlign w:val="center"/>
          </w:tcPr>
          <w:p w14:paraId="5BA17621" w14:textId="77777777" w:rsidR="008D020C" w:rsidRDefault="008D020C" w:rsidP="00644762">
            <w:pPr>
              <w:rPr>
                <w:rFonts w:ascii="宋体" w:eastAsia="宋体" w:hAnsi="宋体" w:hint="eastAsia"/>
                <w:b/>
                <w:bCs/>
                <w:sz w:val="24"/>
                <w:szCs w:val="24"/>
                <w:lang w:eastAsia="zh-CN"/>
              </w:rPr>
            </w:pPr>
            <w:r>
              <w:rPr>
                <w:rFonts w:ascii="宋体" w:eastAsia="宋体" w:hAnsi="宋体" w:hint="eastAsia"/>
                <w:b/>
                <w:bCs/>
                <w:sz w:val="24"/>
                <w:szCs w:val="24"/>
                <w:lang w:eastAsia="zh-CN"/>
              </w:rPr>
              <w:lastRenderedPageBreak/>
              <w:t>附件清单</w:t>
            </w:r>
          </w:p>
          <w:p w14:paraId="4039660D" w14:textId="09109143" w:rsidR="008D020C" w:rsidRPr="00644762" w:rsidRDefault="008D020C" w:rsidP="00644762">
            <w:pPr>
              <w:rPr>
                <w:rFonts w:ascii="宋体" w:eastAsia="宋体" w:hAnsi="宋体" w:hint="eastAsia"/>
                <w:b/>
                <w:bCs/>
                <w:sz w:val="24"/>
                <w:szCs w:val="24"/>
                <w:lang w:eastAsia="zh-CN"/>
              </w:rPr>
            </w:pPr>
            <w:r>
              <w:rPr>
                <w:rFonts w:ascii="宋体" w:eastAsia="宋体" w:hAnsi="宋体" w:hint="eastAsia"/>
                <w:b/>
                <w:bCs/>
                <w:sz w:val="24"/>
                <w:szCs w:val="24"/>
                <w:lang w:eastAsia="zh-CN"/>
              </w:rPr>
              <w:t>（如有）</w:t>
            </w:r>
          </w:p>
        </w:tc>
        <w:tc>
          <w:tcPr>
            <w:tcW w:w="7797" w:type="dxa"/>
            <w:vAlign w:val="center"/>
          </w:tcPr>
          <w:p w14:paraId="750CCF3F" w14:textId="04EFFB12" w:rsidR="008D020C" w:rsidRPr="00644762" w:rsidRDefault="008D020C" w:rsidP="00156A23">
            <w:pPr>
              <w:jc w:val="both"/>
              <w:rPr>
                <w:rFonts w:ascii="宋体" w:eastAsia="宋体" w:hAnsi="宋体" w:hint="eastAsia"/>
                <w:lang w:eastAsia="zh-CN"/>
              </w:rPr>
            </w:pPr>
            <w:r>
              <w:rPr>
                <w:rFonts w:ascii="宋体" w:eastAsia="宋体" w:hAnsi="宋体" w:hint="eastAsia"/>
                <w:lang w:eastAsia="zh-CN"/>
              </w:rPr>
              <w:t>无</w:t>
            </w:r>
          </w:p>
        </w:tc>
      </w:tr>
      <w:tr w:rsidR="008D020C" w:rsidRPr="00992DFC" w14:paraId="4D2C86C0" w14:textId="77777777" w:rsidTr="0053184B">
        <w:trPr>
          <w:trHeight w:val="581"/>
        </w:trPr>
        <w:tc>
          <w:tcPr>
            <w:tcW w:w="1985" w:type="dxa"/>
            <w:vAlign w:val="center"/>
          </w:tcPr>
          <w:p w14:paraId="045A05AD" w14:textId="403A4845" w:rsidR="008D020C" w:rsidRDefault="008D020C" w:rsidP="00644762">
            <w:pPr>
              <w:rPr>
                <w:rFonts w:ascii="宋体" w:eastAsia="宋体" w:hAnsi="宋体" w:hint="eastAsia"/>
                <w:b/>
                <w:bCs/>
                <w:sz w:val="24"/>
                <w:szCs w:val="24"/>
                <w:lang w:eastAsia="zh-CN"/>
              </w:rPr>
            </w:pPr>
            <w:r>
              <w:rPr>
                <w:rFonts w:ascii="宋体" w:eastAsia="宋体" w:hAnsi="宋体" w:hint="eastAsia"/>
                <w:b/>
                <w:bCs/>
                <w:sz w:val="24"/>
                <w:szCs w:val="24"/>
                <w:lang w:eastAsia="zh-CN"/>
              </w:rPr>
              <w:t>日期</w:t>
            </w:r>
          </w:p>
        </w:tc>
        <w:tc>
          <w:tcPr>
            <w:tcW w:w="7797" w:type="dxa"/>
            <w:vAlign w:val="center"/>
          </w:tcPr>
          <w:p w14:paraId="0C986377" w14:textId="53010286" w:rsidR="008D020C" w:rsidRDefault="008D020C" w:rsidP="00156A23">
            <w:pPr>
              <w:jc w:val="both"/>
              <w:rPr>
                <w:rFonts w:ascii="宋体" w:eastAsia="宋体" w:hAnsi="宋体" w:hint="eastAsia"/>
                <w:lang w:eastAsia="zh-CN"/>
              </w:rPr>
            </w:pPr>
            <w:r>
              <w:rPr>
                <w:rFonts w:ascii="宋体" w:eastAsia="宋体" w:hAnsi="宋体"/>
                <w:lang w:eastAsia="zh-CN"/>
              </w:rPr>
              <w:t>202</w:t>
            </w:r>
            <w:r w:rsidR="00B109DF">
              <w:rPr>
                <w:rFonts w:ascii="宋体" w:eastAsia="宋体" w:hAnsi="宋体" w:hint="eastAsia"/>
                <w:lang w:eastAsia="zh-CN"/>
              </w:rPr>
              <w:t>5</w:t>
            </w:r>
            <w:r>
              <w:rPr>
                <w:rFonts w:ascii="宋体" w:eastAsia="宋体" w:hAnsi="宋体"/>
                <w:lang w:eastAsia="zh-CN"/>
              </w:rPr>
              <w:t>年9月</w:t>
            </w:r>
            <w:r w:rsidR="007316C1">
              <w:rPr>
                <w:rFonts w:ascii="宋体" w:eastAsia="宋体" w:hAnsi="宋体" w:hint="eastAsia"/>
                <w:lang w:eastAsia="zh-CN"/>
              </w:rPr>
              <w:t>15</w:t>
            </w:r>
            <w:r>
              <w:rPr>
                <w:rFonts w:ascii="宋体" w:eastAsia="宋体" w:hAnsi="宋体"/>
                <w:lang w:eastAsia="zh-CN"/>
              </w:rPr>
              <w:t>日</w:t>
            </w:r>
          </w:p>
        </w:tc>
      </w:tr>
    </w:tbl>
    <w:p w14:paraId="4FAE2108" w14:textId="77777777" w:rsidR="00CF509B" w:rsidRPr="00CF509B" w:rsidRDefault="00CF509B">
      <w:pPr>
        <w:rPr>
          <w:rFonts w:hint="eastAsia"/>
          <w:lang w:eastAsia="zh-CN"/>
        </w:rPr>
      </w:pPr>
    </w:p>
    <w:sectPr w:rsidR="00CF509B" w:rsidRPr="00CF509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2A8EF" w14:textId="77777777" w:rsidR="00635D69" w:rsidRDefault="00635D69" w:rsidP="00CF509B">
      <w:pPr>
        <w:rPr>
          <w:rFonts w:hint="eastAsia"/>
        </w:rPr>
      </w:pPr>
      <w:r>
        <w:separator/>
      </w:r>
    </w:p>
  </w:endnote>
  <w:endnote w:type="continuationSeparator" w:id="0">
    <w:p w14:paraId="0040B619" w14:textId="77777777" w:rsidR="00635D69" w:rsidRDefault="00635D69" w:rsidP="00CF509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672801"/>
      <w:docPartObj>
        <w:docPartGallery w:val="Page Numbers (Bottom of Page)"/>
        <w:docPartUnique/>
      </w:docPartObj>
    </w:sdtPr>
    <w:sdtContent>
      <w:p w14:paraId="2FCDC1CE" w14:textId="15E4AC9C" w:rsidR="008D020C" w:rsidRDefault="008D020C" w:rsidP="008D020C">
        <w:pPr>
          <w:pStyle w:val="a5"/>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FB3B7" w14:textId="77777777" w:rsidR="00635D69" w:rsidRDefault="00635D69" w:rsidP="00CF509B">
      <w:pPr>
        <w:rPr>
          <w:rFonts w:hint="eastAsia"/>
        </w:rPr>
      </w:pPr>
      <w:r>
        <w:separator/>
      </w:r>
    </w:p>
  </w:footnote>
  <w:footnote w:type="continuationSeparator" w:id="0">
    <w:p w14:paraId="36EE57D3" w14:textId="77777777" w:rsidR="00635D69" w:rsidRDefault="00635D69" w:rsidP="00CF509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67"/>
    <w:rsid w:val="000D45B8"/>
    <w:rsid w:val="000F7E95"/>
    <w:rsid w:val="0010338C"/>
    <w:rsid w:val="001233C5"/>
    <w:rsid w:val="00137383"/>
    <w:rsid w:val="00156A23"/>
    <w:rsid w:val="0017649A"/>
    <w:rsid w:val="0018741B"/>
    <w:rsid w:val="002362B4"/>
    <w:rsid w:val="00243ED3"/>
    <w:rsid w:val="00253052"/>
    <w:rsid w:val="0028010B"/>
    <w:rsid w:val="002B26EC"/>
    <w:rsid w:val="002B35B3"/>
    <w:rsid w:val="00327D25"/>
    <w:rsid w:val="00371B22"/>
    <w:rsid w:val="003C2502"/>
    <w:rsid w:val="003C696D"/>
    <w:rsid w:val="00474067"/>
    <w:rsid w:val="004C02F0"/>
    <w:rsid w:val="00527F44"/>
    <w:rsid w:val="0053184B"/>
    <w:rsid w:val="005379DD"/>
    <w:rsid w:val="005C346C"/>
    <w:rsid w:val="005F4042"/>
    <w:rsid w:val="00635D69"/>
    <w:rsid w:val="00644762"/>
    <w:rsid w:val="0068286A"/>
    <w:rsid w:val="006A53B5"/>
    <w:rsid w:val="006D22C1"/>
    <w:rsid w:val="007316C1"/>
    <w:rsid w:val="007365D8"/>
    <w:rsid w:val="007945E2"/>
    <w:rsid w:val="007B6EF8"/>
    <w:rsid w:val="00800879"/>
    <w:rsid w:val="0080408E"/>
    <w:rsid w:val="00847F45"/>
    <w:rsid w:val="00854375"/>
    <w:rsid w:val="00857417"/>
    <w:rsid w:val="0087488B"/>
    <w:rsid w:val="008D020C"/>
    <w:rsid w:val="0090249C"/>
    <w:rsid w:val="0093110A"/>
    <w:rsid w:val="009867AA"/>
    <w:rsid w:val="00991B9B"/>
    <w:rsid w:val="00992DFC"/>
    <w:rsid w:val="009B4BF9"/>
    <w:rsid w:val="009E58C1"/>
    <w:rsid w:val="00A24184"/>
    <w:rsid w:val="00A927BA"/>
    <w:rsid w:val="00AA4257"/>
    <w:rsid w:val="00B109DF"/>
    <w:rsid w:val="00B72D80"/>
    <w:rsid w:val="00B82B2F"/>
    <w:rsid w:val="00BA1567"/>
    <w:rsid w:val="00C11092"/>
    <w:rsid w:val="00C2767E"/>
    <w:rsid w:val="00C40CB5"/>
    <w:rsid w:val="00C57275"/>
    <w:rsid w:val="00CF509B"/>
    <w:rsid w:val="00D51F33"/>
    <w:rsid w:val="00D565A0"/>
    <w:rsid w:val="00D75ACD"/>
    <w:rsid w:val="00DA20C5"/>
    <w:rsid w:val="00DE77F1"/>
    <w:rsid w:val="00E2468A"/>
    <w:rsid w:val="00E56169"/>
    <w:rsid w:val="00EB2B1F"/>
    <w:rsid w:val="00EB34F2"/>
    <w:rsid w:val="00ED6769"/>
    <w:rsid w:val="00EE714F"/>
    <w:rsid w:val="00F63B33"/>
    <w:rsid w:val="00F926AD"/>
    <w:rsid w:val="00F96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60F72"/>
  <w15:chartTrackingRefBased/>
  <w15:docId w15:val="{4F69BB87-D777-481A-8487-0952FF313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09B"/>
    <w:pPr>
      <w:widowControl w:val="0"/>
    </w:pPr>
    <w:rPr>
      <w:kern w:val="0"/>
      <w:sz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09B"/>
    <w:pPr>
      <w:pBdr>
        <w:bottom w:val="single" w:sz="6" w:space="1" w:color="auto"/>
      </w:pBdr>
      <w:tabs>
        <w:tab w:val="center" w:pos="4153"/>
        <w:tab w:val="right" w:pos="8306"/>
      </w:tabs>
      <w:snapToGrid w:val="0"/>
      <w:jc w:val="center"/>
    </w:pPr>
    <w:rPr>
      <w:kern w:val="2"/>
      <w:sz w:val="18"/>
      <w:szCs w:val="18"/>
      <w:lang w:eastAsia="zh-CN"/>
    </w:rPr>
  </w:style>
  <w:style w:type="character" w:customStyle="1" w:styleId="a4">
    <w:name w:val="页眉 字符"/>
    <w:basedOn w:val="a0"/>
    <w:link w:val="a3"/>
    <w:uiPriority w:val="99"/>
    <w:rsid w:val="00CF509B"/>
    <w:rPr>
      <w:sz w:val="18"/>
      <w:szCs w:val="18"/>
    </w:rPr>
  </w:style>
  <w:style w:type="paragraph" w:styleId="a5">
    <w:name w:val="footer"/>
    <w:basedOn w:val="a"/>
    <w:link w:val="a6"/>
    <w:uiPriority w:val="99"/>
    <w:unhideWhenUsed/>
    <w:rsid w:val="00CF509B"/>
    <w:pPr>
      <w:tabs>
        <w:tab w:val="center" w:pos="4153"/>
        <w:tab w:val="right" w:pos="8306"/>
      </w:tabs>
      <w:snapToGrid w:val="0"/>
    </w:pPr>
    <w:rPr>
      <w:kern w:val="2"/>
      <w:sz w:val="18"/>
      <w:szCs w:val="18"/>
      <w:lang w:eastAsia="zh-CN"/>
    </w:rPr>
  </w:style>
  <w:style w:type="character" w:customStyle="1" w:styleId="a6">
    <w:name w:val="页脚 字符"/>
    <w:basedOn w:val="a0"/>
    <w:link w:val="a5"/>
    <w:uiPriority w:val="99"/>
    <w:rsid w:val="00CF509B"/>
    <w:rPr>
      <w:sz w:val="18"/>
      <w:szCs w:val="18"/>
    </w:rPr>
  </w:style>
  <w:style w:type="table" w:customStyle="1" w:styleId="TableNormal">
    <w:name w:val="Table Normal"/>
    <w:uiPriority w:val="2"/>
    <w:semiHidden/>
    <w:unhideWhenUsed/>
    <w:qFormat/>
    <w:rsid w:val="00CF509B"/>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F509B"/>
  </w:style>
  <w:style w:type="table" w:styleId="a7">
    <w:name w:val="Table Grid"/>
    <w:basedOn w:val="a1"/>
    <w:uiPriority w:val="39"/>
    <w:rsid w:val="00992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3739</Words>
  <Characters>3814</Characters>
  <Application>Microsoft Office Word</Application>
  <DocSecurity>0</DocSecurity>
  <Lines>165</Lines>
  <Paragraphs>109</Paragraphs>
  <ScaleCrop>false</ScaleCrop>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 岗</dc:creator>
  <cp:keywords/>
  <dc:description/>
  <cp:lastModifiedBy>岗 黄</cp:lastModifiedBy>
  <cp:revision>5</cp:revision>
  <dcterms:created xsi:type="dcterms:W3CDTF">2022-09-07T11:12:00Z</dcterms:created>
  <dcterms:modified xsi:type="dcterms:W3CDTF">2025-09-15T09:59:00Z</dcterms:modified>
</cp:coreProperties>
</file>