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344F" w14:textId="77777777" w:rsidR="005B1436" w:rsidRDefault="005B1436">
      <w:pPr>
        <w:jc w:val="center"/>
        <w:rPr>
          <w:rFonts w:asciiTheme="majorEastAsia" w:eastAsiaTheme="majorEastAsia" w:hAnsiTheme="majorEastAsia" w:cs="宋体" w:hint="eastAsia"/>
          <w:b/>
          <w:bCs/>
          <w:color w:val="000000"/>
          <w:sz w:val="32"/>
          <w:szCs w:val="32"/>
        </w:rPr>
      </w:pPr>
      <w:bookmarkStart w:id="0" w:name="_Toc9583_WPSOffice_Level1"/>
      <w:bookmarkStart w:id="1" w:name="_Toc26562_WPSOffice_Level1"/>
      <w:bookmarkStart w:id="2" w:name="_Toc17751_WPSOffice_Level1"/>
    </w:p>
    <w:p w14:paraId="3A41BB46" w14:textId="77777777" w:rsidR="005B1436" w:rsidRDefault="00000000">
      <w:pPr>
        <w:jc w:val="center"/>
        <w:rPr>
          <w:rFonts w:asciiTheme="majorEastAsia" w:eastAsiaTheme="majorEastAsia" w:hAnsiTheme="majorEastAsia" w:cs="宋体" w:hint="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32"/>
          <w:szCs w:val="32"/>
        </w:rPr>
        <w:t>上海妙可蓝多食品科技股份有限公司</w:t>
      </w:r>
    </w:p>
    <w:p w14:paraId="3D8F954A" w14:textId="77777777" w:rsidR="005B1436" w:rsidRDefault="00000000">
      <w:pPr>
        <w:jc w:val="center"/>
        <w:rPr>
          <w:rFonts w:asciiTheme="majorEastAsia" w:eastAsiaTheme="majorEastAsia" w:hAnsiTheme="majorEastAsia" w:cs="宋体" w:hint="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32"/>
          <w:szCs w:val="32"/>
        </w:rPr>
        <w:t>投资者接待活动记录表</w:t>
      </w:r>
      <w:bookmarkEnd w:id="0"/>
      <w:bookmarkEnd w:id="1"/>
      <w:bookmarkEnd w:id="2"/>
    </w:p>
    <w:p w14:paraId="5A0AB8FA" w14:textId="78067652" w:rsidR="005B1436" w:rsidRDefault="00000000">
      <w:pPr>
        <w:jc w:val="right"/>
        <w:rPr>
          <w:rFonts w:asciiTheme="majorEastAsia" w:eastAsiaTheme="majorEastAsia" w:hAnsiTheme="majorEastAsia" w:cs="宋体" w:hint="eastAsia"/>
          <w:b/>
          <w:bCs/>
          <w:color w:val="000000"/>
          <w:sz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24"/>
        </w:rPr>
        <w:t>编号：</w:t>
      </w:r>
      <w:r>
        <w:rPr>
          <w:rFonts w:ascii="Times New Roman" w:eastAsiaTheme="majorEastAsia" w:hAnsi="Times New Roman"/>
          <w:b/>
          <w:bCs/>
          <w:color w:val="000000"/>
          <w:sz w:val="24"/>
        </w:rPr>
        <w:t>2025</w:t>
      </w:r>
      <w:r>
        <w:rPr>
          <w:rFonts w:asciiTheme="majorEastAsia" w:eastAsiaTheme="majorEastAsia" w:hAnsiTheme="majorEastAsia" w:cs="宋体" w:hint="eastAsia"/>
          <w:b/>
          <w:bCs/>
          <w:color w:val="000000"/>
          <w:sz w:val="24"/>
        </w:rPr>
        <w:t>-</w:t>
      </w:r>
      <w:r>
        <w:rPr>
          <w:rFonts w:ascii="Times New Roman" w:eastAsiaTheme="majorEastAsia" w:hAnsi="Times New Roman"/>
          <w:b/>
          <w:bCs/>
          <w:color w:val="000000"/>
          <w:sz w:val="24"/>
        </w:rPr>
        <w:t>007</w:t>
      </w:r>
    </w:p>
    <w:tbl>
      <w:tblPr>
        <w:tblW w:w="9498" w:type="dxa"/>
        <w:tblInd w:w="-601" w:type="dxa"/>
        <w:tblBorders>
          <w:top w:val="thinThickSmallGap" w:sz="12" w:space="0" w:color="auto"/>
          <w:left w:val="single" w:sz="4" w:space="0" w:color="auto"/>
          <w:bottom w:val="thickThinSmallGap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5B1436" w14:paraId="450DCA49" w14:textId="77777777">
        <w:tc>
          <w:tcPr>
            <w:tcW w:w="1985" w:type="dxa"/>
            <w:vAlign w:val="center"/>
          </w:tcPr>
          <w:p w14:paraId="16216AF0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投资者关系</w:t>
            </w:r>
          </w:p>
          <w:p w14:paraId="64E0D502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活动类别</w:t>
            </w:r>
          </w:p>
        </w:tc>
        <w:tc>
          <w:tcPr>
            <w:tcW w:w="7513" w:type="dxa"/>
            <w:vAlign w:val="center"/>
          </w:tcPr>
          <w:p w14:paraId="6A7EC588" w14:textId="77777777" w:rsidR="005B1436" w:rsidRDefault="005B1436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</w:p>
          <w:p w14:paraId="353403ED" w14:textId="77777777" w:rsidR="005B1436" w:rsidRDefault="00000000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□特定对象调研□分析师会议</w:t>
            </w:r>
          </w:p>
          <w:p w14:paraId="3D6CB032" w14:textId="77777777" w:rsidR="005B1436" w:rsidRDefault="00000000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□媒体采访□业绩说明会</w:t>
            </w:r>
          </w:p>
          <w:p w14:paraId="619B20A7" w14:textId="77777777" w:rsidR="005B1436" w:rsidRDefault="00000000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□新闻发布会□路演活动</w:t>
            </w:r>
          </w:p>
          <w:p w14:paraId="28C311EE" w14:textId="77777777" w:rsidR="005B1436" w:rsidRDefault="00000000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现场接待</w:t>
            </w:r>
          </w:p>
          <w:p w14:paraId="6CAF157C" w14:textId="77777777" w:rsidR="005B1436" w:rsidRDefault="00000000">
            <w:pPr>
              <w:rPr>
                <w:rFonts w:asciiTheme="majorEastAsia" w:eastAsiaTheme="majorEastAsia" w:hAnsiTheme="majorEastAsia" w:cstheme="minorEastAsia" w:hint="eastAsia"/>
                <w:sz w:val="24"/>
                <w:u w:val="single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☑其他（上海证券交易所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、上海证券“我是股东，走进沪市上市公司——妙可蓝多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”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）</w:t>
            </w:r>
          </w:p>
          <w:p w14:paraId="20B88B63" w14:textId="77777777" w:rsidR="005B1436" w:rsidRDefault="005B1436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</w:p>
        </w:tc>
      </w:tr>
      <w:tr w:rsidR="005B1436" w14:paraId="03DC0E5D" w14:textId="77777777">
        <w:trPr>
          <w:trHeight w:val="662"/>
        </w:trPr>
        <w:tc>
          <w:tcPr>
            <w:tcW w:w="1985" w:type="dxa"/>
            <w:vAlign w:val="center"/>
          </w:tcPr>
          <w:p w14:paraId="09981C30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接待时间</w:t>
            </w:r>
          </w:p>
        </w:tc>
        <w:tc>
          <w:tcPr>
            <w:tcW w:w="7513" w:type="dxa"/>
            <w:vAlign w:val="center"/>
          </w:tcPr>
          <w:p w14:paraId="2A5E69C3" w14:textId="1DBA7B49" w:rsidR="005B1436" w:rsidRDefault="00000000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="Times New Roman" w:eastAsiaTheme="majorEastAsia" w:hAnsi="Times New Roman"/>
                <w:sz w:val="24"/>
              </w:rPr>
              <w:t>2025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年</w:t>
            </w:r>
            <w:r>
              <w:rPr>
                <w:rFonts w:ascii="Times New Roman" w:eastAsiaTheme="majorEastAsia" w:hAnsi="Times New Roman"/>
                <w:sz w:val="24"/>
              </w:rPr>
              <w:t>9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月</w:t>
            </w:r>
            <w:r>
              <w:rPr>
                <w:rFonts w:ascii="Times New Roman" w:eastAsiaTheme="majorEastAsia" w:hAnsi="Times New Roman"/>
                <w:sz w:val="24"/>
              </w:rPr>
              <w:t>16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日</w:t>
            </w:r>
            <w:r w:rsidR="00202F8E">
              <w:rPr>
                <w:rFonts w:ascii="Times New Roman" w:eastAsiaTheme="majorEastAsia" w:hAnsi="Times New Roman" w:hint="eastAsia"/>
                <w:sz w:val="24"/>
              </w:rPr>
              <w:t xml:space="preserve"> </w:t>
            </w:r>
            <w:r>
              <w:rPr>
                <w:rFonts w:ascii="Times New Roman" w:eastAsiaTheme="majorEastAsia" w:hAnsi="Times New Roman"/>
                <w:sz w:val="24"/>
              </w:rPr>
              <w:t>9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:</w:t>
            </w:r>
            <w:r>
              <w:rPr>
                <w:rFonts w:ascii="Times New Roman" w:eastAsiaTheme="majorEastAsia" w:hAnsi="Times New Roman"/>
                <w:sz w:val="24"/>
              </w:rPr>
              <w:t>30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-</w:t>
            </w:r>
            <w:r>
              <w:rPr>
                <w:rFonts w:ascii="Times New Roman" w:eastAsiaTheme="majorEastAsia" w:hAnsi="Times New Roman"/>
                <w:sz w:val="24"/>
              </w:rPr>
              <w:t>11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:</w:t>
            </w:r>
            <w:r>
              <w:rPr>
                <w:rFonts w:ascii="Times New Roman" w:eastAsiaTheme="majorEastAsia" w:hAnsi="Times New Roman"/>
                <w:sz w:val="24"/>
              </w:rPr>
              <w:t>00</w:t>
            </w:r>
          </w:p>
        </w:tc>
      </w:tr>
      <w:tr w:rsidR="005B1436" w14:paraId="7696763C" w14:textId="77777777">
        <w:trPr>
          <w:trHeight w:val="742"/>
        </w:trPr>
        <w:tc>
          <w:tcPr>
            <w:tcW w:w="1985" w:type="dxa"/>
            <w:vAlign w:val="center"/>
          </w:tcPr>
          <w:p w14:paraId="4A4E142F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接待地点</w:t>
            </w:r>
          </w:p>
        </w:tc>
        <w:tc>
          <w:tcPr>
            <w:tcW w:w="7513" w:type="dxa"/>
            <w:vAlign w:val="center"/>
          </w:tcPr>
          <w:p w14:paraId="3855215A" w14:textId="77777777" w:rsidR="005B1436" w:rsidRDefault="00000000">
            <w:pPr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/>
                <w:sz w:val="24"/>
              </w:rPr>
              <w:t xml:space="preserve">上海市浦东新区金桥路 </w:t>
            </w:r>
            <w:r>
              <w:rPr>
                <w:rFonts w:ascii="Times New Roman" w:eastAsiaTheme="majorEastAsia" w:hAnsi="Times New Roman"/>
                <w:sz w:val="24"/>
              </w:rPr>
              <w:t>1398</w:t>
            </w:r>
            <w:r>
              <w:rPr>
                <w:rFonts w:asciiTheme="majorEastAsia" w:eastAsiaTheme="majorEastAsia" w:hAnsiTheme="majorEastAsia" w:cstheme="minorEastAsia"/>
                <w:sz w:val="24"/>
              </w:rPr>
              <w:t xml:space="preserve"> 号金台大厦 </w:t>
            </w:r>
            <w:r>
              <w:rPr>
                <w:rFonts w:ascii="Times New Roman" w:eastAsiaTheme="majorEastAsia" w:hAnsi="Times New Roman"/>
                <w:sz w:val="24"/>
              </w:rPr>
              <w:t>4</w:t>
            </w:r>
            <w:r>
              <w:rPr>
                <w:rFonts w:asciiTheme="majorEastAsia" w:eastAsiaTheme="majorEastAsia" w:hAnsiTheme="majorEastAsia" w:cstheme="minorEastAsia"/>
                <w:sz w:val="24"/>
              </w:rPr>
              <w:t xml:space="preserve"> 楼会议室</w:t>
            </w:r>
          </w:p>
        </w:tc>
      </w:tr>
      <w:tr w:rsidR="005B1436" w14:paraId="58EDA92A" w14:textId="77777777">
        <w:trPr>
          <w:trHeight w:val="1309"/>
        </w:trPr>
        <w:tc>
          <w:tcPr>
            <w:tcW w:w="1985" w:type="dxa"/>
            <w:vAlign w:val="center"/>
          </w:tcPr>
          <w:p w14:paraId="2C7C6AE0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上市公司</w:t>
            </w:r>
          </w:p>
          <w:p w14:paraId="675DD3E2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接待人员姓名</w:t>
            </w:r>
          </w:p>
        </w:tc>
        <w:tc>
          <w:tcPr>
            <w:tcW w:w="7513" w:type="dxa"/>
            <w:vAlign w:val="center"/>
          </w:tcPr>
          <w:p w14:paraId="7311C56B" w14:textId="77777777" w:rsidR="005B1436" w:rsidRDefault="00000000">
            <w:pPr>
              <w:jc w:val="left"/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董事会秘书：谢毅女士</w:t>
            </w:r>
          </w:p>
          <w:p w14:paraId="59B70312" w14:textId="77777777" w:rsidR="005B1436" w:rsidRDefault="00000000">
            <w:pPr>
              <w:jc w:val="left"/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投资者关系副总裁：胡宗田先生</w:t>
            </w:r>
          </w:p>
          <w:p w14:paraId="061BB7D6" w14:textId="77777777" w:rsidR="005B1436" w:rsidRDefault="00000000">
            <w:pPr>
              <w:jc w:val="left"/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投资者关系高级经理：周紫瑞女士</w:t>
            </w:r>
          </w:p>
          <w:p w14:paraId="134F7776" w14:textId="77777777" w:rsidR="005B1436" w:rsidRDefault="00000000">
            <w:pPr>
              <w:jc w:val="left"/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/>
                <w:sz w:val="24"/>
              </w:rPr>
              <w:t>证券事务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高级经理</w:t>
            </w:r>
            <w:r>
              <w:rPr>
                <w:rFonts w:asciiTheme="majorEastAsia" w:eastAsiaTheme="majorEastAsia" w:hAnsiTheme="majorEastAsia" w:cstheme="minorEastAsia"/>
                <w:sz w:val="24"/>
              </w:rPr>
              <w:t>：</w:t>
            </w: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周阳帅先生</w:t>
            </w:r>
          </w:p>
          <w:p w14:paraId="6C382E1D" w14:textId="77777777" w:rsidR="005B1436" w:rsidRDefault="00000000">
            <w:pPr>
              <w:jc w:val="left"/>
              <w:rPr>
                <w:rFonts w:asciiTheme="majorEastAsia" w:eastAsiaTheme="majorEastAsia" w:hAnsiTheme="majorEastAsia" w:cstheme="minorEastAsia" w:hint="eastAsia"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4"/>
              </w:rPr>
              <w:t>证券事务经理：桑倩倩女士</w:t>
            </w:r>
          </w:p>
        </w:tc>
      </w:tr>
      <w:tr w:rsidR="005B1436" w14:paraId="65A8999B" w14:textId="77777777">
        <w:trPr>
          <w:trHeight w:val="1208"/>
        </w:trPr>
        <w:tc>
          <w:tcPr>
            <w:tcW w:w="1985" w:type="dxa"/>
            <w:vAlign w:val="center"/>
          </w:tcPr>
          <w:p w14:paraId="44CE4B8D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bookmarkStart w:id="3" w:name="_Hlk208930425"/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参与单位</w:t>
            </w:r>
          </w:p>
          <w:p w14:paraId="382D96C2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名称及人员姓名</w:t>
            </w:r>
          </w:p>
        </w:tc>
        <w:tc>
          <w:tcPr>
            <w:tcW w:w="7513" w:type="dxa"/>
            <w:vAlign w:val="center"/>
          </w:tcPr>
          <w:p w14:paraId="6C2D47A8" w14:textId="77777777" w:rsidR="005B1436" w:rsidRDefault="00000000">
            <w:pPr>
              <w:ind w:right="120"/>
              <w:jc w:val="left"/>
              <w:rPr>
                <w:rFonts w:asciiTheme="majorEastAsia" w:eastAsiaTheme="majorEastAsia" w:hAnsiTheme="majorEastAsia" w:cstheme="min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EastAsia" w:hint="eastAsia"/>
                <w:sz w:val="22"/>
                <w:szCs w:val="22"/>
              </w:rPr>
              <w:t>上海市证券同业公会、上海证券以及股东代表</w:t>
            </w:r>
          </w:p>
        </w:tc>
      </w:tr>
      <w:bookmarkEnd w:id="3"/>
      <w:tr w:rsidR="005B1436" w14:paraId="5932ED33" w14:textId="77777777">
        <w:trPr>
          <w:trHeight w:val="3044"/>
        </w:trPr>
        <w:tc>
          <w:tcPr>
            <w:tcW w:w="1985" w:type="dxa"/>
            <w:vAlign w:val="center"/>
          </w:tcPr>
          <w:p w14:paraId="2C0BBC1D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投资者关系活动</w:t>
            </w:r>
          </w:p>
          <w:p w14:paraId="328AB812" w14:textId="77777777" w:rsidR="005B1436" w:rsidRDefault="00000000">
            <w:pPr>
              <w:jc w:val="center"/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inorEastAsia" w:hint="eastAsia"/>
                <w:b/>
                <w:bCs/>
                <w:sz w:val="24"/>
              </w:rPr>
              <w:t>主要内容介绍</w:t>
            </w:r>
          </w:p>
        </w:tc>
        <w:tc>
          <w:tcPr>
            <w:tcW w:w="7513" w:type="dxa"/>
            <w:vAlign w:val="center"/>
          </w:tcPr>
          <w:p w14:paraId="4E00F189" w14:textId="165CB629" w:rsidR="005B1436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、面对当前</w:t>
            </w:r>
            <w:r>
              <w:rPr>
                <w:rFonts w:ascii="Times New Roman" w:eastAsiaTheme="majorEastAsia" w:hAnsi="Times New Roman"/>
                <w:b/>
                <w:bCs/>
                <w:sz w:val="22"/>
                <w:szCs w:val="22"/>
              </w:rPr>
              <w:t>80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余万的终端网点，未来渠道拓展的具体规划是什么？是否会重点发力零食量贩、跨境电商等新兴渠道，并如何平衡投入与产出效率？</w:t>
            </w:r>
          </w:p>
          <w:p w14:paraId="153EFA60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为支撑公司业务发展，渠道拓展分三阶段推进：一是精耕现有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80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万终端网点，持续提升单店产出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保持在传统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KA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的竞争优势；二是重点发力四大势能渠道：零食量贩、会员超市、抖音和即时零售，目前公司已与“好想来”等头部零食量贩达成合作，小马宝莉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IP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旗下的奶酪小丸子等产品已入驻，山姆专属新品“奶酪坚果脆”已于今年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月上架，目标未来势能渠道贡献占整体营业收入的比例力争实现翻倍；三是积极探索出海业务，优先拓展东南亚市场，依托国内奶源成本优势输出中国特色奶酪产品。</w:t>
            </w:r>
          </w:p>
          <w:p w14:paraId="2DFA0232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投入产出平衡方面，公司采用“精准投放+动态监控”机制：销售费用向抖音、小红书等数字化营销倾斜，确保新兴渠道费用率控制在一定范围以内；同时通过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公司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经销商网络下沉三、四及五线市场，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提升一线员工能力，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降低渠道拓展成本，实现“投入-产出”正向循环。</w:t>
            </w:r>
          </w:p>
          <w:p w14:paraId="6B32F47B" w14:textId="77777777" w:rsidR="005B1436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709873BC" w14:textId="0C653B8F" w:rsidR="005B1436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lastRenderedPageBreak/>
              <w:t>2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、奶酪棒之外，公司将哪些新品（如奶酪小三角、奶酪酥酥、成人功能性奶酪）视为未来的核心大单品？这些新品的市场反馈和复购率数据如何？预计何时能形成规模贡献？</w:t>
            </w:r>
          </w:p>
          <w:p w14:paraId="5658F147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在新品及重点渠道表现方面，妙可蓝多针对不同人群布局核心产品：儿童群体的成长杯、年轻人群体的奶酪小粒、奶酪小三角；银发人群的人参酪乳等产品获得市场好评。渠道端，山姆专属新品“奶酪坚果脆”已于今年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月上架，该产品经多次配方优化，集美味、营养、低卡于一体，上架后部分门店当日售罄。</w:t>
            </w:r>
          </w:p>
          <w:p w14:paraId="2D2D2289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零食量贩渠道中，奶酪小丸子进入万辰等头部系统，受到消费者的欢迎。预计未来杯类（儿童成长杯）、甜品系列（奶酪小粒、奶酪小三角）、脆类（奶酪坚果脆）、酪乳（参酪乳和儿童酪乳）产品有望率先形成规模贡献。</w:t>
            </w:r>
          </w:p>
          <w:p w14:paraId="3792B145" w14:textId="77777777" w:rsidR="005B1436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5FFAF172" w14:textId="07E8CF71" w:rsidR="005B1436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、上半年归母净利润同比大增</w:t>
            </w:r>
            <w:r>
              <w:rPr>
                <w:rFonts w:ascii="Times New Roman" w:eastAsiaTheme="majorEastAsia" w:hAnsi="Times New Roman"/>
                <w:b/>
                <w:bCs/>
                <w:sz w:val="22"/>
                <w:szCs w:val="22"/>
              </w:rPr>
              <w:t>86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eastAsiaTheme="majorEastAsia" w:hAnsi="Times New Roman"/>
                <w:b/>
                <w:bCs/>
                <w:sz w:val="22"/>
                <w:szCs w:val="22"/>
              </w:rPr>
              <w:t>27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%，部分得益于销售费用率的下降。未来销售费用的投放策略是否会发生变化？如何平衡品牌投入与利润增长的关系？</w:t>
            </w:r>
          </w:p>
          <w:p w14:paraId="390D89AA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未来销售费用投放将延续“精准化、高效化”方向，不发生根本性变化。结构上，减少传统广撒网式广告投放，增加抖音、小红书等社交媒体数字化营销，以及结合奥运、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NBA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、世界杯等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IP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的场景化营销；根据《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2025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年半年度报告》，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2025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年上半年</w:t>
            </w:r>
            <w:bookmarkStart w:id="4" w:name="OLE_LINK2"/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销售费用中广告促销费与职工薪酬占比超</w:t>
            </w:r>
            <w:bookmarkEnd w:id="4"/>
            <w:r>
              <w:rPr>
                <w:rFonts w:ascii="Times New Roman" w:eastAsiaTheme="majorEastAsia" w:hAnsi="Times New Roman"/>
                <w:sz w:val="22"/>
                <w:szCs w:val="22"/>
              </w:rPr>
              <w:t>80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%，后续将进一步优化该结构，提升费效比。平衡品牌投入与利润增长方面，公司通过双品牌（妙可蓝多+蒙牛奶酪）资源共享降低重复投入，在保障“奶酪就选妙可蓝多”品牌认知的同时，实现利润稳步增长。公司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通过持续的品牌投入，逐步让消费者将奶酪作为健康零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食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优选和餐桌美食必选。</w:t>
            </w:r>
          </w:p>
          <w:p w14:paraId="4AEA6F1D" w14:textId="77777777" w:rsidR="005B1436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369C3099" w14:textId="61FEB42E" w:rsidR="005B1436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t>4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、目前公司奶酪综合产能利用率约</w:t>
            </w:r>
            <w:r>
              <w:rPr>
                <w:rFonts w:ascii="Times New Roman" w:eastAsiaTheme="majorEastAsia" w:hAnsi="Times New Roman"/>
                <w:b/>
                <w:bCs/>
                <w:sz w:val="22"/>
                <w:szCs w:val="22"/>
              </w:rPr>
              <w:t>35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%，且有募投项目多次延期。当前各生产基地的产能利用率如何？上海、吉林等延期项目的最新投产时间表是什么？这些新产能释放后，预计对单位成本下降的贡献有多大？</w:t>
            </w:r>
          </w:p>
          <w:p w14:paraId="2101278A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当前公司整体产能利用率呈改善趋势，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具体产能利用率可以参考公司《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2024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年年度报告》“第三节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管理层讨论与分析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”之“五、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报告期内主要经营情况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”“(四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)行业经营性信息分析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”中披露的数据，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2025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年公司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B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端部分产品出现阶段性缺货。关于募投延期项目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的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延期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原因主要是为有效应对市场竞争及适应外部环境变化，确保募集资金投入的安全性、有效性，公司不断探索开发、调整优化产品细分品类，重新规划生产设施布局，主动控制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建设进度，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提高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投产后产能高效消化。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随着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新产能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的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释放，预计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将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通过规模化生产摊薄固定成本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以及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国产原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辅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料替代两方面降低单位成本。</w:t>
            </w:r>
          </w:p>
          <w:p w14:paraId="44569753" w14:textId="77777777" w:rsidR="005B1436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715145B8" w14:textId="2972351A" w:rsidR="005B1436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t>5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、公司资产负债率有所攀升（</w:t>
            </w:r>
            <w:r>
              <w:rPr>
                <w:rFonts w:ascii="Times New Roman" w:eastAsiaTheme="majorEastAsia" w:hAnsi="Times New Roman"/>
                <w:b/>
                <w:bCs/>
                <w:sz w:val="22"/>
                <w:szCs w:val="22"/>
              </w:rPr>
              <w:t>2024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年末为</w:t>
            </w:r>
            <w:r>
              <w:rPr>
                <w:rFonts w:ascii="Times New Roman" w:eastAsiaTheme="majorEastAsia" w:hAnsi="Times New Roman"/>
                <w:b/>
                <w:bCs/>
                <w:sz w:val="22"/>
                <w:szCs w:val="22"/>
              </w:rPr>
              <w:t>42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eastAsiaTheme="majorEastAsia" w:hAnsi="Times New Roman"/>
                <w:b/>
                <w:bCs/>
                <w:sz w:val="22"/>
                <w:szCs w:val="22"/>
              </w:rPr>
              <w:t>89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%），且存在一定的流动性压力。公司如何看待当前的负债水平？有何具体计划来优化债务结构，确保现金流安全以支撑战略投资？</w:t>
            </w:r>
          </w:p>
          <w:p w14:paraId="55ECA7A4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基于目前公司举债成本较低的有利局面，公司有意识地在一定程度增大低息负债额度，有效发挥债务杠杆效应。同时，从行业对比来看，公司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2024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年末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42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.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89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%的资产负债率在乳制品行业处于合理区间，整体风险可控，未超出公司可持续经营的承受范围。战略投资端，所有产线投资需经投委会审议，结合餐饮端国产替代需求、现有产能利用率及预期回报综合决策，严控非必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要开支，优先保障奶酪核心业务。同时公司持续推进“极致成本”战略、优化库存周转，提升现金流创造能力，夯实流动性安全垫。</w:t>
            </w:r>
          </w:p>
          <w:p w14:paraId="72E82BE5" w14:textId="77777777" w:rsidR="005B1436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366F439C" w14:textId="4EDBCCAA" w:rsidR="005B1436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t>6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、公司如何应对原材料价格波动风险？通过国产替代、长期协议等方式锁定成本的效果如何？在上游奶源方面有何新的战略布局？ </w:t>
            </w:r>
          </w:p>
          <w:p w14:paraId="65818226" w14:textId="77777777" w:rsidR="005B1436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bookmarkStart w:id="5" w:name="_Hlk208929993"/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bookmarkEnd w:id="5"/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公司通过“国产替代+长期协议+供应链协同”应对原材料波动：一是推进国产原辅料替代，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2025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年上半年原材料采购成本下降，带动整体毛利率同比提升；二是与核心供应商签订长期协议，提前锁定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-</w:t>
            </w:r>
            <w:r>
              <w:rPr>
                <w:rFonts w:ascii="Times New Roman" w:eastAsiaTheme="majorEastAsia" w:hAnsi="Times New Roman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年采购量与价格区间，减少短期波动影响。上游奶源布局方面，依托控股股东蒙牛及中粮集团的支持，建立稳定奶源供应体系：一是深化黄金奶源带合作；二是布局原制奶酪加工基地，提升奶源深加工能力。</w:t>
            </w:r>
          </w:p>
          <w:p w14:paraId="346ADAC6" w14:textId="77777777" w:rsidR="005B1436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0257B826" w14:textId="6EF58983" w:rsidR="005B1436" w:rsidRPr="00325495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 w:rsidRPr="00325495"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t>7</w:t>
            </w:r>
            <w:r w:rsidRPr="00325495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、公司产品中原材料海外部分，问一下主要来自于哪些国家？</w:t>
            </w:r>
          </w:p>
          <w:p w14:paraId="7A403197" w14:textId="3D0AEFD2" w:rsidR="005B1436" w:rsidRPr="00325495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 w:rsidRPr="00325495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公司的原材料精选自欧洲与大洋洲的奶酪原料供应商，严选全球优质奶源，从原料端保障产品品质。在供应链优化层面，公司</w:t>
            </w:r>
            <w:r w:rsidRPr="00325495">
              <w:rPr>
                <w:rFonts w:ascii="Times New Roman" w:eastAsiaTheme="majorEastAsia" w:hAnsi="Times New Roman"/>
                <w:sz w:val="22"/>
                <w:szCs w:val="22"/>
              </w:rPr>
              <w:t>2023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年已开启国产原制奶酪计划，</w:t>
            </w:r>
            <w:r w:rsidR="00673387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目前已与国内核心供应商签订长期协议，提前锁定</w:t>
            </w:r>
            <w:r w:rsidR="00673387" w:rsidRPr="00325495">
              <w:rPr>
                <w:rFonts w:ascii="Times New Roman" w:eastAsiaTheme="majorEastAsia" w:hAnsi="Times New Roman"/>
                <w:sz w:val="22"/>
                <w:szCs w:val="22"/>
              </w:rPr>
              <w:t>1-2</w:t>
            </w:r>
            <w:r w:rsidR="00673387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年采购量与价格区间，减少短期</w:t>
            </w:r>
            <w:r w:rsidR="003137C6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原材料价格及汇率</w:t>
            </w:r>
            <w:r w:rsidR="00673387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波动影响，</w:t>
            </w:r>
            <w:r w:rsidR="003137C6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并</w:t>
            </w:r>
            <w:r w:rsidR="00673387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带动原材料采购成本下降，</w:t>
            </w:r>
            <w:r w:rsidR="003137C6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提升</w:t>
            </w:r>
            <w:r w:rsidR="00673387"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整体毛利率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14:paraId="0BBB5902" w14:textId="77777777" w:rsidR="005B1436" w:rsidRPr="00325495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2D52628A" w14:textId="67A8C4A2" w:rsidR="005B1436" w:rsidRPr="00325495" w:rsidRDefault="00325495">
            <w:pP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</w:pPr>
            <w:r w:rsidRPr="00325495">
              <w:rPr>
                <w:rFonts w:ascii="Times New Roman" w:eastAsiaTheme="majorEastAsia" w:hAnsi="Times New Roman" w:hint="eastAsia"/>
                <w:b/>
                <w:bCs/>
                <w:sz w:val="22"/>
                <w:szCs w:val="22"/>
              </w:rPr>
              <w:t>8</w:t>
            </w:r>
            <w:r w:rsidRPr="00325495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、妙可蓝多在国内和国际上行业地位的展望，未来出海的规划以及业务占比目标？</w:t>
            </w:r>
          </w:p>
          <w:p w14:paraId="7722773D" w14:textId="77777777" w:rsidR="005B1436" w:rsidRPr="00325495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 w:rsidRPr="00325495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答：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国内市场方面，公司持续巩固奶酪品类领导者地位，</w:t>
            </w:r>
            <w:r w:rsidRPr="00325495">
              <w:rPr>
                <w:rFonts w:ascii="Times New Roman" w:eastAsiaTheme="majorEastAsia" w:hAnsi="Times New Roman"/>
                <w:sz w:val="22"/>
                <w:szCs w:val="22"/>
              </w:rPr>
              <w:t>2025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年上半年包装奶酪市占率超过</w:t>
            </w:r>
            <w:r w:rsidRPr="00325495">
              <w:rPr>
                <w:rFonts w:ascii="Times New Roman" w:eastAsiaTheme="majorEastAsia" w:hAnsi="Times New Roman"/>
                <w:sz w:val="22"/>
                <w:szCs w:val="22"/>
              </w:rPr>
              <w:t>38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%，稳居行业第一并持续扩大领先优势。未来将通过“</w:t>
            </w:r>
            <w:r w:rsidRPr="00325495">
              <w:rPr>
                <w:rFonts w:ascii="Times New Roman" w:eastAsiaTheme="majorEastAsia" w:hAnsi="Times New Roman"/>
                <w:sz w:val="22"/>
                <w:szCs w:val="22"/>
              </w:rPr>
              <w:t>BC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双轮驱动”战略深化全场景布局，进一步扩大市场优势。</w:t>
            </w:r>
          </w:p>
          <w:p w14:paraId="7D2989FB" w14:textId="77777777" w:rsidR="005B1436" w:rsidRPr="00325495" w:rsidRDefault="00000000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国际市场方面，以“中国特色奶酪发展之路”参与全球竞争：技术端，作为唯一中国企业参与</w:t>
            </w:r>
            <w:bookmarkStart w:id="6" w:name="OLE_LINK8"/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国际乳品联合会（</w:t>
            </w:r>
            <w:r w:rsidRPr="00325495">
              <w:rPr>
                <w:rFonts w:ascii="Times New Roman" w:eastAsiaTheme="majorEastAsia" w:hAnsi="Times New Roman"/>
                <w:sz w:val="22"/>
                <w:szCs w:val="22"/>
              </w:rPr>
              <w:t>IDF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）奶酪科技研讨会</w:t>
            </w:r>
            <w:bookmarkEnd w:id="6"/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，研发成果获国际认可；市场端，通过越南食品展、进博会等平台拓展海外市场，</w:t>
            </w:r>
            <w:r w:rsidRPr="00325495">
              <w:rPr>
                <w:rFonts w:ascii="Times New Roman" w:eastAsiaTheme="majorEastAsia" w:hAnsi="Times New Roman"/>
                <w:sz w:val="22"/>
                <w:szCs w:val="22"/>
              </w:rPr>
              <w:t>2024</w:t>
            </w:r>
            <w:r w:rsidRPr="00325495">
              <w:rPr>
                <w:rFonts w:asciiTheme="majorEastAsia" w:eastAsiaTheme="majorEastAsia" w:hAnsiTheme="majorEastAsia" w:hint="eastAsia"/>
                <w:sz w:val="22"/>
                <w:szCs w:val="22"/>
              </w:rPr>
              <w:t>年携核心产品亮相越南食品展，推动餐饮工业品类出海；合作端，公司也在推进出海相关布局，将并购与出海相结合，公司已经陆续和东南亚、中亚、中东、欧洲等区域的客户接洽中，积极探讨出海业务合作可能。</w:t>
            </w:r>
          </w:p>
          <w:p w14:paraId="2866FC19" w14:textId="679F1145" w:rsidR="005B1436" w:rsidRDefault="005B1436">
            <w:pPr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</w:tc>
      </w:tr>
    </w:tbl>
    <w:p w14:paraId="6EDCD419" w14:textId="77777777" w:rsidR="005B1436" w:rsidRDefault="005B1436">
      <w:pPr>
        <w:rPr>
          <w:rFonts w:asciiTheme="majorEastAsia" w:eastAsiaTheme="majorEastAsia" w:hAnsiTheme="majorEastAsia" w:hint="eastAsia"/>
        </w:rPr>
      </w:pPr>
    </w:p>
    <w:sectPr w:rsidR="005B1436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82FB" w14:textId="77777777" w:rsidR="00D53D30" w:rsidRDefault="00D53D30">
      <w:r>
        <w:separator/>
      </w:r>
    </w:p>
  </w:endnote>
  <w:endnote w:type="continuationSeparator" w:id="0">
    <w:p w14:paraId="43A742FC" w14:textId="77777777" w:rsidR="00D53D30" w:rsidRDefault="00D5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5989" w14:textId="77777777" w:rsidR="005B1436" w:rsidRDefault="00000000">
    <w:pPr>
      <w:pStyle w:val="a7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4</w:t>
    </w:r>
    <w:r>
      <w:rPr>
        <w:b/>
        <w:bCs/>
        <w:sz w:val="24"/>
      </w:rPr>
      <w:fldChar w:fldCharType="end"/>
    </w:r>
    <w:r>
      <w:rPr>
        <w:lang w:val="zh-CN"/>
      </w:rPr>
      <w:t>/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4</w:t>
    </w:r>
    <w:r>
      <w:rPr>
        <w:b/>
        <w:bCs/>
        <w:sz w:val="24"/>
      </w:rPr>
      <w:fldChar w:fldCharType="end"/>
    </w:r>
  </w:p>
  <w:p w14:paraId="51ED159B" w14:textId="77777777" w:rsidR="005B1436" w:rsidRDefault="005B14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7A2C" w14:textId="77777777" w:rsidR="00D53D30" w:rsidRDefault="00D53D30">
      <w:r>
        <w:separator/>
      </w:r>
    </w:p>
  </w:footnote>
  <w:footnote w:type="continuationSeparator" w:id="0">
    <w:p w14:paraId="61691CBC" w14:textId="77777777" w:rsidR="00D53D30" w:rsidRDefault="00D53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9E"/>
    <w:rsid w:val="00001A84"/>
    <w:rsid w:val="00002F31"/>
    <w:rsid w:val="00003A8C"/>
    <w:rsid w:val="00006C51"/>
    <w:rsid w:val="000114BB"/>
    <w:rsid w:val="0002082E"/>
    <w:rsid w:val="00024218"/>
    <w:rsid w:val="00025DE6"/>
    <w:rsid w:val="00032C75"/>
    <w:rsid w:val="000357B9"/>
    <w:rsid w:val="0004146D"/>
    <w:rsid w:val="00053764"/>
    <w:rsid w:val="00055EF9"/>
    <w:rsid w:val="00057D60"/>
    <w:rsid w:val="0006134B"/>
    <w:rsid w:val="000769D8"/>
    <w:rsid w:val="00081722"/>
    <w:rsid w:val="000847DE"/>
    <w:rsid w:val="00085B96"/>
    <w:rsid w:val="000867FA"/>
    <w:rsid w:val="000B0EC7"/>
    <w:rsid w:val="000B4A9D"/>
    <w:rsid w:val="000D082D"/>
    <w:rsid w:val="000D5D08"/>
    <w:rsid w:val="000E5BAD"/>
    <w:rsid w:val="000E5D44"/>
    <w:rsid w:val="000E6B48"/>
    <w:rsid w:val="000F3122"/>
    <w:rsid w:val="000F5671"/>
    <w:rsid w:val="000F6924"/>
    <w:rsid w:val="0010005A"/>
    <w:rsid w:val="0010357D"/>
    <w:rsid w:val="00111480"/>
    <w:rsid w:val="001231AD"/>
    <w:rsid w:val="00126E80"/>
    <w:rsid w:val="001276E9"/>
    <w:rsid w:val="00127BB2"/>
    <w:rsid w:val="00131C62"/>
    <w:rsid w:val="001615C7"/>
    <w:rsid w:val="0016789C"/>
    <w:rsid w:val="00170EF4"/>
    <w:rsid w:val="00173AFF"/>
    <w:rsid w:val="00180548"/>
    <w:rsid w:val="00193C23"/>
    <w:rsid w:val="00194B8E"/>
    <w:rsid w:val="00196B45"/>
    <w:rsid w:val="001A2D92"/>
    <w:rsid w:val="001A71E7"/>
    <w:rsid w:val="001D5830"/>
    <w:rsid w:val="001E221E"/>
    <w:rsid w:val="001E5D8E"/>
    <w:rsid w:val="001E6705"/>
    <w:rsid w:val="001F0490"/>
    <w:rsid w:val="00202F8E"/>
    <w:rsid w:val="00204C20"/>
    <w:rsid w:val="00210E6F"/>
    <w:rsid w:val="00213ABD"/>
    <w:rsid w:val="00216D98"/>
    <w:rsid w:val="00226D6A"/>
    <w:rsid w:val="00246B5C"/>
    <w:rsid w:val="0024708E"/>
    <w:rsid w:val="0025033E"/>
    <w:rsid w:val="002528A8"/>
    <w:rsid w:val="002537E9"/>
    <w:rsid w:val="002566D0"/>
    <w:rsid w:val="00262BB9"/>
    <w:rsid w:val="00267155"/>
    <w:rsid w:val="00274242"/>
    <w:rsid w:val="00277558"/>
    <w:rsid w:val="002865CC"/>
    <w:rsid w:val="00292CBF"/>
    <w:rsid w:val="00295CD5"/>
    <w:rsid w:val="002A6AEE"/>
    <w:rsid w:val="002B21BA"/>
    <w:rsid w:val="002C6070"/>
    <w:rsid w:val="002D0768"/>
    <w:rsid w:val="002E02D2"/>
    <w:rsid w:val="002F605B"/>
    <w:rsid w:val="003027AF"/>
    <w:rsid w:val="00312EA8"/>
    <w:rsid w:val="003137C6"/>
    <w:rsid w:val="0031460F"/>
    <w:rsid w:val="00325495"/>
    <w:rsid w:val="003402D7"/>
    <w:rsid w:val="00340CA5"/>
    <w:rsid w:val="00341D3A"/>
    <w:rsid w:val="00344F89"/>
    <w:rsid w:val="0034558A"/>
    <w:rsid w:val="00356135"/>
    <w:rsid w:val="00356A63"/>
    <w:rsid w:val="00371E3E"/>
    <w:rsid w:val="00386E6F"/>
    <w:rsid w:val="003A5190"/>
    <w:rsid w:val="003A65C0"/>
    <w:rsid w:val="003A66B3"/>
    <w:rsid w:val="003B16D0"/>
    <w:rsid w:val="003B3118"/>
    <w:rsid w:val="003C0EBE"/>
    <w:rsid w:val="003C4C14"/>
    <w:rsid w:val="003C7AE7"/>
    <w:rsid w:val="003D20E2"/>
    <w:rsid w:val="003D4F68"/>
    <w:rsid w:val="003D652C"/>
    <w:rsid w:val="003E0A69"/>
    <w:rsid w:val="0041437C"/>
    <w:rsid w:val="00433CEB"/>
    <w:rsid w:val="00457ED9"/>
    <w:rsid w:val="0046165E"/>
    <w:rsid w:val="00462828"/>
    <w:rsid w:val="00466257"/>
    <w:rsid w:val="00473793"/>
    <w:rsid w:val="00476163"/>
    <w:rsid w:val="004852E8"/>
    <w:rsid w:val="00485D34"/>
    <w:rsid w:val="00490C27"/>
    <w:rsid w:val="004A35DE"/>
    <w:rsid w:val="004B39C7"/>
    <w:rsid w:val="004C0CA5"/>
    <w:rsid w:val="004C2158"/>
    <w:rsid w:val="004C7C64"/>
    <w:rsid w:val="004D1891"/>
    <w:rsid w:val="005022BF"/>
    <w:rsid w:val="0050685E"/>
    <w:rsid w:val="00507FBB"/>
    <w:rsid w:val="00510505"/>
    <w:rsid w:val="00511615"/>
    <w:rsid w:val="00520D0F"/>
    <w:rsid w:val="00522C9B"/>
    <w:rsid w:val="00534DA0"/>
    <w:rsid w:val="00534FC8"/>
    <w:rsid w:val="00562C76"/>
    <w:rsid w:val="00565F68"/>
    <w:rsid w:val="00567C80"/>
    <w:rsid w:val="00581892"/>
    <w:rsid w:val="0058709D"/>
    <w:rsid w:val="00595756"/>
    <w:rsid w:val="005A0D50"/>
    <w:rsid w:val="005B0B58"/>
    <w:rsid w:val="005B1436"/>
    <w:rsid w:val="005B153E"/>
    <w:rsid w:val="005B3125"/>
    <w:rsid w:val="005C2281"/>
    <w:rsid w:val="005D0D3F"/>
    <w:rsid w:val="005E07DF"/>
    <w:rsid w:val="005E0C0C"/>
    <w:rsid w:val="005E1FD3"/>
    <w:rsid w:val="006004EE"/>
    <w:rsid w:val="00606A8F"/>
    <w:rsid w:val="00612156"/>
    <w:rsid w:val="0061755F"/>
    <w:rsid w:val="00630804"/>
    <w:rsid w:val="00645EE5"/>
    <w:rsid w:val="00652AA6"/>
    <w:rsid w:val="00654416"/>
    <w:rsid w:val="006621AA"/>
    <w:rsid w:val="006622AF"/>
    <w:rsid w:val="006643A9"/>
    <w:rsid w:val="00666AD4"/>
    <w:rsid w:val="00667540"/>
    <w:rsid w:val="00673387"/>
    <w:rsid w:val="006745AD"/>
    <w:rsid w:val="00677685"/>
    <w:rsid w:val="00680778"/>
    <w:rsid w:val="0068502A"/>
    <w:rsid w:val="00685384"/>
    <w:rsid w:val="0069078C"/>
    <w:rsid w:val="00691B8C"/>
    <w:rsid w:val="00693FB2"/>
    <w:rsid w:val="006A6BD2"/>
    <w:rsid w:val="006A7F31"/>
    <w:rsid w:val="006C2126"/>
    <w:rsid w:val="006C56D0"/>
    <w:rsid w:val="006D5A25"/>
    <w:rsid w:val="006E68E8"/>
    <w:rsid w:val="006E76F8"/>
    <w:rsid w:val="006F3857"/>
    <w:rsid w:val="006F3D30"/>
    <w:rsid w:val="007036A9"/>
    <w:rsid w:val="007135EB"/>
    <w:rsid w:val="007215BD"/>
    <w:rsid w:val="007279CC"/>
    <w:rsid w:val="00734185"/>
    <w:rsid w:val="007363AE"/>
    <w:rsid w:val="00737BE5"/>
    <w:rsid w:val="007578C1"/>
    <w:rsid w:val="00760157"/>
    <w:rsid w:val="0076324C"/>
    <w:rsid w:val="0076387F"/>
    <w:rsid w:val="0076392E"/>
    <w:rsid w:val="007809C4"/>
    <w:rsid w:val="007854DE"/>
    <w:rsid w:val="00785757"/>
    <w:rsid w:val="00795B3D"/>
    <w:rsid w:val="007A587C"/>
    <w:rsid w:val="007A59E4"/>
    <w:rsid w:val="007B33C0"/>
    <w:rsid w:val="007B5416"/>
    <w:rsid w:val="007C5421"/>
    <w:rsid w:val="007C7E5D"/>
    <w:rsid w:val="007D6598"/>
    <w:rsid w:val="008022DF"/>
    <w:rsid w:val="00812374"/>
    <w:rsid w:val="008236D7"/>
    <w:rsid w:val="00825AFF"/>
    <w:rsid w:val="00825B06"/>
    <w:rsid w:val="00825DEC"/>
    <w:rsid w:val="00826AE0"/>
    <w:rsid w:val="0083322B"/>
    <w:rsid w:val="008410DA"/>
    <w:rsid w:val="00850768"/>
    <w:rsid w:val="00857EBC"/>
    <w:rsid w:val="008648B8"/>
    <w:rsid w:val="00867F60"/>
    <w:rsid w:val="00867F9E"/>
    <w:rsid w:val="00870729"/>
    <w:rsid w:val="00873144"/>
    <w:rsid w:val="00877593"/>
    <w:rsid w:val="00877A1F"/>
    <w:rsid w:val="008827DC"/>
    <w:rsid w:val="00891891"/>
    <w:rsid w:val="008920D5"/>
    <w:rsid w:val="00897CB6"/>
    <w:rsid w:val="008A2D18"/>
    <w:rsid w:val="008A4E57"/>
    <w:rsid w:val="008B2C12"/>
    <w:rsid w:val="008B7AFC"/>
    <w:rsid w:val="008D748F"/>
    <w:rsid w:val="008D7F00"/>
    <w:rsid w:val="008E40DA"/>
    <w:rsid w:val="008E490C"/>
    <w:rsid w:val="008E601D"/>
    <w:rsid w:val="008F4D64"/>
    <w:rsid w:val="008F58C0"/>
    <w:rsid w:val="00900E1B"/>
    <w:rsid w:val="00901719"/>
    <w:rsid w:val="0090185E"/>
    <w:rsid w:val="009042BD"/>
    <w:rsid w:val="00924E53"/>
    <w:rsid w:val="00925F4A"/>
    <w:rsid w:val="00941735"/>
    <w:rsid w:val="00944A18"/>
    <w:rsid w:val="00945423"/>
    <w:rsid w:val="00962021"/>
    <w:rsid w:val="00965838"/>
    <w:rsid w:val="0098333C"/>
    <w:rsid w:val="00986F76"/>
    <w:rsid w:val="009934C9"/>
    <w:rsid w:val="00993CD5"/>
    <w:rsid w:val="009A2961"/>
    <w:rsid w:val="009B0516"/>
    <w:rsid w:val="009B05F7"/>
    <w:rsid w:val="009C7A3F"/>
    <w:rsid w:val="009E0298"/>
    <w:rsid w:val="009E1991"/>
    <w:rsid w:val="00A03E13"/>
    <w:rsid w:val="00A06AD1"/>
    <w:rsid w:val="00A1022D"/>
    <w:rsid w:val="00A12C6D"/>
    <w:rsid w:val="00A16D95"/>
    <w:rsid w:val="00A2423C"/>
    <w:rsid w:val="00A25623"/>
    <w:rsid w:val="00A421B3"/>
    <w:rsid w:val="00A44F32"/>
    <w:rsid w:val="00A50AEC"/>
    <w:rsid w:val="00A5365E"/>
    <w:rsid w:val="00A54B56"/>
    <w:rsid w:val="00A54E1D"/>
    <w:rsid w:val="00A56F09"/>
    <w:rsid w:val="00A62A33"/>
    <w:rsid w:val="00A7112C"/>
    <w:rsid w:val="00A711DB"/>
    <w:rsid w:val="00A90ED7"/>
    <w:rsid w:val="00A91BD7"/>
    <w:rsid w:val="00A933B0"/>
    <w:rsid w:val="00A94734"/>
    <w:rsid w:val="00A94A62"/>
    <w:rsid w:val="00AA0F7C"/>
    <w:rsid w:val="00AA221F"/>
    <w:rsid w:val="00AA2BDA"/>
    <w:rsid w:val="00AA7CD8"/>
    <w:rsid w:val="00AB7351"/>
    <w:rsid w:val="00AC018F"/>
    <w:rsid w:val="00AC46F4"/>
    <w:rsid w:val="00AD0989"/>
    <w:rsid w:val="00AD48DD"/>
    <w:rsid w:val="00AE23E2"/>
    <w:rsid w:val="00AF0573"/>
    <w:rsid w:val="00AF2B5C"/>
    <w:rsid w:val="00AF6152"/>
    <w:rsid w:val="00B125D4"/>
    <w:rsid w:val="00B15FC6"/>
    <w:rsid w:val="00B221F8"/>
    <w:rsid w:val="00B27ABF"/>
    <w:rsid w:val="00B35468"/>
    <w:rsid w:val="00B37645"/>
    <w:rsid w:val="00B44C95"/>
    <w:rsid w:val="00B523D3"/>
    <w:rsid w:val="00B602D2"/>
    <w:rsid w:val="00B604CA"/>
    <w:rsid w:val="00B6110D"/>
    <w:rsid w:val="00B62E5E"/>
    <w:rsid w:val="00B62F5D"/>
    <w:rsid w:val="00B776B9"/>
    <w:rsid w:val="00B81FB7"/>
    <w:rsid w:val="00B82909"/>
    <w:rsid w:val="00B8402B"/>
    <w:rsid w:val="00B87DD2"/>
    <w:rsid w:val="00B9099C"/>
    <w:rsid w:val="00BA73A4"/>
    <w:rsid w:val="00BB0189"/>
    <w:rsid w:val="00BB76CE"/>
    <w:rsid w:val="00BD2D6D"/>
    <w:rsid w:val="00BD2F70"/>
    <w:rsid w:val="00BE0BB2"/>
    <w:rsid w:val="00BE2248"/>
    <w:rsid w:val="00C1140B"/>
    <w:rsid w:val="00C12525"/>
    <w:rsid w:val="00C12C82"/>
    <w:rsid w:val="00C229AC"/>
    <w:rsid w:val="00C2562A"/>
    <w:rsid w:val="00C37513"/>
    <w:rsid w:val="00C37E60"/>
    <w:rsid w:val="00C46894"/>
    <w:rsid w:val="00C60FB2"/>
    <w:rsid w:val="00C63AB1"/>
    <w:rsid w:val="00C660C5"/>
    <w:rsid w:val="00C714EE"/>
    <w:rsid w:val="00C759DD"/>
    <w:rsid w:val="00C75A26"/>
    <w:rsid w:val="00C77AD5"/>
    <w:rsid w:val="00C85DBD"/>
    <w:rsid w:val="00C935BD"/>
    <w:rsid w:val="00C94D4B"/>
    <w:rsid w:val="00C95C16"/>
    <w:rsid w:val="00C96CDC"/>
    <w:rsid w:val="00CA3EF4"/>
    <w:rsid w:val="00CC1F18"/>
    <w:rsid w:val="00CD7988"/>
    <w:rsid w:val="00CE1928"/>
    <w:rsid w:val="00CE48FF"/>
    <w:rsid w:val="00CF3FD4"/>
    <w:rsid w:val="00D03B40"/>
    <w:rsid w:val="00D13C43"/>
    <w:rsid w:val="00D214E9"/>
    <w:rsid w:val="00D27CEA"/>
    <w:rsid w:val="00D45EB4"/>
    <w:rsid w:val="00D47216"/>
    <w:rsid w:val="00D47E85"/>
    <w:rsid w:val="00D53D30"/>
    <w:rsid w:val="00D70F5A"/>
    <w:rsid w:val="00D7379F"/>
    <w:rsid w:val="00D801A3"/>
    <w:rsid w:val="00D90DB4"/>
    <w:rsid w:val="00D92032"/>
    <w:rsid w:val="00DA1D79"/>
    <w:rsid w:val="00DB1F55"/>
    <w:rsid w:val="00DB5911"/>
    <w:rsid w:val="00DC4103"/>
    <w:rsid w:val="00DD0323"/>
    <w:rsid w:val="00DD0BA2"/>
    <w:rsid w:val="00DD6EB8"/>
    <w:rsid w:val="00DE080F"/>
    <w:rsid w:val="00DE2013"/>
    <w:rsid w:val="00DE73B2"/>
    <w:rsid w:val="00DF58BD"/>
    <w:rsid w:val="00E1622B"/>
    <w:rsid w:val="00E206DE"/>
    <w:rsid w:val="00E222AD"/>
    <w:rsid w:val="00E24D5B"/>
    <w:rsid w:val="00E27F20"/>
    <w:rsid w:val="00E37D6F"/>
    <w:rsid w:val="00E42868"/>
    <w:rsid w:val="00E52DB2"/>
    <w:rsid w:val="00E61059"/>
    <w:rsid w:val="00E66163"/>
    <w:rsid w:val="00E66845"/>
    <w:rsid w:val="00E66F5D"/>
    <w:rsid w:val="00E74213"/>
    <w:rsid w:val="00E76B03"/>
    <w:rsid w:val="00E85162"/>
    <w:rsid w:val="00E9392E"/>
    <w:rsid w:val="00EA3445"/>
    <w:rsid w:val="00EB2919"/>
    <w:rsid w:val="00EB3F3A"/>
    <w:rsid w:val="00ED5F07"/>
    <w:rsid w:val="00EE2847"/>
    <w:rsid w:val="00EE489B"/>
    <w:rsid w:val="00F00290"/>
    <w:rsid w:val="00F01665"/>
    <w:rsid w:val="00F17FED"/>
    <w:rsid w:val="00F4211B"/>
    <w:rsid w:val="00F44886"/>
    <w:rsid w:val="00F45A25"/>
    <w:rsid w:val="00F502AC"/>
    <w:rsid w:val="00F65AF5"/>
    <w:rsid w:val="00F665A7"/>
    <w:rsid w:val="00F724A3"/>
    <w:rsid w:val="00F81A3F"/>
    <w:rsid w:val="00F85F13"/>
    <w:rsid w:val="00F9735F"/>
    <w:rsid w:val="00FC5260"/>
    <w:rsid w:val="00FC7748"/>
    <w:rsid w:val="00FD0150"/>
    <w:rsid w:val="00FD1C06"/>
    <w:rsid w:val="00FD2FD3"/>
    <w:rsid w:val="00FE205A"/>
    <w:rsid w:val="00FE3BAD"/>
    <w:rsid w:val="38C42062"/>
    <w:rsid w:val="4123667B"/>
    <w:rsid w:val="53695AF3"/>
    <w:rsid w:val="56659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2BE2E"/>
  <w15:docId w15:val="{EC449F1A-8AC3-4D03-A204-0E711FD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/>
      <w:outlineLvl w:val="2"/>
    </w:pPr>
    <w:rPr>
      <w:rFonts w:ascii="楷体" w:eastAsia="楷体" w:hAnsi="楷体"/>
      <w:b/>
      <w:bCs/>
      <w:sz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楷体" w:eastAsia="楷体" w:hAnsi="楷体"/>
      <w:b/>
      <w:bCs/>
      <w:kern w:val="2"/>
      <w:sz w:val="24"/>
      <w:szCs w:val="24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d">
    <w:name w:val="Revision"/>
    <w:hidden/>
    <w:uiPriority w:val="99"/>
    <w:unhideWhenUsed/>
    <w:rsid w:val="0067338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E1880028-F64D-44DC-8D01-31F14BEC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曹雅楠-Abbey</dc:creator>
  <cp:lastModifiedBy>ZYS</cp:lastModifiedBy>
  <cp:revision>48</cp:revision>
  <cp:lastPrinted>2020-09-02T16:22:00Z</cp:lastPrinted>
  <dcterms:created xsi:type="dcterms:W3CDTF">2025-07-11T06:45:00Z</dcterms:created>
  <dcterms:modified xsi:type="dcterms:W3CDTF">2025-09-16T09:25:00Z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eyJoZGlkIjoiY2E4ZGQ2YmM5YjVmMWY1ZWVmMGQzNGQwMGQ2MzJiOTUiLCJ1c2VySWQiOiI5MzUwOTYyMTkifQ==</vt:lpwstr>
  </property>
  <property fmtid="{D5CDD505-2E9C-101B-9397-08002B2CF9AE}" pid="4" name="ICV">
    <vt:lpwstr>FDEF88FCF2754BD08D9D229628479A24_12</vt:lpwstr>
  </property>
</Properties>
</file>