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0031">
      <w:pPr>
        <w:spacing w:beforeLines="50" w:afterLines="50" w:line="480" w:lineRule="exact"/>
        <w:jc w:val="center"/>
        <w:rPr>
          <w:rFonts w:asciiTheme="minorEastAsia" w:hAnsiTheme="minorEastAsia"/>
          <w:bCs/>
          <w:sz w:val="24"/>
          <w:szCs w:val="24"/>
        </w:rPr>
      </w:pPr>
      <w:r>
        <w:rPr>
          <w:rFonts w:hint="eastAsia" w:asciiTheme="minorEastAsia" w:hAnsiTheme="minorEastAsia"/>
          <w:bCs/>
          <w:sz w:val="24"/>
          <w:szCs w:val="24"/>
        </w:rPr>
        <w:t>公司简称：绿城水务                                     公司代码：601368</w:t>
      </w:r>
    </w:p>
    <w:p w14:paraId="21704E74">
      <w:pPr>
        <w:spacing w:beforeLines="50" w:afterLines="50" w:line="480" w:lineRule="exact"/>
        <w:jc w:val="center"/>
        <w:rPr>
          <w:rFonts w:asciiTheme="minorEastAsia" w:hAnsiTheme="minorEastAsia"/>
          <w:bCs/>
          <w:sz w:val="24"/>
          <w:szCs w:val="24"/>
        </w:rPr>
      </w:pPr>
    </w:p>
    <w:p w14:paraId="426A2C49">
      <w:pPr>
        <w:spacing w:beforeLines="50" w:afterLines="50" w:line="480" w:lineRule="exact"/>
        <w:jc w:val="center"/>
        <w:rPr>
          <w:rFonts w:ascii="黑体" w:hAnsi="黑体" w:eastAsia="黑体"/>
          <w:b/>
          <w:bCs/>
          <w:sz w:val="36"/>
          <w:szCs w:val="36"/>
        </w:rPr>
      </w:pPr>
      <w:r>
        <w:rPr>
          <w:rFonts w:hint="eastAsia" w:ascii="黑体" w:hAnsi="黑体" w:eastAsia="黑体"/>
          <w:b/>
          <w:bCs/>
          <w:sz w:val="36"/>
          <w:szCs w:val="36"/>
        </w:rPr>
        <w:t>广西绿城水务</w:t>
      </w:r>
      <w:r>
        <w:rPr>
          <w:rFonts w:hint="eastAsia" w:ascii="黑体" w:hAnsi="黑体" w:eastAsia="黑体"/>
          <w:b/>
          <w:bCs/>
          <w:sz w:val="36"/>
          <w:szCs w:val="36"/>
          <w:lang w:val="en-US" w:eastAsia="zh-CN"/>
        </w:rPr>
        <w:t>集团</w:t>
      </w:r>
      <w:r>
        <w:rPr>
          <w:rFonts w:hint="eastAsia" w:ascii="黑体" w:hAnsi="黑体" w:eastAsia="黑体"/>
          <w:b/>
          <w:bCs/>
          <w:sz w:val="36"/>
          <w:szCs w:val="36"/>
        </w:rPr>
        <w:t>股份有限公司投资者关系活动记录表</w:t>
      </w:r>
    </w:p>
    <w:p w14:paraId="3210D0C3">
      <w:pPr>
        <w:spacing w:beforeLines="50" w:afterLines="50" w:line="480" w:lineRule="exact"/>
        <w:jc w:val="right"/>
        <w:rPr>
          <w:rFonts w:ascii="宋体" w:hAnsi="宋体" w:eastAsia="宋体"/>
          <w:b/>
          <w:bCs/>
          <w:szCs w:val="21"/>
        </w:rPr>
      </w:pPr>
      <w:r>
        <w:rPr>
          <w:rFonts w:hint="eastAsia" w:ascii="宋体" w:hAnsi="宋体" w:eastAsia="宋体"/>
          <w:b/>
          <w:bCs/>
          <w:szCs w:val="21"/>
        </w:rPr>
        <w:t>编号：202</w:t>
      </w:r>
      <w:r>
        <w:rPr>
          <w:rFonts w:hint="eastAsia" w:ascii="宋体" w:hAnsi="宋体" w:eastAsia="宋体"/>
          <w:b/>
          <w:bCs/>
          <w:szCs w:val="21"/>
          <w:lang w:val="en-US" w:eastAsia="zh-CN"/>
        </w:rPr>
        <w:t>5</w:t>
      </w:r>
      <w:r>
        <w:rPr>
          <w:rFonts w:hint="eastAsia" w:ascii="宋体" w:hAnsi="宋体" w:eastAsia="宋体"/>
          <w:b/>
          <w:bCs/>
          <w:szCs w:val="21"/>
        </w:rPr>
        <w:t>-</w:t>
      </w:r>
      <w:r>
        <w:rPr>
          <w:rFonts w:hint="eastAsia" w:ascii="宋体" w:hAnsi="宋体" w:eastAsia="宋体"/>
          <w:b/>
          <w:bCs/>
          <w:szCs w:val="21"/>
          <w:highlight w:val="none"/>
        </w:rPr>
        <w:t>001</w:t>
      </w:r>
    </w:p>
    <w:tbl>
      <w:tblPr>
        <w:tblStyle w:val="5"/>
        <w:tblW w:w="90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7654"/>
      </w:tblGrid>
      <w:tr w14:paraId="2B3504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403" w:type="dxa"/>
            <w:vMerge w:val="restart"/>
            <w:vAlign w:val="center"/>
          </w:tcPr>
          <w:p w14:paraId="6A1DA6A9">
            <w:pPr>
              <w:spacing w:line="400" w:lineRule="exact"/>
              <w:jc w:val="center"/>
              <w:rPr>
                <w:rFonts w:ascii="宋体" w:hAnsi="宋体" w:eastAsia="宋体"/>
                <w:b/>
                <w:bCs/>
                <w:szCs w:val="21"/>
              </w:rPr>
            </w:pPr>
            <w:r>
              <w:rPr>
                <w:rFonts w:hint="eastAsia" w:ascii="宋体" w:hAnsi="宋体" w:eastAsia="宋体"/>
                <w:b/>
                <w:bCs/>
                <w:szCs w:val="21"/>
              </w:rPr>
              <w:t>投资者关系活动类别</w:t>
            </w:r>
          </w:p>
        </w:tc>
        <w:tc>
          <w:tcPr>
            <w:tcW w:w="7654" w:type="dxa"/>
            <w:vAlign w:val="center"/>
          </w:tcPr>
          <w:p w14:paraId="33A2CF9D">
            <w:pPr>
              <w:spacing w:line="360" w:lineRule="auto"/>
              <w:rPr>
                <w:rFonts w:ascii="宋体" w:hAnsi="宋体" w:eastAsia="宋体"/>
                <w:szCs w:val="21"/>
              </w:rPr>
            </w:pPr>
            <w:r>
              <w:rPr>
                <w:rFonts w:ascii="宋体" w:hAnsi="宋体" w:eastAsia="宋体"/>
                <w:szCs w:val="21"/>
              </w:rPr>
              <w:t>□</w:t>
            </w:r>
            <w:r>
              <w:rPr>
                <w:rFonts w:hint="eastAsia" w:ascii="宋体" w:hAnsi="宋体" w:eastAsia="宋体"/>
                <w:szCs w:val="21"/>
              </w:rPr>
              <w:t>特定对象调研</w:t>
            </w:r>
            <w:r>
              <w:rPr>
                <w:rFonts w:ascii="宋体" w:hAnsi="宋体" w:eastAsia="宋体"/>
                <w:szCs w:val="21"/>
              </w:rPr>
              <w:t xml:space="preserve">       □分析师会议       □媒体采访</w:t>
            </w:r>
          </w:p>
        </w:tc>
      </w:tr>
      <w:tr w14:paraId="3AF5D3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03" w:type="dxa"/>
            <w:vMerge w:val="continue"/>
            <w:vAlign w:val="center"/>
          </w:tcPr>
          <w:p w14:paraId="5B86402F">
            <w:pPr>
              <w:spacing w:line="400" w:lineRule="exact"/>
              <w:jc w:val="center"/>
              <w:rPr>
                <w:rFonts w:ascii="宋体" w:hAnsi="宋体" w:eastAsia="宋体"/>
                <w:b/>
                <w:bCs/>
                <w:szCs w:val="21"/>
              </w:rPr>
            </w:pPr>
          </w:p>
        </w:tc>
        <w:tc>
          <w:tcPr>
            <w:tcW w:w="7654" w:type="dxa"/>
            <w:vAlign w:val="center"/>
          </w:tcPr>
          <w:p w14:paraId="665460A3">
            <w:pPr>
              <w:spacing w:line="360" w:lineRule="auto"/>
              <w:rPr>
                <w:rFonts w:ascii="宋体" w:hAnsi="宋体" w:eastAsia="宋体"/>
                <w:szCs w:val="21"/>
              </w:rPr>
            </w:pPr>
            <w:r>
              <w:rPr>
                <w:rFonts w:hint="eastAsia" w:ascii="宋体" w:hAnsi="宋体" w:eastAsia="宋体"/>
                <w:szCs w:val="21"/>
                <w:lang w:eastAsia="zh-CN"/>
              </w:rPr>
              <w:t>☑</w:t>
            </w:r>
            <w:r>
              <w:rPr>
                <w:rFonts w:hint="eastAsia" w:ascii="宋体" w:hAnsi="宋体" w:eastAsia="宋体"/>
                <w:szCs w:val="21"/>
              </w:rPr>
              <w:t>业绩说明会</w:t>
            </w:r>
            <w:r>
              <w:rPr>
                <w:rFonts w:ascii="宋体" w:hAnsi="宋体" w:eastAsia="宋体"/>
                <w:szCs w:val="21"/>
              </w:rPr>
              <w:t xml:space="preserve">         </w:t>
            </w:r>
            <w:r>
              <w:rPr>
                <w:rFonts w:hint="eastAsia" w:ascii="宋体" w:hAnsi="宋体" w:eastAsia="宋体"/>
                <w:szCs w:val="21"/>
                <w:lang w:eastAsia="zh-CN"/>
              </w:rPr>
              <w:t>□</w:t>
            </w:r>
            <w:r>
              <w:rPr>
                <w:rFonts w:ascii="宋体" w:hAnsi="宋体" w:eastAsia="宋体"/>
                <w:szCs w:val="21"/>
              </w:rPr>
              <w:t xml:space="preserve">新闻发布会       </w:t>
            </w:r>
            <w:r>
              <w:rPr>
                <w:rFonts w:hint="eastAsia" w:ascii="宋体" w:hAnsi="宋体" w:eastAsia="宋体"/>
                <w:szCs w:val="21"/>
                <w:lang w:eastAsia="zh-CN"/>
              </w:rPr>
              <w:t>□</w:t>
            </w:r>
            <w:r>
              <w:rPr>
                <w:rFonts w:ascii="宋体" w:hAnsi="宋体" w:eastAsia="宋体"/>
                <w:szCs w:val="21"/>
              </w:rPr>
              <w:t>路演活动</w:t>
            </w:r>
          </w:p>
        </w:tc>
      </w:tr>
      <w:tr w14:paraId="108412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03" w:type="dxa"/>
            <w:vMerge w:val="continue"/>
            <w:vAlign w:val="center"/>
          </w:tcPr>
          <w:p w14:paraId="577923CC">
            <w:pPr>
              <w:spacing w:line="400" w:lineRule="exact"/>
              <w:jc w:val="center"/>
              <w:rPr>
                <w:rFonts w:ascii="宋体" w:hAnsi="宋体" w:eastAsia="宋体"/>
                <w:b/>
                <w:bCs/>
                <w:szCs w:val="21"/>
              </w:rPr>
            </w:pPr>
          </w:p>
        </w:tc>
        <w:tc>
          <w:tcPr>
            <w:tcW w:w="7654" w:type="dxa"/>
            <w:vAlign w:val="center"/>
          </w:tcPr>
          <w:p w14:paraId="5806EEE1">
            <w:pPr>
              <w:spacing w:line="360" w:lineRule="auto"/>
              <w:rPr>
                <w:rFonts w:ascii="宋体" w:hAnsi="宋体" w:eastAsia="宋体"/>
                <w:szCs w:val="21"/>
              </w:rPr>
            </w:pPr>
            <w:r>
              <w:rPr>
                <w:rFonts w:hint="eastAsia" w:ascii="宋体" w:hAnsi="宋体" w:eastAsia="宋体"/>
                <w:szCs w:val="21"/>
                <w:lang w:eastAsia="zh-CN"/>
              </w:rPr>
              <w:t>□</w:t>
            </w:r>
            <w:r>
              <w:rPr>
                <w:rFonts w:hint="eastAsia" w:ascii="宋体" w:hAnsi="宋体" w:eastAsia="宋体"/>
                <w:szCs w:val="21"/>
              </w:rPr>
              <w:t>现场参观</w:t>
            </w:r>
            <w:r>
              <w:rPr>
                <w:rFonts w:ascii="宋体" w:hAnsi="宋体" w:eastAsia="宋体"/>
                <w:szCs w:val="21"/>
              </w:rPr>
              <w:t xml:space="preserve">           □其他</w:t>
            </w:r>
            <w:r>
              <w:rPr>
                <w:rFonts w:hint="eastAsia" w:ascii="宋体" w:hAnsi="宋体" w:eastAsia="宋体"/>
                <w:szCs w:val="21"/>
                <w:u w:val="single"/>
              </w:rPr>
              <w:t xml:space="preserve"> </w:t>
            </w:r>
            <w:r>
              <w:rPr>
                <w:rFonts w:ascii="宋体" w:hAnsi="宋体" w:eastAsia="宋体"/>
                <w:szCs w:val="21"/>
                <w:u w:val="single"/>
              </w:rPr>
              <w:t xml:space="preserve">         </w:t>
            </w:r>
            <w:r>
              <w:rPr>
                <w:rFonts w:ascii="宋体" w:hAnsi="宋体" w:eastAsia="宋体"/>
                <w:szCs w:val="21"/>
              </w:rPr>
              <w:t>（请文字说明其他活动内容）</w:t>
            </w:r>
          </w:p>
        </w:tc>
      </w:tr>
      <w:tr w14:paraId="2ECE41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403" w:type="dxa"/>
            <w:vAlign w:val="center"/>
          </w:tcPr>
          <w:p w14:paraId="42FAFBA9">
            <w:pPr>
              <w:spacing w:line="400" w:lineRule="exact"/>
              <w:jc w:val="center"/>
              <w:rPr>
                <w:rFonts w:ascii="宋体" w:hAnsi="宋体" w:eastAsia="宋体"/>
                <w:b/>
                <w:bCs/>
                <w:szCs w:val="21"/>
              </w:rPr>
            </w:pPr>
            <w:r>
              <w:rPr>
                <w:rFonts w:hint="eastAsia" w:ascii="宋体" w:hAnsi="宋体" w:eastAsia="宋体"/>
                <w:b/>
                <w:bCs/>
                <w:szCs w:val="21"/>
              </w:rPr>
              <w:t>参与单位及人员</w:t>
            </w:r>
          </w:p>
        </w:tc>
        <w:tc>
          <w:tcPr>
            <w:tcW w:w="7654" w:type="dxa"/>
            <w:vAlign w:val="center"/>
          </w:tcPr>
          <w:p w14:paraId="7C3317CD">
            <w:pPr>
              <w:spacing w:line="400" w:lineRule="exact"/>
              <w:rPr>
                <w:rFonts w:ascii="宋体" w:hAnsi="宋体" w:eastAsia="宋体"/>
                <w:szCs w:val="21"/>
              </w:rPr>
            </w:pPr>
            <w:r>
              <w:rPr>
                <w:rFonts w:hint="eastAsia" w:ascii="宋体" w:hAnsi="宋体" w:eastAsia="宋体"/>
                <w:szCs w:val="21"/>
              </w:rPr>
              <w:t>线上参与公司2025年半年度业绩说明会的投资者</w:t>
            </w:r>
          </w:p>
        </w:tc>
      </w:tr>
      <w:tr w14:paraId="7D3FB4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03" w:type="dxa"/>
            <w:vAlign w:val="center"/>
          </w:tcPr>
          <w:p w14:paraId="1731E989">
            <w:pPr>
              <w:spacing w:line="360" w:lineRule="auto"/>
              <w:jc w:val="center"/>
              <w:rPr>
                <w:rFonts w:ascii="宋体" w:hAnsi="宋体" w:eastAsia="宋体"/>
                <w:b/>
                <w:bCs/>
                <w:szCs w:val="21"/>
              </w:rPr>
            </w:pPr>
            <w:r>
              <w:rPr>
                <w:rFonts w:hint="eastAsia" w:ascii="宋体" w:hAnsi="宋体" w:eastAsia="宋体"/>
                <w:b/>
                <w:bCs/>
                <w:szCs w:val="21"/>
              </w:rPr>
              <w:t>时间</w:t>
            </w:r>
          </w:p>
        </w:tc>
        <w:tc>
          <w:tcPr>
            <w:tcW w:w="7654" w:type="dxa"/>
            <w:vAlign w:val="center"/>
          </w:tcPr>
          <w:p w14:paraId="44982879">
            <w:pPr>
              <w:spacing w:line="360" w:lineRule="auto"/>
              <w:jc w:val="left"/>
              <w:rPr>
                <w:rFonts w:ascii="宋体" w:hAnsi="宋体" w:eastAsia="宋体"/>
                <w:szCs w:val="21"/>
              </w:rPr>
            </w:pPr>
            <w:r>
              <w:rPr>
                <w:rFonts w:hint="eastAsia" w:ascii="宋体" w:hAnsi="宋体" w:eastAsia="宋体"/>
                <w:szCs w:val="21"/>
              </w:rPr>
              <w:t>20</w:t>
            </w:r>
            <w:r>
              <w:rPr>
                <w:rFonts w:hint="eastAsia" w:ascii="宋体" w:hAnsi="宋体" w:eastAsia="宋体"/>
                <w:szCs w:val="21"/>
                <w:lang w:val="en-US" w:eastAsia="zh-CN"/>
              </w:rPr>
              <w:t>25</w:t>
            </w:r>
            <w:r>
              <w:rPr>
                <w:rFonts w:hint="eastAsia" w:ascii="宋体" w:hAnsi="宋体" w:eastAsia="宋体"/>
                <w:szCs w:val="21"/>
              </w:rPr>
              <w:t>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17</w:t>
            </w:r>
            <w:r>
              <w:rPr>
                <w:rFonts w:hint="eastAsia" w:ascii="宋体" w:hAnsi="宋体" w:eastAsia="宋体"/>
                <w:szCs w:val="21"/>
              </w:rPr>
              <w:t>日</w:t>
            </w:r>
          </w:p>
        </w:tc>
      </w:tr>
      <w:tr w14:paraId="065F2C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03" w:type="dxa"/>
            <w:vAlign w:val="center"/>
          </w:tcPr>
          <w:p w14:paraId="13F7C93C">
            <w:pPr>
              <w:spacing w:line="360" w:lineRule="auto"/>
              <w:jc w:val="center"/>
              <w:rPr>
                <w:rFonts w:hint="default" w:ascii="宋体" w:hAnsi="宋体" w:eastAsia="宋体"/>
                <w:b/>
                <w:bCs/>
                <w:szCs w:val="21"/>
                <w:lang w:val="en-US" w:eastAsia="zh-CN"/>
              </w:rPr>
            </w:pPr>
            <w:r>
              <w:rPr>
                <w:rFonts w:hint="eastAsia" w:ascii="宋体" w:hAnsi="宋体" w:eastAsia="宋体"/>
                <w:b/>
                <w:bCs/>
                <w:szCs w:val="21"/>
              </w:rPr>
              <w:t>地点</w:t>
            </w:r>
          </w:p>
        </w:tc>
        <w:tc>
          <w:tcPr>
            <w:tcW w:w="7654" w:type="dxa"/>
            <w:vAlign w:val="center"/>
          </w:tcPr>
          <w:p w14:paraId="50BCB639">
            <w:pPr>
              <w:spacing w:line="360" w:lineRule="auto"/>
              <w:rPr>
                <w:rFonts w:hint="default" w:ascii="宋体" w:hAnsi="宋体" w:eastAsia="宋体"/>
                <w:szCs w:val="21"/>
                <w:lang w:val="en-US" w:eastAsia="zh-CN"/>
              </w:rPr>
            </w:pPr>
            <w:r>
              <w:rPr>
                <w:rFonts w:hint="eastAsia" w:ascii="宋体" w:hAnsi="宋体" w:eastAsia="宋体"/>
                <w:szCs w:val="21"/>
                <w:lang w:val="en-US" w:eastAsia="zh-CN"/>
              </w:rPr>
              <w:t xml:space="preserve">上证路演中心 https://roadshow.sseinfo.com </w:t>
            </w:r>
          </w:p>
        </w:tc>
      </w:tr>
      <w:tr w14:paraId="19318C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1403" w:type="dxa"/>
            <w:vAlign w:val="center"/>
          </w:tcPr>
          <w:p w14:paraId="7687F9E2">
            <w:pPr>
              <w:spacing w:line="400" w:lineRule="exact"/>
              <w:jc w:val="center"/>
              <w:rPr>
                <w:rFonts w:ascii="宋体" w:hAnsi="宋体" w:eastAsia="宋体"/>
                <w:b/>
                <w:bCs/>
                <w:szCs w:val="21"/>
              </w:rPr>
            </w:pPr>
            <w:r>
              <w:rPr>
                <w:rFonts w:hint="eastAsia" w:ascii="宋体" w:hAnsi="宋体" w:eastAsia="宋体"/>
                <w:b/>
                <w:bCs/>
                <w:szCs w:val="21"/>
              </w:rPr>
              <w:t>上市公司接待人员</w:t>
            </w:r>
          </w:p>
        </w:tc>
        <w:tc>
          <w:tcPr>
            <w:tcW w:w="7654" w:type="dxa"/>
            <w:vAlign w:val="center"/>
          </w:tcPr>
          <w:p w14:paraId="0BBD323A">
            <w:pPr>
              <w:spacing w:line="400" w:lineRule="exact"/>
              <w:jc w:val="left"/>
              <w:rPr>
                <w:rFonts w:hint="eastAsia" w:ascii="宋体" w:hAnsi="宋体" w:eastAsia="宋体"/>
                <w:szCs w:val="21"/>
                <w:lang w:val="en-US" w:eastAsia="zh-CN"/>
              </w:rPr>
            </w:pPr>
            <w:r>
              <w:rPr>
                <w:rFonts w:hint="eastAsia" w:ascii="宋体" w:hAnsi="宋体" w:eastAsia="宋体"/>
                <w:szCs w:val="21"/>
                <w:lang w:val="en-US" w:eastAsia="zh-CN"/>
              </w:rPr>
              <w:t>董事、总经理：蒋俊海</w:t>
            </w:r>
          </w:p>
          <w:p w14:paraId="711D653C">
            <w:pPr>
              <w:spacing w:line="400" w:lineRule="exact"/>
              <w:jc w:val="left"/>
              <w:rPr>
                <w:rFonts w:hint="eastAsia" w:ascii="宋体" w:hAnsi="宋体" w:eastAsia="宋体"/>
                <w:szCs w:val="21"/>
                <w:lang w:val="en-US" w:eastAsia="zh-CN"/>
              </w:rPr>
            </w:pPr>
            <w:r>
              <w:rPr>
                <w:rFonts w:hint="eastAsia" w:ascii="宋体" w:hAnsi="宋体" w:eastAsia="宋体"/>
                <w:szCs w:val="21"/>
                <w:lang w:val="en-US" w:eastAsia="zh-CN"/>
              </w:rPr>
              <w:t>独立董事：邓炜辉</w:t>
            </w:r>
          </w:p>
          <w:p w14:paraId="547FE880">
            <w:pPr>
              <w:spacing w:line="400" w:lineRule="exact"/>
              <w:jc w:val="left"/>
              <w:rPr>
                <w:rFonts w:hint="eastAsia" w:ascii="宋体" w:hAnsi="宋体" w:eastAsia="宋体"/>
                <w:szCs w:val="21"/>
                <w:lang w:val="en-US" w:eastAsia="zh-CN"/>
              </w:rPr>
            </w:pPr>
            <w:r>
              <w:rPr>
                <w:rFonts w:hint="eastAsia" w:ascii="宋体" w:hAnsi="宋体" w:eastAsia="宋体"/>
                <w:szCs w:val="21"/>
                <w:lang w:val="en-US" w:eastAsia="zh-CN"/>
              </w:rPr>
              <w:t>副总经理：许雪菁</w:t>
            </w:r>
          </w:p>
          <w:p w14:paraId="3B28C2F9">
            <w:pPr>
              <w:spacing w:line="400" w:lineRule="exact"/>
              <w:jc w:val="left"/>
              <w:rPr>
                <w:rFonts w:hint="eastAsia" w:ascii="宋体" w:hAnsi="宋体" w:eastAsia="宋体"/>
                <w:szCs w:val="21"/>
                <w:lang w:val="en-US" w:eastAsia="zh-CN"/>
              </w:rPr>
            </w:pPr>
            <w:r>
              <w:rPr>
                <w:rFonts w:hint="eastAsia" w:ascii="宋体" w:hAnsi="宋体" w:eastAsia="宋体"/>
                <w:szCs w:val="21"/>
                <w:lang w:val="en-US" w:eastAsia="zh-CN"/>
              </w:rPr>
              <w:t>总会计师：叶桂华</w:t>
            </w:r>
          </w:p>
          <w:p w14:paraId="0AC1DB3E">
            <w:pPr>
              <w:spacing w:line="400" w:lineRule="exact"/>
              <w:jc w:val="left"/>
              <w:rPr>
                <w:rFonts w:ascii="宋体" w:hAnsi="宋体" w:eastAsia="宋体"/>
                <w:szCs w:val="21"/>
              </w:rPr>
            </w:pPr>
            <w:r>
              <w:rPr>
                <w:rFonts w:hint="eastAsia" w:ascii="宋体" w:hAnsi="宋体" w:eastAsia="宋体"/>
                <w:szCs w:val="21"/>
                <w:lang w:val="en-US" w:eastAsia="zh-CN"/>
              </w:rPr>
              <w:t>董事会秘书：黄红</w:t>
            </w:r>
          </w:p>
        </w:tc>
      </w:tr>
      <w:tr w14:paraId="0C95F2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403" w:type="dxa"/>
            <w:vAlign w:val="center"/>
          </w:tcPr>
          <w:p w14:paraId="5BB71614">
            <w:pPr>
              <w:spacing w:line="400" w:lineRule="exact"/>
              <w:jc w:val="center"/>
              <w:rPr>
                <w:rFonts w:ascii="宋体" w:hAnsi="宋体" w:eastAsia="宋体"/>
                <w:b/>
                <w:bCs/>
                <w:szCs w:val="21"/>
              </w:rPr>
            </w:pPr>
            <w:r>
              <w:rPr>
                <w:rFonts w:hint="eastAsia" w:ascii="宋体" w:hAnsi="宋体" w:eastAsia="宋体"/>
                <w:b/>
                <w:bCs/>
                <w:szCs w:val="21"/>
              </w:rPr>
              <w:t>投资者关系活动主要内容介绍</w:t>
            </w:r>
          </w:p>
        </w:tc>
        <w:tc>
          <w:tcPr>
            <w:tcW w:w="7654" w:type="dxa"/>
            <w:vAlign w:val="center"/>
          </w:tcPr>
          <w:p w14:paraId="43355456">
            <w:pPr>
              <w:spacing w:line="400" w:lineRule="exact"/>
              <w:jc w:val="left"/>
              <w:rPr>
                <w:rFonts w:hint="eastAsia" w:ascii="宋体" w:hAnsi="宋体" w:eastAsia="宋体"/>
                <w:b/>
                <w:bCs/>
                <w:szCs w:val="21"/>
                <w:lang w:val="en-US" w:eastAsia="zh-CN"/>
              </w:rPr>
            </w:pPr>
            <w:r>
              <w:rPr>
                <w:rFonts w:hint="eastAsia" w:ascii="宋体" w:hAnsi="宋体" w:eastAsia="宋体"/>
                <w:b/>
                <w:bCs/>
                <w:szCs w:val="21"/>
                <w:lang w:val="en-US" w:eastAsia="zh-CN"/>
              </w:rPr>
              <w:t>一、预征集问答</w:t>
            </w:r>
            <w:bookmarkStart w:id="0" w:name="_GoBack"/>
            <w:bookmarkEnd w:id="0"/>
          </w:p>
          <w:p w14:paraId="4CC32527">
            <w:pPr>
              <w:spacing w:line="400" w:lineRule="exact"/>
              <w:jc w:val="left"/>
              <w:rPr>
                <w:rFonts w:hint="default" w:ascii="宋体" w:hAnsi="宋体" w:eastAsia="宋体"/>
                <w:b/>
                <w:bCs/>
                <w:szCs w:val="21"/>
                <w:lang w:val="en-US" w:eastAsia="zh-CN"/>
              </w:rPr>
            </w:pPr>
            <w:r>
              <w:rPr>
                <w:rFonts w:hint="default" w:ascii="宋体" w:hAnsi="宋体" w:eastAsia="宋体"/>
                <w:b/>
                <w:bCs/>
                <w:szCs w:val="21"/>
                <w:lang w:val="en-US" w:eastAsia="zh-CN"/>
              </w:rPr>
              <w:t>1、公司营收稳定但净利润下降明显，如何破局？</w:t>
            </w:r>
          </w:p>
          <w:p w14:paraId="0DE9F68F">
            <w:pPr>
              <w:spacing w:line="400" w:lineRule="exact"/>
              <w:jc w:val="left"/>
              <w:rPr>
                <w:rFonts w:hint="default" w:ascii="宋体" w:hAnsi="宋体" w:eastAsia="宋体"/>
                <w:szCs w:val="21"/>
                <w:lang w:val="en-US" w:eastAsia="zh-CN"/>
              </w:rPr>
            </w:pPr>
            <w:r>
              <w:rPr>
                <w:rFonts w:hint="default" w:ascii="宋体" w:hAnsi="宋体" w:eastAsia="宋体"/>
                <w:szCs w:val="21"/>
                <w:lang w:val="en-US" w:eastAsia="zh-CN"/>
              </w:rPr>
              <w:t>答：净利润下降的主要原因：一是受汇率波动影响，公司外币借款汇兑净损失同比增加。二是随着应收账款余额及账龄的增长，坏账准备计提金额同比增加。公司将多举措推动业务发展，挖掘业绩增长空间，近年来，公司结合南宁市加快建设面向东盟开放合作的区域性国际大都市及中国——东盟跨境产业融合发展合作区的总体要求，根据“工业强市”、打造临空经济示范区等一系列战略举措的实施，大力推进主业项目建设，满足城市建设和经济社会发展的水务需求，筑牢主业发展根基。未来，公司将继续推进石埠水厂、五象水厂等重点供水项目建设。同时，积极推动公司服务范围继续向南宁市周边乡镇辐射，对未纳入公司业务范围的南宁市周边区域，通过延伸改造现有供水设施，接收服务区域和用户的方式拓展市场范围，并充分利用当前特许经营新机制的政策，积极参与省内外水务业特许经营项目的投资，适时对外拓展业务范围。并以招商引资为导向，加强对水务产业相关企业的合作，着力加快产业链延伸，积极寻求新的利润增长点。在积极推动市场拓展和业务链条延伸的同时，加强内部经营管理，采取多种措施降本增效，稳住企业发展的基本盘。</w:t>
            </w:r>
          </w:p>
          <w:p w14:paraId="3DA578AA">
            <w:pPr>
              <w:spacing w:line="400" w:lineRule="exact"/>
              <w:jc w:val="left"/>
              <w:rPr>
                <w:rFonts w:hint="default" w:ascii="宋体" w:hAnsi="宋体" w:eastAsia="宋体"/>
                <w:b/>
                <w:bCs/>
                <w:szCs w:val="21"/>
                <w:lang w:val="en-US" w:eastAsia="zh-CN"/>
              </w:rPr>
            </w:pPr>
            <w:r>
              <w:rPr>
                <w:rFonts w:hint="default" w:ascii="宋体" w:hAnsi="宋体" w:eastAsia="宋体"/>
                <w:b/>
                <w:bCs/>
                <w:szCs w:val="21"/>
                <w:lang w:val="en-US" w:eastAsia="zh-CN"/>
              </w:rPr>
              <w:t>2、美元降息对公司有什么影响？</w:t>
            </w:r>
          </w:p>
          <w:p w14:paraId="162B2F8E">
            <w:pPr>
              <w:spacing w:line="400" w:lineRule="exact"/>
              <w:jc w:val="left"/>
              <w:rPr>
                <w:rFonts w:hint="default" w:ascii="宋体" w:hAnsi="宋体" w:eastAsia="宋体"/>
                <w:szCs w:val="21"/>
                <w:lang w:val="en-US" w:eastAsia="zh-CN"/>
              </w:rPr>
            </w:pPr>
            <w:r>
              <w:rPr>
                <w:rFonts w:hint="default" w:ascii="宋体" w:hAnsi="宋体" w:eastAsia="宋体"/>
                <w:szCs w:val="21"/>
                <w:lang w:val="en-US" w:eastAsia="zh-CN"/>
              </w:rPr>
              <w:t>答：如美元降息，公司部分外币借款的融资成本将有所下降。</w:t>
            </w:r>
          </w:p>
          <w:p w14:paraId="48277D88">
            <w:pPr>
              <w:spacing w:line="400" w:lineRule="exact"/>
              <w:jc w:val="left"/>
              <w:rPr>
                <w:rFonts w:hint="default" w:ascii="宋体" w:hAnsi="宋体" w:eastAsia="宋体"/>
                <w:b/>
                <w:bCs/>
                <w:szCs w:val="21"/>
                <w:lang w:val="en-US" w:eastAsia="zh-CN"/>
              </w:rPr>
            </w:pPr>
            <w:r>
              <w:rPr>
                <w:rFonts w:hint="default" w:ascii="宋体" w:hAnsi="宋体" w:eastAsia="宋体"/>
                <w:b/>
                <w:bCs/>
                <w:szCs w:val="21"/>
                <w:lang w:val="en-US" w:eastAsia="zh-CN"/>
              </w:rPr>
              <w:t>3、公司应收账款的催收工作和自来水调价工作的进展如何？</w:t>
            </w:r>
          </w:p>
          <w:p w14:paraId="0310539A">
            <w:pPr>
              <w:spacing w:line="400" w:lineRule="exact"/>
              <w:jc w:val="left"/>
              <w:rPr>
                <w:rFonts w:hint="default" w:ascii="宋体" w:hAnsi="宋体" w:eastAsia="宋体"/>
                <w:szCs w:val="21"/>
                <w:lang w:val="en-US" w:eastAsia="zh-CN"/>
              </w:rPr>
            </w:pPr>
            <w:r>
              <w:rPr>
                <w:rFonts w:hint="default" w:ascii="宋体" w:hAnsi="宋体" w:eastAsia="宋体"/>
                <w:szCs w:val="21"/>
                <w:lang w:val="en-US" w:eastAsia="zh-CN"/>
              </w:rPr>
              <w:t>答：公司十分重视应收账款的管理，多举措加大污水处理服务费的催收力度，持续强化污水处理服务费回收的考核机制，加强与地方政府沟通污水处理服务费拨付事宜。根据公司与政府签订的供水特许经营协议，公司因扩大再生产等原因导致成本上涨及符合调价条件时，可以向当地政府及有关价格主管部门提出调整供水价格的申请，但供水价格的调整需履行成本监审、听证等一系列程序。公司将适时推进相关工作，如有相关进展，将按照规定及时履行信息披露义务。</w:t>
            </w:r>
          </w:p>
          <w:p w14:paraId="25ACC700">
            <w:pPr>
              <w:numPr>
                <w:ilvl w:val="0"/>
                <w:numId w:val="0"/>
              </w:numPr>
              <w:spacing w:line="400" w:lineRule="exact"/>
              <w:jc w:val="left"/>
              <w:rPr>
                <w:rFonts w:hint="default" w:ascii="宋体" w:hAnsi="宋体" w:eastAsia="宋体"/>
                <w:b/>
                <w:bCs/>
                <w:szCs w:val="21"/>
                <w:lang w:val="en-US" w:eastAsia="zh-CN"/>
              </w:rPr>
            </w:pPr>
            <w:r>
              <w:rPr>
                <w:rFonts w:hint="eastAsia" w:ascii="宋体" w:hAnsi="宋体" w:eastAsia="宋体"/>
                <w:b/>
                <w:bCs/>
                <w:szCs w:val="21"/>
                <w:lang w:val="en-US" w:eastAsia="zh-CN"/>
              </w:rPr>
              <w:t>4、</w:t>
            </w:r>
            <w:r>
              <w:rPr>
                <w:rFonts w:hint="default" w:ascii="宋体" w:hAnsi="宋体" w:eastAsia="宋体"/>
                <w:b/>
                <w:bCs/>
                <w:szCs w:val="21"/>
                <w:lang w:val="en-US" w:eastAsia="zh-CN"/>
              </w:rPr>
              <w:t>贵公司的财报还是不错的，胜过很多10元股价的公司。但是贵公司股价从2019年至今仍然在5元左右浮动，即使是今年比较好的投资大环境下才堪堪涨了6%左右，远远落后上证指数。是什么原因一直不涨，是否财务出现什么问题？贵公司又有什么计划来提升股价回报投资者？5-6元是否已经是贵公司确定的价值了？</w:t>
            </w:r>
          </w:p>
          <w:p w14:paraId="440115AB">
            <w:pPr>
              <w:numPr>
                <w:ilvl w:val="0"/>
                <w:numId w:val="0"/>
              </w:numPr>
              <w:spacing w:line="400" w:lineRule="exact"/>
              <w:jc w:val="left"/>
              <w:rPr>
                <w:rFonts w:hint="default" w:ascii="宋体" w:hAnsi="宋体" w:eastAsia="宋体"/>
                <w:b w:val="0"/>
                <w:bCs w:val="0"/>
                <w:szCs w:val="21"/>
                <w:lang w:val="en-US" w:eastAsia="zh-CN"/>
              </w:rPr>
            </w:pPr>
            <w:r>
              <w:rPr>
                <w:rFonts w:hint="eastAsia" w:ascii="宋体" w:hAnsi="宋体" w:eastAsia="宋体"/>
                <w:b w:val="0"/>
                <w:bCs w:val="0"/>
                <w:szCs w:val="21"/>
                <w:lang w:val="en-US" w:eastAsia="zh-CN"/>
              </w:rPr>
              <w:t>答：</w:t>
            </w:r>
            <w:r>
              <w:rPr>
                <w:rFonts w:hint="default" w:ascii="宋体" w:hAnsi="宋体" w:eastAsia="宋体"/>
                <w:b w:val="0"/>
                <w:bCs w:val="0"/>
                <w:szCs w:val="21"/>
                <w:lang w:val="en-US" w:eastAsia="zh-CN"/>
              </w:rPr>
              <w:t>尊敬的用户您好，公司股价受宏观经济环境、行业政策、市场情绪、投资者偏好等多种因素综合影响，并非仅由公司基本面决定。为提升投资者回报，公司将持续聚焦供水及污水处理主业，加快五象水厂、石埠水厂等重点项目建设以扩大产能，积极拓展水务新市场，并通过优化融资结构、控制成本费用等方式提高经营效率。此外，公司将深化信息披露透明度，加强与资本市场的沟通，积极探索符合政策导向的市值管理路径。当前股价水平是市场供需关系的体现，并非公司内在价值的最终认定。未来公司将通过业绩增长和可持续发展，努力为投资者创造长期价值。感谢您对公司的关注。</w:t>
            </w:r>
          </w:p>
          <w:p w14:paraId="36CAAF26">
            <w:pPr>
              <w:numPr>
                <w:ilvl w:val="0"/>
                <w:numId w:val="1"/>
              </w:numPr>
              <w:spacing w:line="400" w:lineRule="exact"/>
              <w:jc w:val="left"/>
              <w:rPr>
                <w:rFonts w:hint="eastAsia" w:ascii="宋体" w:hAnsi="宋体" w:eastAsia="宋体" w:cstheme="minorBidi"/>
                <w:b/>
                <w:bCs/>
                <w:kern w:val="2"/>
                <w:sz w:val="21"/>
                <w:szCs w:val="21"/>
                <w:lang w:val="en-US" w:eastAsia="zh-CN" w:bidi="ar-SA"/>
              </w:rPr>
            </w:pPr>
            <w:r>
              <w:rPr>
                <w:rFonts w:hint="eastAsia" w:ascii="宋体" w:hAnsi="宋体" w:eastAsia="宋体" w:cstheme="minorBidi"/>
                <w:b/>
                <w:bCs/>
                <w:kern w:val="2"/>
                <w:sz w:val="21"/>
                <w:szCs w:val="21"/>
                <w:lang w:val="en-US" w:eastAsia="zh-CN" w:bidi="ar-SA"/>
              </w:rPr>
              <w:t>现场互动交流</w:t>
            </w:r>
          </w:p>
          <w:p w14:paraId="74E0F0FB">
            <w:pPr>
              <w:numPr>
                <w:numId w:val="0"/>
              </w:numPr>
              <w:spacing w:line="400" w:lineRule="exact"/>
              <w:jc w:val="left"/>
              <w:rPr>
                <w:rFonts w:hint="eastAsia" w:ascii="宋体" w:hAnsi="宋体" w:eastAsia="宋体"/>
                <w:b/>
                <w:bCs/>
                <w:szCs w:val="21"/>
                <w:lang w:val="en-US" w:eastAsia="zh-CN"/>
              </w:rPr>
            </w:pPr>
            <w:r>
              <w:rPr>
                <w:rFonts w:hint="eastAsia" w:ascii="宋体" w:hAnsi="宋体" w:eastAsia="宋体" w:cstheme="minorBidi"/>
                <w:b/>
                <w:bCs/>
                <w:kern w:val="2"/>
                <w:sz w:val="21"/>
                <w:szCs w:val="21"/>
                <w:lang w:val="en-US" w:eastAsia="zh-CN" w:bidi="ar-SA"/>
              </w:rPr>
              <w:t>1、</w:t>
            </w:r>
            <w:r>
              <w:rPr>
                <w:rFonts w:hint="eastAsia" w:ascii="宋体" w:hAnsi="宋体" w:eastAsia="宋体"/>
                <w:b/>
                <w:bCs/>
                <w:szCs w:val="21"/>
                <w:lang w:val="en-US" w:eastAsia="zh-CN"/>
              </w:rPr>
              <w:t>公司如何根据自身优势和市场需求来制定和实施这些发展目标？</w:t>
            </w:r>
          </w:p>
          <w:p w14:paraId="6BBD1070">
            <w:pPr>
              <w:numPr>
                <w:ilvl w:val="0"/>
                <w:numId w:val="0"/>
              </w:numPr>
              <w:spacing w:line="400" w:lineRule="exact"/>
              <w:jc w:val="left"/>
              <w:rPr>
                <w:rFonts w:hint="default" w:ascii="宋体" w:hAnsi="宋体" w:eastAsia="宋体"/>
                <w:b w:val="0"/>
                <w:bCs w:val="0"/>
                <w:szCs w:val="21"/>
                <w:lang w:val="en-US" w:eastAsia="zh-CN"/>
              </w:rPr>
            </w:pPr>
            <w:r>
              <w:rPr>
                <w:rFonts w:hint="eastAsia" w:ascii="宋体" w:hAnsi="宋体" w:eastAsia="宋体"/>
                <w:b w:val="0"/>
                <w:bCs w:val="0"/>
                <w:szCs w:val="21"/>
                <w:lang w:val="en-US" w:eastAsia="zh-CN"/>
              </w:rPr>
              <w:t>答：</w:t>
            </w:r>
            <w:r>
              <w:rPr>
                <w:rFonts w:hint="default" w:ascii="宋体" w:hAnsi="宋体" w:eastAsia="宋体"/>
                <w:b w:val="0"/>
                <w:bCs w:val="0"/>
                <w:szCs w:val="21"/>
                <w:lang w:val="en-US" w:eastAsia="zh-CN"/>
              </w:rPr>
              <w:t>公司基于自身在水务行业的区域龙头地位、特许经营优势及成熟运营经验，结合市场需求与国家政策导向，推进发展目标的实现。首先，依托南宁市加快建设面向东盟的国际大都市及工业强市战略，加快推进五象水厂、石埠水厂等重点项目，满足城市扩容需求。其次，针对广西及周边区域水务市场集约化趋势，公司通过延伸管网、接收用户、并购整合等方式拓展服务范围。此外，通过推行精益管理，促进提质增效，降低运营成本，提升毛利率水平。在市值管理方面，通过常态化业绩说明会、信息披露升级及分红政策，增强投资者信心，实现业绩增长与股东回报的动态平衡。</w:t>
            </w:r>
          </w:p>
          <w:p w14:paraId="6C0A4D1D">
            <w:pPr>
              <w:numPr>
                <w:ilvl w:val="0"/>
                <w:numId w:val="0"/>
              </w:numPr>
              <w:spacing w:line="400" w:lineRule="exact"/>
              <w:jc w:val="left"/>
              <w:rPr>
                <w:rFonts w:hint="eastAsia" w:ascii="宋体" w:hAnsi="宋体" w:eastAsia="宋体"/>
                <w:b/>
                <w:bCs/>
                <w:szCs w:val="21"/>
                <w:lang w:val="en-US" w:eastAsia="zh-CN"/>
              </w:rPr>
            </w:pPr>
            <w:r>
              <w:rPr>
                <w:rFonts w:hint="eastAsia" w:ascii="宋体" w:hAnsi="宋体" w:eastAsia="宋体"/>
                <w:b/>
                <w:bCs/>
                <w:szCs w:val="21"/>
                <w:lang w:val="en-US" w:eastAsia="zh-CN"/>
              </w:rPr>
              <w:t>2、技术创新和产业升级方面有哪些举措？</w:t>
            </w:r>
          </w:p>
          <w:p w14:paraId="0789439B">
            <w:pPr>
              <w:numPr>
                <w:ilvl w:val="0"/>
                <w:numId w:val="0"/>
              </w:numPr>
              <w:spacing w:line="400" w:lineRule="exact"/>
              <w:jc w:val="left"/>
              <w:rPr>
                <w:rFonts w:hint="eastAsia" w:ascii="宋体" w:hAnsi="宋体" w:eastAsia="宋体"/>
                <w:b w:val="0"/>
                <w:bCs w:val="0"/>
                <w:szCs w:val="21"/>
                <w:lang w:val="en-US" w:eastAsia="zh-CN"/>
              </w:rPr>
            </w:pPr>
            <w:r>
              <w:rPr>
                <w:rFonts w:hint="eastAsia" w:ascii="宋体" w:hAnsi="宋体" w:eastAsia="宋体"/>
                <w:b w:val="0"/>
                <w:bCs w:val="0"/>
                <w:szCs w:val="21"/>
                <w:lang w:val="en-US" w:eastAsia="zh-CN"/>
              </w:rPr>
              <w:t>答：公司积极推进智慧水厂建设，探索人工智能技术在生产、管理及服务中的应用，提升智能化管控水平。同时，积极构建产、学、研、用结合的技术创新体系，与高校及科研机构合作开展水源安全、水质提升、节能降耗等课题研究，推动企业生产经营管理提质增效。</w:t>
            </w:r>
          </w:p>
          <w:p w14:paraId="4FC3452C">
            <w:pPr>
              <w:numPr>
                <w:ilvl w:val="0"/>
                <w:numId w:val="0"/>
              </w:numPr>
              <w:spacing w:line="400" w:lineRule="exact"/>
              <w:ind w:left="0" w:leftChars="0" w:firstLine="0" w:firstLineChars="0"/>
              <w:jc w:val="left"/>
              <w:rPr>
                <w:rFonts w:hint="eastAsia" w:ascii="宋体" w:hAnsi="宋体" w:eastAsia="宋体"/>
                <w:b/>
                <w:bCs/>
                <w:szCs w:val="21"/>
                <w:lang w:val="en-US" w:eastAsia="zh-CN"/>
              </w:rPr>
            </w:pPr>
            <w:r>
              <w:rPr>
                <w:rFonts w:hint="eastAsia" w:ascii="宋体" w:hAnsi="宋体" w:eastAsia="宋体" w:cstheme="minorBidi"/>
                <w:b/>
                <w:bCs/>
                <w:kern w:val="2"/>
                <w:sz w:val="21"/>
                <w:szCs w:val="21"/>
                <w:lang w:val="en-US" w:eastAsia="zh-CN" w:bidi="ar-SA"/>
              </w:rPr>
              <w:t>3、</w:t>
            </w:r>
            <w:r>
              <w:rPr>
                <w:rFonts w:hint="eastAsia" w:ascii="宋体" w:hAnsi="宋体" w:eastAsia="宋体"/>
                <w:b/>
                <w:bCs/>
                <w:szCs w:val="21"/>
                <w:lang w:val="en-US" w:eastAsia="zh-CN"/>
              </w:rPr>
              <w:t>公司本期整体业绩水平如何？</w:t>
            </w:r>
          </w:p>
          <w:p w14:paraId="0631CDF6">
            <w:pPr>
              <w:numPr>
                <w:ilvl w:val="0"/>
                <w:numId w:val="0"/>
              </w:numPr>
              <w:spacing w:line="400" w:lineRule="exact"/>
              <w:ind w:leftChars="0"/>
              <w:jc w:val="left"/>
              <w:rPr>
                <w:rFonts w:hint="default" w:ascii="宋体" w:hAnsi="宋体" w:eastAsia="宋体"/>
                <w:b/>
                <w:bCs/>
                <w:szCs w:val="21"/>
                <w:lang w:val="en-US" w:eastAsia="zh-CN"/>
              </w:rPr>
            </w:pPr>
            <w:r>
              <w:rPr>
                <w:rFonts w:hint="eastAsia" w:ascii="宋体" w:hAnsi="宋体" w:eastAsia="宋体"/>
                <w:b w:val="0"/>
                <w:bCs w:val="0"/>
                <w:szCs w:val="21"/>
                <w:lang w:val="en-US" w:eastAsia="zh-CN"/>
              </w:rPr>
              <w:t>答：2025年上半年，公司积极应对复杂外部环境，持续夯实主业基础，总资产达238.55亿元，较期初增长1.91%，净资产提升至47.84亿元，展现稳健发展态势。尽管受汇率波动以及基于审慎原则对应收账款计提坏账准备等因素影响，净利润阶段性承压，但公司始终聚焦主责主业，通过优化经营管理和项目建设，为后续发展积蓄动能。</w:t>
            </w:r>
          </w:p>
        </w:tc>
      </w:tr>
      <w:tr w14:paraId="457C92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03" w:type="dxa"/>
            <w:vAlign w:val="center"/>
          </w:tcPr>
          <w:p w14:paraId="096E702D">
            <w:pPr>
              <w:spacing w:line="400" w:lineRule="exact"/>
              <w:jc w:val="center"/>
              <w:rPr>
                <w:rFonts w:ascii="宋体" w:hAnsi="宋体" w:eastAsia="宋体"/>
                <w:b/>
                <w:bCs/>
                <w:szCs w:val="21"/>
              </w:rPr>
            </w:pPr>
            <w:r>
              <w:rPr>
                <w:rFonts w:hint="eastAsia" w:ascii="宋体" w:hAnsi="宋体" w:eastAsia="宋体"/>
                <w:b/>
                <w:bCs/>
                <w:szCs w:val="21"/>
              </w:rPr>
              <w:t>是否涉及应</w:t>
            </w:r>
          </w:p>
          <w:p w14:paraId="38AD271C">
            <w:pPr>
              <w:spacing w:line="400" w:lineRule="exact"/>
              <w:jc w:val="center"/>
              <w:rPr>
                <w:rFonts w:ascii="宋体" w:hAnsi="宋体" w:eastAsia="宋体"/>
                <w:b/>
                <w:bCs/>
                <w:szCs w:val="21"/>
              </w:rPr>
            </w:pPr>
            <w:r>
              <w:rPr>
                <w:rFonts w:hint="eastAsia" w:ascii="宋体" w:hAnsi="宋体" w:eastAsia="宋体"/>
                <w:b/>
                <w:bCs/>
                <w:szCs w:val="21"/>
              </w:rPr>
              <w:t>当披露重大</w:t>
            </w:r>
          </w:p>
          <w:p w14:paraId="75D5AC19">
            <w:pPr>
              <w:spacing w:line="400" w:lineRule="exact"/>
              <w:jc w:val="center"/>
              <w:rPr>
                <w:rFonts w:ascii="宋体" w:hAnsi="宋体" w:eastAsia="宋体"/>
                <w:b/>
                <w:bCs/>
                <w:szCs w:val="21"/>
              </w:rPr>
            </w:pPr>
            <w:r>
              <w:rPr>
                <w:rFonts w:hint="eastAsia" w:ascii="宋体" w:hAnsi="宋体" w:eastAsia="宋体"/>
                <w:b/>
                <w:bCs/>
                <w:szCs w:val="21"/>
              </w:rPr>
              <w:t>信息的说明</w:t>
            </w:r>
          </w:p>
        </w:tc>
        <w:tc>
          <w:tcPr>
            <w:tcW w:w="7654" w:type="dxa"/>
            <w:vAlign w:val="center"/>
          </w:tcPr>
          <w:p w14:paraId="501A9E71">
            <w:pPr>
              <w:spacing w:line="400" w:lineRule="exact"/>
              <w:jc w:val="center"/>
              <w:rPr>
                <w:rFonts w:ascii="宋体" w:hAnsi="宋体" w:eastAsia="宋体"/>
                <w:szCs w:val="21"/>
              </w:rPr>
            </w:pPr>
            <w:r>
              <w:rPr>
                <w:rFonts w:hint="eastAsia" w:ascii="宋体" w:hAnsi="宋体" w:eastAsia="宋体"/>
                <w:szCs w:val="21"/>
              </w:rPr>
              <w:t>沟通内容基于公司已公开信息披露文件</w:t>
            </w:r>
          </w:p>
        </w:tc>
      </w:tr>
      <w:tr w14:paraId="5245AA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03" w:type="dxa"/>
            <w:vAlign w:val="center"/>
          </w:tcPr>
          <w:p w14:paraId="1BA2EB30">
            <w:pPr>
              <w:spacing w:line="400" w:lineRule="exact"/>
              <w:jc w:val="center"/>
              <w:rPr>
                <w:rFonts w:ascii="宋体" w:hAnsi="宋体" w:eastAsia="宋体"/>
                <w:b/>
                <w:bCs/>
                <w:szCs w:val="21"/>
              </w:rPr>
            </w:pPr>
            <w:r>
              <w:rPr>
                <w:rFonts w:hint="eastAsia" w:ascii="宋体" w:hAnsi="宋体" w:eastAsia="宋体"/>
                <w:b/>
                <w:bCs/>
                <w:szCs w:val="21"/>
              </w:rPr>
              <w:t>附件清单（如有）</w:t>
            </w:r>
          </w:p>
        </w:tc>
        <w:tc>
          <w:tcPr>
            <w:tcW w:w="7654" w:type="dxa"/>
            <w:vAlign w:val="center"/>
          </w:tcPr>
          <w:p w14:paraId="539DF95E">
            <w:pPr>
              <w:spacing w:line="400" w:lineRule="exact"/>
              <w:jc w:val="center"/>
              <w:rPr>
                <w:rFonts w:ascii="宋体" w:hAnsi="宋体" w:eastAsia="宋体"/>
                <w:szCs w:val="21"/>
              </w:rPr>
            </w:pPr>
            <w:r>
              <w:rPr>
                <w:rFonts w:ascii="宋体" w:hAnsi="宋体" w:eastAsia="宋体"/>
                <w:szCs w:val="21"/>
              </w:rPr>
              <w:t>无</w:t>
            </w:r>
          </w:p>
        </w:tc>
      </w:tr>
    </w:tbl>
    <w:p w14:paraId="4B4E0263"/>
    <w:p w14:paraId="758D7E00"/>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98AE1"/>
    <w:multiLevelType w:val="singleLevel"/>
    <w:tmpl w:val="95098AE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ZTNjNjRmOWZmMmRlMmFmNDc5NGMxZTIyZDlhN2EifQ=="/>
  </w:docVars>
  <w:rsids>
    <w:rsidRoot w:val="0064772E"/>
    <w:rsid w:val="00003694"/>
    <w:rsid w:val="0000586C"/>
    <w:rsid w:val="00014D74"/>
    <w:rsid w:val="0002466F"/>
    <w:rsid w:val="00070108"/>
    <w:rsid w:val="000A3D14"/>
    <w:rsid w:val="000B0CB5"/>
    <w:rsid w:val="000B1129"/>
    <w:rsid w:val="000C3E97"/>
    <w:rsid w:val="000F0F9F"/>
    <w:rsid w:val="000F196A"/>
    <w:rsid w:val="00100F72"/>
    <w:rsid w:val="00120AFD"/>
    <w:rsid w:val="00145BAC"/>
    <w:rsid w:val="0014655D"/>
    <w:rsid w:val="00155419"/>
    <w:rsid w:val="00156639"/>
    <w:rsid w:val="001572DF"/>
    <w:rsid w:val="00165BBF"/>
    <w:rsid w:val="00174A4A"/>
    <w:rsid w:val="001816C4"/>
    <w:rsid w:val="00183262"/>
    <w:rsid w:val="001962EA"/>
    <w:rsid w:val="00196A82"/>
    <w:rsid w:val="001C26A7"/>
    <w:rsid w:val="001C63B4"/>
    <w:rsid w:val="001E07F9"/>
    <w:rsid w:val="001E0970"/>
    <w:rsid w:val="00200D06"/>
    <w:rsid w:val="002213A2"/>
    <w:rsid w:val="002257A5"/>
    <w:rsid w:val="00250ADC"/>
    <w:rsid w:val="0025709D"/>
    <w:rsid w:val="00273536"/>
    <w:rsid w:val="002A0691"/>
    <w:rsid w:val="002A3BA8"/>
    <w:rsid w:val="002D4F4D"/>
    <w:rsid w:val="002D72AA"/>
    <w:rsid w:val="002E7631"/>
    <w:rsid w:val="003016B6"/>
    <w:rsid w:val="00311DA7"/>
    <w:rsid w:val="003156A7"/>
    <w:rsid w:val="00343925"/>
    <w:rsid w:val="003508B6"/>
    <w:rsid w:val="003534F7"/>
    <w:rsid w:val="00384A32"/>
    <w:rsid w:val="003C0448"/>
    <w:rsid w:val="003D3DB8"/>
    <w:rsid w:val="003D4195"/>
    <w:rsid w:val="003D5933"/>
    <w:rsid w:val="003E5FC4"/>
    <w:rsid w:val="003F0A6F"/>
    <w:rsid w:val="00402D12"/>
    <w:rsid w:val="004368A7"/>
    <w:rsid w:val="004372C9"/>
    <w:rsid w:val="004656DB"/>
    <w:rsid w:val="00475893"/>
    <w:rsid w:val="004821B1"/>
    <w:rsid w:val="00490F60"/>
    <w:rsid w:val="00495E52"/>
    <w:rsid w:val="00497CF7"/>
    <w:rsid w:val="004C7CB5"/>
    <w:rsid w:val="004D199D"/>
    <w:rsid w:val="005126B6"/>
    <w:rsid w:val="0051330B"/>
    <w:rsid w:val="00522103"/>
    <w:rsid w:val="00570DD6"/>
    <w:rsid w:val="005B59E8"/>
    <w:rsid w:val="005B6D0D"/>
    <w:rsid w:val="005E2805"/>
    <w:rsid w:val="006037A0"/>
    <w:rsid w:val="00605714"/>
    <w:rsid w:val="0063220B"/>
    <w:rsid w:val="00632967"/>
    <w:rsid w:val="0064772E"/>
    <w:rsid w:val="006605BC"/>
    <w:rsid w:val="00663627"/>
    <w:rsid w:val="006866F2"/>
    <w:rsid w:val="00690B93"/>
    <w:rsid w:val="006A2EAE"/>
    <w:rsid w:val="006F2250"/>
    <w:rsid w:val="006F525C"/>
    <w:rsid w:val="006F5CAF"/>
    <w:rsid w:val="007116AE"/>
    <w:rsid w:val="00715BFC"/>
    <w:rsid w:val="0074485A"/>
    <w:rsid w:val="00754CBF"/>
    <w:rsid w:val="00764DBB"/>
    <w:rsid w:val="007A3511"/>
    <w:rsid w:val="007D62CC"/>
    <w:rsid w:val="007E03C0"/>
    <w:rsid w:val="007E4E8D"/>
    <w:rsid w:val="007F2BAA"/>
    <w:rsid w:val="007F772C"/>
    <w:rsid w:val="00802530"/>
    <w:rsid w:val="0081593A"/>
    <w:rsid w:val="00816B3A"/>
    <w:rsid w:val="0083741F"/>
    <w:rsid w:val="00837DC3"/>
    <w:rsid w:val="008416B1"/>
    <w:rsid w:val="0087049F"/>
    <w:rsid w:val="008838A6"/>
    <w:rsid w:val="00884BA0"/>
    <w:rsid w:val="008B5771"/>
    <w:rsid w:val="008B5919"/>
    <w:rsid w:val="008B778F"/>
    <w:rsid w:val="008C0182"/>
    <w:rsid w:val="008C4B50"/>
    <w:rsid w:val="008D286A"/>
    <w:rsid w:val="008D4319"/>
    <w:rsid w:val="00903774"/>
    <w:rsid w:val="0090538B"/>
    <w:rsid w:val="00922204"/>
    <w:rsid w:val="009259DA"/>
    <w:rsid w:val="00926031"/>
    <w:rsid w:val="00935032"/>
    <w:rsid w:val="00940F44"/>
    <w:rsid w:val="00940FB5"/>
    <w:rsid w:val="00946BBB"/>
    <w:rsid w:val="009519D6"/>
    <w:rsid w:val="00984040"/>
    <w:rsid w:val="009B1AB2"/>
    <w:rsid w:val="009B7E77"/>
    <w:rsid w:val="009D006D"/>
    <w:rsid w:val="009D2B8D"/>
    <w:rsid w:val="009D539E"/>
    <w:rsid w:val="009E0D01"/>
    <w:rsid w:val="00A03FA5"/>
    <w:rsid w:val="00A07422"/>
    <w:rsid w:val="00A1034E"/>
    <w:rsid w:val="00A1498C"/>
    <w:rsid w:val="00A2288E"/>
    <w:rsid w:val="00A34C97"/>
    <w:rsid w:val="00A72A3A"/>
    <w:rsid w:val="00A73CA2"/>
    <w:rsid w:val="00A9465C"/>
    <w:rsid w:val="00A97ACB"/>
    <w:rsid w:val="00AA0272"/>
    <w:rsid w:val="00AA379D"/>
    <w:rsid w:val="00AB2A13"/>
    <w:rsid w:val="00AB7133"/>
    <w:rsid w:val="00AD1E7A"/>
    <w:rsid w:val="00AE3068"/>
    <w:rsid w:val="00AE6EAA"/>
    <w:rsid w:val="00AF773B"/>
    <w:rsid w:val="00B0533D"/>
    <w:rsid w:val="00B1199F"/>
    <w:rsid w:val="00B17145"/>
    <w:rsid w:val="00B33DBD"/>
    <w:rsid w:val="00B5177B"/>
    <w:rsid w:val="00B548DD"/>
    <w:rsid w:val="00B54A90"/>
    <w:rsid w:val="00B61FEF"/>
    <w:rsid w:val="00B70821"/>
    <w:rsid w:val="00B757A0"/>
    <w:rsid w:val="00B76C67"/>
    <w:rsid w:val="00B9740B"/>
    <w:rsid w:val="00BA4038"/>
    <w:rsid w:val="00BA67EE"/>
    <w:rsid w:val="00BB3724"/>
    <w:rsid w:val="00BB5E29"/>
    <w:rsid w:val="00BD70C0"/>
    <w:rsid w:val="00BE6404"/>
    <w:rsid w:val="00C02A90"/>
    <w:rsid w:val="00C0608F"/>
    <w:rsid w:val="00C1067C"/>
    <w:rsid w:val="00C13922"/>
    <w:rsid w:val="00C14B8E"/>
    <w:rsid w:val="00C256BE"/>
    <w:rsid w:val="00C46E77"/>
    <w:rsid w:val="00C4797C"/>
    <w:rsid w:val="00C63654"/>
    <w:rsid w:val="00C640DF"/>
    <w:rsid w:val="00C72D2E"/>
    <w:rsid w:val="00C87C39"/>
    <w:rsid w:val="00CA7472"/>
    <w:rsid w:val="00CB6F6A"/>
    <w:rsid w:val="00CE6F35"/>
    <w:rsid w:val="00CE7F91"/>
    <w:rsid w:val="00D25423"/>
    <w:rsid w:val="00D339C3"/>
    <w:rsid w:val="00D6793E"/>
    <w:rsid w:val="00D9665E"/>
    <w:rsid w:val="00DC154D"/>
    <w:rsid w:val="00DC3C1D"/>
    <w:rsid w:val="00DD36D3"/>
    <w:rsid w:val="00DD38B5"/>
    <w:rsid w:val="00DD466C"/>
    <w:rsid w:val="00DD6734"/>
    <w:rsid w:val="00DE4085"/>
    <w:rsid w:val="00E0408B"/>
    <w:rsid w:val="00E1746A"/>
    <w:rsid w:val="00E30E38"/>
    <w:rsid w:val="00E32777"/>
    <w:rsid w:val="00E51423"/>
    <w:rsid w:val="00E5636F"/>
    <w:rsid w:val="00E609D9"/>
    <w:rsid w:val="00E749F5"/>
    <w:rsid w:val="00E83BC0"/>
    <w:rsid w:val="00E95B2E"/>
    <w:rsid w:val="00EB23D2"/>
    <w:rsid w:val="00EB41E3"/>
    <w:rsid w:val="00EB5A43"/>
    <w:rsid w:val="00EF0B99"/>
    <w:rsid w:val="00F16ED5"/>
    <w:rsid w:val="00F24C83"/>
    <w:rsid w:val="00F6540D"/>
    <w:rsid w:val="00F87F45"/>
    <w:rsid w:val="00F96930"/>
    <w:rsid w:val="00FA25C8"/>
    <w:rsid w:val="00FA3E70"/>
    <w:rsid w:val="00FA6108"/>
    <w:rsid w:val="00FB2F4E"/>
    <w:rsid w:val="00FC5C64"/>
    <w:rsid w:val="00FC6411"/>
    <w:rsid w:val="00FE4CE0"/>
    <w:rsid w:val="00FE76F5"/>
    <w:rsid w:val="13C67070"/>
    <w:rsid w:val="19EE3EE0"/>
    <w:rsid w:val="1A135EC8"/>
    <w:rsid w:val="39541399"/>
    <w:rsid w:val="51C71027"/>
    <w:rsid w:val="5D7F0889"/>
    <w:rsid w:val="7107220E"/>
    <w:rsid w:val="73D06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Emphasis"/>
    <w:basedOn w:val="6"/>
    <w:qFormat/>
    <w:uiPriority w:val="20"/>
    <w:rPr>
      <w:i/>
      <w:iCs/>
    </w:rPr>
  </w:style>
  <w:style w:type="character" w:customStyle="1" w:styleId="8">
    <w:name w:val="页脚 Char"/>
    <w:basedOn w:val="6"/>
    <w:link w:val="2"/>
    <w:qFormat/>
    <w:uiPriority w:val="99"/>
    <w:rPr>
      <w:sz w:val="18"/>
      <w:szCs w:val="18"/>
    </w:rPr>
  </w:style>
  <w:style w:type="character" w:customStyle="1" w:styleId="9">
    <w:name w:val="页眉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2031</Words>
  <Characters>2100</Characters>
  <Lines>21</Lines>
  <Paragraphs>5</Paragraphs>
  <TotalTime>16</TotalTime>
  <ScaleCrop>false</ScaleCrop>
  <LinksUpToDate>false</LinksUpToDate>
  <CharactersWithSpaces>2190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2023-04-13T01:09:00Z</dcterms:created>
  <dc:creator>cmx</dc:creator>
  <cp:lastModifiedBy>LPY</cp:lastModifiedBy>
  <cp:lastPrinted>2025-09-18T07:46:15Z</cp:lastPrinted>
  <dcterms:modified xsi:type="dcterms:W3CDTF">2025-09-18T07:52:41Z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2B629E33589348D0813D57EEF16F6755_13</vt:lpwstr>
  </property>
  <property fmtid="{D5CDD505-2E9C-101B-9397-08002B2CF9AE}" pid="4" name="KSOTemplateDocerSaveRecord">
    <vt:lpwstr>eyJoZGlkIjoiODkxY2U5Y2M4NWI1MTMwMDBkN2NjOTcyMTMyMjk2NGIiLCJ1c2VySWQiOiIxNjM0NzM1MDM0In0=</vt:lpwstr>
  </property>
</Properties>
</file>