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8747">
      <w:pPr>
        <w:spacing w:line="288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证券代码：603920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                   </w:t>
      </w:r>
      <w:r>
        <w:rPr>
          <w:rFonts w:ascii="Times New Roman" w:hAnsi="Times New Roman" w:eastAsia="宋体" w:cs="Times New Roman"/>
          <w:szCs w:val="21"/>
        </w:rPr>
        <w:t>证券简称：世运电路</w:t>
      </w:r>
    </w:p>
    <w:p w14:paraId="00CB9F0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广东世运电路科技股份有限公司</w:t>
      </w:r>
    </w:p>
    <w:p w14:paraId="1EA0FA02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917"/>
      </w:tblGrid>
      <w:tr w14:paraId="4E2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9" w:type="dxa"/>
            <w:vAlign w:val="center"/>
          </w:tcPr>
          <w:p w14:paraId="20A3DB1F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投资者关系活动类别</w:t>
            </w:r>
          </w:p>
        </w:tc>
        <w:tc>
          <w:tcPr>
            <w:tcW w:w="6917" w:type="dxa"/>
            <w:vAlign w:val="center"/>
          </w:tcPr>
          <w:p w14:paraId="491A02AD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szCs w:val="21"/>
              </w:rPr>
              <w:t>☑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 xml:space="preserve">特定对象调研 □分析师会议 □媒体采访 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sym w:font="Wingdings 2" w:char="00A3"/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业绩说明会</w:t>
            </w:r>
          </w:p>
          <w:p w14:paraId="05E570D8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  <w:u w:val="single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 xml:space="preserve">□新闻发布会 □路演活动 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☑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现场参观 □其他</w:t>
            </w:r>
          </w:p>
        </w:tc>
      </w:tr>
      <w:tr w14:paraId="79F1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79" w:type="dxa"/>
            <w:vAlign w:val="center"/>
          </w:tcPr>
          <w:p w14:paraId="3F2A9B40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参与单位名称与人数</w:t>
            </w:r>
          </w:p>
        </w:tc>
        <w:tc>
          <w:tcPr>
            <w:tcW w:w="6917" w:type="dxa"/>
            <w:vAlign w:val="center"/>
          </w:tcPr>
          <w:p w14:paraId="6092C735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中信证券、上海聂丰私募、巨子私募、江苏瑞华、深圳前海博普资产、远望角投资、云杉常青基金、南传私募、宝新投资、太和致运、华福证券、深圳市二进制资产管理、深圳市路演时代、宏利基金、光大证券、启铼（海南）私募、上海普行资产、海南涌瑞私募、深圳民沣证券、前海钰锦投资、广州春晖、正谊资产、广东泓屹资产、武汉美阳投资、西部证券、广东正圆、易同投资、西格玛资产等34人</w:t>
            </w:r>
          </w:p>
        </w:tc>
      </w:tr>
      <w:tr w14:paraId="2F7C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79" w:type="dxa"/>
            <w:vAlign w:val="center"/>
          </w:tcPr>
          <w:p w14:paraId="3128A58C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时间</w:t>
            </w:r>
          </w:p>
        </w:tc>
        <w:tc>
          <w:tcPr>
            <w:tcW w:w="6917" w:type="dxa"/>
            <w:vAlign w:val="center"/>
          </w:tcPr>
          <w:p w14:paraId="7F63B74F">
            <w:pPr>
              <w:spacing w:line="288" w:lineRule="auto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2025年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9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月16日15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0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0—1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7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3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0</w:t>
            </w:r>
          </w:p>
        </w:tc>
      </w:tr>
      <w:tr w14:paraId="011F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9" w:type="dxa"/>
            <w:vAlign w:val="center"/>
          </w:tcPr>
          <w:p w14:paraId="4EDD828F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地点</w:t>
            </w:r>
          </w:p>
        </w:tc>
        <w:tc>
          <w:tcPr>
            <w:tcW w:w="6917" w:type="dxa"/>
            <w:vAlign w:val="center"/>
          </w:tcPr>
          <w:p w14:paraId="22E688E9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公司会议室</w:t>
            </w:r>
          </w:p>
        </w:tc>
      </w:tr>
      <w:tr w14:paraId="60AC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79" w:type="dxa"/>
            <w:vAlign w:val="center"/>
          </w:tcPr>
          <w:p w14:paraId="1E79E217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形式</w:t>
            </w:r>
          </w:p>
        </w:tc>
        <w:tc>
          <w:tcPr>
            <w:tcW w:w="6917" w:type="dxa"/>
            <w:vAlign w:val="center"/>
          </w:tcPr>
          <w:p w14:paraId="44E357CF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现场会议</w:t>
            </w:r>
          </w:p>
        </w:tc>
      </w:tr>
      <w:tr w14:paraId="2520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79" w:type="dxa"/>
            <w:vAlign w:val="center"/>
          </w:tcPr>
          <w:p w14:paraId="550A853C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17" w:type="dxa"/>
            <w:vAlign w:val="center"/>
          </w:tcPr>
          <w:p w14:paraId="2F7B3801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董事会秘书：尹嘉亮先生</w:t>
            </w:r>
          </w:p>
        </w:tc>
      </w:tr>
      <w:tr w14:paraId="24F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61A01A32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17" w:type="dxa"/>
          </w:tcPr>
          <w:p w14:paraId="5619D385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公司管理层向来访者介绍了公司基本情况，包括公司发展历程、主营业务、经营情况等方面内容，并与来访人员进行互动交流，主要内容如下：</w:t>
            </w:r>
          </w:p>
          <w:p w14:paraId="37D4699D"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“芯创智载”新一代PCB产品的价格与传统PCB产品价格相比，是否有所提升？有什么技术优势？其应用领域有哪些？预计投产时间？目标客户有哪些？</w:t>
            </w:r>
          </w:p>
          <w:p w14:paraId="6AE46CC5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“芯创智载”新一代PCB产品由于其技术含量高、工艺复杂，价格相比传统PCB产品有显著提升。芯片内嵌技术有三大核心优势：（1）消除键合线，减小机械应力失效，显著提升芯片互连技术的可靠性；（2）通过消除键合线并采用超短连接路径，电感可降至1nH以下，进一步降低开关损耗和电压过冲，大幅改善电气性能；（3）通过内嵌的方式，不仅减少了封装体占用的空间、降低了封装成本，还一定程度提升了电气性能和散热效果。采用嵌埋工艺将功率芯片直接嵌入到PCB板内，通过创新的制程工艺实现器件与PCB的一体化，优化芯片与电路板的信号传输路径与散热性能，提高系统功效和可靠性。“芯创智载”新一代PCB产品在新能源汽车、数据中心、高功率通信设备、人形机器人、储能、航空航天等领域具有广阔的应用前景。该项目预计2026年中开始投产。目标客户主要是人工智能、新能源汽车、人形机器人、低空飞行器、AI智能眼镜等新兴领域的客户。</w:t>
            </w:r>
          </w:p>
          <w:p w14:paraId="582DBF5F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“芯创智载”新一代PCB产品的定价是怎么样的？决定产品的定价因素是什么？</w:t>
            </w:r>
          </w:p>
          <w:p w14:paraId="6E137873">
            <w:pPr>
              <w:pStyle w:val="16"/>
              <w:spacing w:before="156" w:beforeLines="50" w:after="156" w:afterLines="50" w:line="360" w:lineRule="auto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“芯创智载”新一代PCB产品目前还没有明确的定价。其定价的决定因素有：原材料的成本、工艺复杂度、技术规格要求、市场供需关系等。</w:t>
            </w:r>
          </w:p>
          <w:p w14:paraId="7C00C4EA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对T客户的供货，未来会不会使用“芯创智载”新一代PCB产品替代？</w:t>
            </w:r>
          </w:p>
          <w:p w14:paraId="448F5000">
            <w:pPr>
              <w:pStyle w:val="16"/>
              <w:spacing w:before="156" w:beforeLines="50" w:after="156" w:afterLines="50" w:line="360" w:lineRule="auto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与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有长期紧密的合作关系，公司是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的核心供应商，为其提供汽车、储能、算力、机器人等全产业链配套供应。而“芯创智载”新一代PCB产品具有显著的技术优势，其采用嵌埋工艺将功率芯片直接嵌入PCB板内，能优化信号传输路径与散热性能，提高系统功效和可靠性，在新能源汽车、人形机器人等领域具有广阔的应用前景。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在新能源汽车和人形机器人等领域不断发展，这些领域的发展对PCB产品的性能和规格提出了更高要求。随着“芯创智载”产品投产以及技术优势的展现，未来在对特斯拉的供货中，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也有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可能会使用该产品来满足特斯拉相关产品的需求，从而实现对部分原有产品的替代。</w:t>
            </w:r>
          </w:p>
          <w:p w14:paraId="3AA286ED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公司与T客户的人形机器人是否有合作，目前合作的情况如何？</w:t>
            </w:r>
          </w:p>
          <w:p w14:paraId="081F0D5D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是公司非常重要的客户，公司与T客户有着长期紧密的合作关系。在人形机器人业务方面，T客户在持续迭代推进产品，公司也持续配合客户开发，后续随着人形机器人量产预计公司将同步实现增长。T客户作为公司重要的客户，在新能源汽车、自动驾驶、储能、人形机器人等领域发展全球领先。预计长期来看，公司的订单仍会保持增长。未来T客户新产品持续推出，无人驾驶开始试运行，人工智能和人形机器人业务方面继续配合客户技术升级迭代，产能逐步释放，这些领域对公司PCB的需求都会持续增长。</w:t>
            </w:r>
          </w:p>
          <w:p w14:paraId="48FCE7BE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公司的财务状况如何？</w:t>
            </w:r>
          </w:p>
          <w:p w14:paraId="29533266">
            <w:pPr>
              <w:pStyle w:val="16"/>
              <w:spacing w:before="0" w:beforeLines="-2147483648" w:after="0" w:afterLines="-2147483648" w:line="360" w:lineRule="auto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2025年上半年，公司经营活动产生的现金流量净额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为4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28亿元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，同比增长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约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30%。这一数据表明公司核心业务具备强大的现金创造能力，能为公司日常运营、研发投入、市场拓展等各方面发展提供坚实的资金保障，确保公司在业务推进过程中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，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有充足的资金流维持稳健运作。在2024年，公司成功通过定向增发募集资金，使得新项目能够按计划顺利推进，有助于公司扩大产能、优化产品结构、提升技术水平，为公司在未来市场竞争中抢占先机。今年以来，公司积极布局对外投资，合理配置资金。通过一系列谨慎且富有前瞻性的投资举措，已经为公司带来了良好收益，进一步增厚了公司利润，提升了公司的综合竞争力与市场价值。</w:t>
            </w:r>
          </w:p>
          <w:p w14:paraId="0DAD29E6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 w:firstLineChars="200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新豪国际减持是出于什么考虑？</w:t>
            </w:r>
          </w:p>
          <w:p w14:paraId="472D03AB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新豪国际在完成此次计划内的减持后，仍持有公司约17%的股份，继续稳居第二大股东，与第一大股东的持股比例差距约6%，公司核心股东结构更加稳定，股权集中，更有利于保持公司战略方向的一致性与长期决策的稳定性。公司创始人在未来三年会继续在公司担任总经理，负责公司的日常经营与战略执行。新豪国际此次减持所得资金中，部分将投向与公司有协同效应的产业领域，为公司未来业务拓展、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eastAsia="zh-CN"/>
              </w:rPr>
              <w:t>技术升级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提供支持。因此本次减持确保公司战略延续性与执行力，为公司持续稳健</w:t>
            </w:r>
            <w:bookmarkStart w:id="0" w:name="_GoBack"/>
            <w:bookmarkEnd w:id="0"/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发展奠定坚实基础；这不仅体现了股东对公司长期价值的持续认可，也有助于打造更加完善、竞争力更强的产业链布局。</w:t>
            </w:r>
          </w:p>
        </w:tc>
      </w:tr>
      <w:tr w14:paraId="5CE6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07A1CB33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0"/>
                <w:szCs w:val="20"/>
              </w:rPr>
              <w:t>关于本次活动是否涉及应披露重大信息的说明</w:t>
            </w:r>
          </w:p>
        </w:tc>
        <w:tc>
          <w:tcPr>
            <w:tcW w:w="6917" w:type="dxa"/>
            <w:vAlign w:val="center"/>
          </w:tcPr>
          <w:p w14:paraId="64FD1A4C">
            <w:pPr>
              <w:spacing w:line="360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接待交流过程中，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接待人员严格按照有关制度要求，没有出现未公开重大信息泄露等情况。</w:t>
            </w:r>
          </w:p>
        </w:tc>
      </w:tr>
      <w:tr w14:paraId="037A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1D608CDA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0"/>
                <w:szCs w:val="20"/>
              </w:rPr>
              <w:t>活动过程中所使用的演示文稿、提供文档等附件（如有）</w:t>
            </w:r>
          </w:p>
        </w:tc>
        <w:tc>
          <w:tcPr>
            <w:tcW w:w="6917" w:type="dxa"/>
            <w:vAlign w:val="center"/>
          </w:tcPr>
          <w:p w14:paraId="1C083F8B">
            <w:pPr>
              <w:spacing w:line="288" w:lineRule="auto"/>
              <w:jc w:val="left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</w:rPr>
              <w:t>无</w:t>
            </w:r>
          </w:p>
        </w:tc>
      </w:tr>
    </w:tbl>
    <w:p w14:paraId="0DD07CD1">
      <w:pPr>
        <w:tabs>
          <w:tab w:val="left" w:pos="2627"/>
        </w:tabs>
        <w:jc w:val="lef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8D438">
    <w:pPr>
      <w:pStyle w:val="6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715CC"/>
    <w:multiLevelType w:val="multilevel"/>
    <w:tmpl w:val="19C715CC"/>
    <w:lvl w:ilvl="0" w:tentative="0">
      <w:start w:val="1"/>
      <w:numFmt w:val="decimal"/>
      <w:lvlText w:val="Q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3983"/>
    <w:rsid w:val="000173D1"/>
    <w:rsid w:val="00027018"/>
    <w:rsid w:val="00030614"/>
    <w:rsid w:val="00036345"/>
    <w:rsid w:val="0003793B"/>
    <w:rsid w:val="00045B54"/>
    <w:rsid w:val="00046312"/>
    <w:rsid w:val="00054739"/>
    <w:rsid w:val="0007712D"/>
    <w:rsid w:val="00081FD3"/>
    <w:rsid w:val="00082F52"/>
    <w:rsid w:val="00091841"/>
    <w:rsid w:val="00096B62"/>
    <w:rsid w:val="000A1892"/>
    <w:rsid w:val="000A7D28"/>
    <w:rsid w:val="000C5027"/>
    <w:rsid w:val="000D4F64"/>
    <w:rsid w:val="000D7352"/>
    <w:rsid w:val="000F3A9D"/>
    <w:rsid w:val="00100FAA"/>
    <w:rsid w:val="001030B7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24B6"/>
    <w:rsid w:val="00254C8F"/>
    <w:rsid w:val="00265A27"/>
    <w:rsid w:val="00273941"/>
    <w:rsid w:val="0027410F"/>
    <w:rsid w:val="00280A12"/>
    <w:rsid w:val="002816D6"/>
    <w:rsid w:val="00283B77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C4054"/>
    <w:rsid w:val="002D5ED6"/>
    <w:rsid w:val="002E7391"/>
    <w:rsid w:val="00312194"/>
    <w:rsid w:val="00315378"/>
    <w:rsid w:val="00320A9B"/>
    <w:rsid w:val="00331AB7"/>
    <w:rsid w:val="00336799"/>
    <w:rsid w:val="003376B2"/>
    <w:rsid w:val="003403F4"/>
    <w:rsid w:val="00341151"/>
    <w:rsid w:val="00357B6D"/>
    <w:rsid w:val="00364D86"/>
    <w:rsid w:val="00366FAA"/>
    <w:rsid w:val="00373816"/>
    <w:rsid w:val="00375CB3"/>
    <w:rsid w:val="003B1385"/>
    <w:rsid w:val="003D28C2"/>
    <w:rsid w:val="00405C69"/>
    <w:rsid w:val="004315B4"/>
    <w:rsid w:val="00431F33"/>
    <w:rsid w:val="00433463"/>
    <w:rsid w:val="004431FD"/>
    <w:rsid w:val="004452D6"/>
    <w:rsid w:val="004639CC"/>
    <w:rsid w:val="0046424B"/>
    <w:rsid w:val="004659BF"/>
    <w:rsid w:val="00465A18"/>
    <w:rsid w:val="0046631F"/>
    <w:rsid w:val="00471A3B"/>
    <w:rsid w:val="004749DD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0758"/>
    <w:rsid w:val="00556768"/>
    <w:rsid w:val="00556BE1"/>
    <w:rsid w:val="00561C55"/>
    <w:rsid w:val="00565F17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863A7"/>
    <w:rsid w:val="00690F8F"/>
    <w:rsid w:val="00693F39"/>
    <w:rsid w:val="006A2590"/>
    <w:rsid w:val="006B79D4"/>
    <w:rsid w:val="006C3794"/>
    <w:rsid w:val="006C559A"/>
    <w:rsid w:val="006D090B"/>
    <w:rsid w:val="006E229C"/>
    <w:rsid w:val="006E5DFA"/>
    <w:rsid w:val="006F1BC4"/>
    <w:rsid w:val="006F50E1"/>
    <w:rsid w:val="006F5513"/>
    <w:rsid w:val="007038A0"/>
    <w:rsid w:val="00705423"/>
    <w:rsid w:val="0070756E"/>
    <w:rsid w:val="00710620"/>
    <w:rsid w:val="00722AD2"/>
    <w:rsid w:val="0073277A"/>
    <w:rsid w:val="0073293A"/>
    <w:rsid w:val="007367B8"/>
    <w:rsid w:val="00740B07"/>
    <w:rsid w:val="0077534D"/>
    <w:rsid w:val="00783B9F"/>
    <w:rsid w:val="007867D8"/>
    <w:rsid w:val="007B7472"/>
    <w:rsid w:val="007C7800"/>
    <w:rsid w:val="007D2238"/>
    <w:rsid w:val="007D2297"/>
    <w:rsid w:val="007D4003"/>
    <w:rsid w:val="007D6B8A"/>
    <w:rsid w:val="007E5FD7"/>
    <w:rsid w:val="007F0307"/>
    <w:rsid w:val="007F1CB3"/>
    <w:rsid w:val="007F7AD8"/>
    <w:rsid w:val="008018AC"/>
    <w:rsid w:val="008037CD"/>
    <w:rsid w:val="0080457D"/>
    <w:rsid w:val="00805C7B"/>
    <w:rsid w:val="00812FE7"/>
    <w:rsid w:val="00815903"/>
    <w:rsid w:val="00816DFD"/>
    <w:rsid w:val="00827BAF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0627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4D51"/>
    <w:rsid w:val="00987104"/>
    <w:rsid w:val="00997D8F"/>
    <w:rsid w:val="009A2DDF"/>
    <w:rsid w:val="009A52F0"/>
    <w:rsid w:val="009A6757"/>
    <w:rsid w:val="009A6B04"/>
    <w:rsid w:val="009B7989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478C8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AD145B"/>
    <w:rsid w:val="00B01807"/>
    <w:rsid w:val="00B073C3"/>
    <w:rsid w:val="00B237D2"/>
    <w:rsid w:val="00B26A69"/>
    <w:rsid w:val="00B33A53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BE4252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4A6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12D3"/>
    <w:rsid w:val="00E04C5B"/>
    <w:rsid w:val="00E06F82"/>
    <w:rsid w:val="00E130BD"/>
    <w:rsid w:val="00E1555F"/>
    <w:rsid w:val="00E215F2"/>
    <w:rsid w:val="00E23603"/>
    <w:rsid w:val="00E237EC"/>
    <w:rsid w:val="00E27702"/>
    <w:rsid w:val="00E31222"/>
    <w:rsid w:val="00E62F08"/>
    <w:rsid w:val="00E64ADA"/>
    <w:rsid w:val="00E70895"/>
    <w:rsid w:val="00E75595"/>
    <w:rsid w:val="00E778CF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1741E8A"/>
    <w:rsid w:val="04425FE9"/>
    <w:rsid w:val="05011D28"/>
    <w:rsid w:val="05245EC7"/>
    <w:rsid w:val="072D6492"/>
    <w:rsid w:val="07481B68"/>
    <w:rsid w:val="09356565"/>
    <w:rsid w:val="0A5627EE"/>
    <w:rsid w:val="0A7E581E"/>
    <w:rsid w:val="0C255797"/>
    <w:rsid w:val="102B4AA5"/>
    <w:rsid w:val="1360648C"/>
    <w:rsid w:val="15D31F5B"/>
    <w:rsid w:val="17924D93"/>
    <w:rsid w:val="179E0FC9"/>
    <w:rsid w:val="17FF3103"/>
    <w:rsid w:val="18AA570E"/>
    <w:rsid w:val="199D3BA8"/>
    <w:rsid w:val="19E82D37"/>
    <w:rsid w:val="1A8F016D"/>
    <w:rsid w:val="1C6A39D3"/>
    <w:rsid w:val="1CBC50B4"/>
    <w:rsid w:val="1D562B86"/>
    <w:rsid w:val="1E390979"/>
    <w:rsid w:val="1EE73F05"/>
    <w:rsid w:val="204053D7"/>
    <w:rsid w:val="20632D0D"/>
    <w:rsid w:val="21301222"/>
    <w:rsid w:val="219537A4"/>
    <w:rsid w:val="21997ACE"/>
    <w:rsid w:val="21FC7CC7"/>
    <w:rsid w:val="22AE2B9B"/>
    <w:rsid w:val="22FF5201"/>
    <w:rsid w:val="25825F73"/>
    <w:rsid w:val="25F7A2FF"/>
    <w:rsid w:val="26BB599A"/>
    <w:rsid w:val="28392672"/>
    <w:rsid w:val="28814A83"/>
    <w:rsid w:val="29A0718A"/>
    <w:rsid w:val="2B7D093F"/>
    <w:rsid w:val="2D4A5D8B"/>
    <w:rsid w:val="2E290D23"/>
    <w:rsid w:val="2E5F0EDB"/>
    <w:rsid w:val="2E6D4845"/>
    <w:rsid w:val="31321010"/>
    <w:rsid w:val="325D1DC8"/>
    <w:rsid w:val="32623A27"/>
    <w:rsid w:val="33EC3745"/>
    <w:rsid w:val="35BA0276"/>
    <w:rsid w:val="35E623C9"/>
    <w:rsid w:val="35ED0854"/>
    <w:rsid w:val="37464DD3"/>
    <w:rsid w:val="386145BF"/>
    <w:rsid w:val="38EF5A38"/>
    <w:rsid w:val="3B60044E"/>
    <w:rsid w:val="3BDA5C13"/>
    <w:rsid w:val="3D077460"/>
    <w:rsid w:val="3D6627D1"/>
    <w:rsid w:val="3E3025E1"/>
    <w:rsid w:val="3FAE0B3D"/>
    <w:rsid w:val="400F4CAD"/>
    <w:rsid w:val="42333D35"/>
    <w:rsid w:val="4328665C"/>
    <w:rsid w:val="46554434"/>
    <w:rsid w:val="47F13E2D"/>
    <w:rsid w:val="4862527A"/>
    <w:rsid w:val="4B6C4DE1"/>
    <w:rsid w:val="51236B64"/>
    <w:rsid w:val="518576BF"/>
    <w:rsid w:val="52996D53"/>
    <w:rsid w:val="53266D9E"/>
    <w:rsid w:val="545E787C"/>
    <w:rsid w:val="55195EBF"/>
    <w:rsid w:val="56BF0D97"/>
    <w:rsid w:val="57F44A81"/>
    <w:rsid w:val="58B80F10"/>
    <w:rsid w:val="58F538E4"/>
    <w:rsid w:val="59573BB6"/>
    <w:rsid w:val="5A55148C"/>
    <w:rsid w:val="5A57728F"/>
    <w:rsid w:val="5A877BF1"/>
    <w:rsid w:val="5AE2794C"/>
    <w:rsid w:val="5C86208C"/>
    <w:rsid w:val="5CDA5F34"/>
    <w:rsid w:val="5DFC012C"/>
    <w:rsid w:val="5F8D3A15"/>
    <w:rsid w:val="60CC64DC"/>
    <w:rsid w:val="61C31253"/>
    <w:rsid w:val="61CB3443"/>
    <w:rsid w:val="63B55005"/>
    <w:rsid w:val="64243F39"/>
    <w:rsid w:val="642D103F"/>
    <w:rsid w:val="647B728D"/>
    <w:rsid w:val="6666BD81"/>
    <w:rsid w:val="66710DA7"/>
    <w:rsid w:val="668D6355"/>
    <w:rsid w:val="66C57C55"/>
    <w:rsid w:val="67C9744E"/>
    <w:rsid w:val="6A4E67F0"/>
    <w:rsid w:val="6BC60EE7"/>
    <w:rsid w:val="6C957922"/>
    <w:rsid w:val="6CA21FD3"/>
    <w:rsid w:val="6D9914F3"/>
    <w:rsid w:val="6DA607CA"/>
    <w:rsid w:val="6E9E6C91"/>
    <w:rsid w:val="70977EAE"/>
    <w:rsid w:val="71DE09DC"/>
    <w:rsid w:val="741915E0"/>
    <w:rsid w:val="750F3614"/>
    <w:rsid w:val="754B3253"/>
    <w:rsid w:val="77B873B4"/>
    <w:rsid w:val="78BA59DD"/>
    <w:rsid w:val="79DC0F8B"/>
    <w:rsid w:val="7A613399"/>
    <w:rsid w:val="7A811C8D"/>
    <w:rsid w:val="7AE75F94"/>
    <w:rsid w:val="7B484D21"/>
    <w:rsid w:val="7BB00E79"/>
    <w:rsid w:val="7BDF2043"/>
    <w:rsid w:val="7CEFCEF9"/>
    <w:rsid w:val="7D0D3E92"/>
    <w:rsid w:val="7E4D13E4"/>
    <w:rsid w:val="7F651B7D"/>
    <w:rsid w:val="7F89586C"/>
    <w:rsid w:val="7FFFB002"/>
    <w:rsid w:val="AFDBC818"/>
    <w:rsid w:val="E3FF51D2"/>
    <w:rsid w:val="EBBF5161"/>
    <w:rsid w:val="ED279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  <w:szCs w:val="23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2147</Words>
  <Characters>2215</Characters>
  <Lines>63</Lines>
  <Paragraphs>41</Paragraphs>
  <TotalTime>62</TotalTime>
  <ScaleCrop>false</ScaleCrop>
  <LinksUpToDate>false</LinksUpToDate>
  <CharactersWithSpaces>2265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2023-05-28T13:43:00Z</dcterms:created>
  <dc:creator>lenovo</dc:creator>
  <cp:lastModifiedBy>陈结文</cp:lastModifiedBy>
  <dcterms:modified xsi:type="dcterms:W3CDTF">2025-09-18T08:21:03Z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94BEDC360D884047B4B8D39EF8BD042D_13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