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A7E9" w14:textId="78BA9E6D" w:rsidR="000D02FB" w:rsidRPr="000C462D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0C462D">
        <w:rPr>
          <w:rFonts w:hAnsi="宋体"/>
          <w:bCs/>
          <w:iCs/>
          <w:color w:val="000000"/>
          <w:sz w:val="24"/>
        </w:rPr>
        <w:t>证券代码：</w:t>
      </w:r>
      <w:r w:rsidRPr="000C462D">
        <w:rPr>
          <w:bCs/>
          <w:iCs/>
          <w:color w:val="000000"/>
          <w:sz w:val="24"/>
        </w:rPr>
        <w:t xml:space="preserve"> </w:t>
      </w:r>
      <w:r w:rsidRPr="000C462D">
        <w:rPr>
          <w:bCs/>
          <w:color w:val="000000"/>
          <w:sz w:val="24"/>
        </w:rPr>
        <w:t xml:space="preserve">600846       </w:t>
      </w:r>
      <w:r w:rsidR="000C462D" w:rsidRPr="000C462D">
        <w:rPr>
          <w:rFonts w:hint="eastAsia"/>
          <w:bCs/>
          <w:color w:val="000000"/>
          <w:sz w:val="24"/>
        </w:rPr>
        <w:t xml:space="preserve">  </w:t>
      </w:r>
      <w:r w:rsidRPr="000C462D">
        <w:rPr>
          <w:bCs/>
          <w:color w:val="000000"/>
          <w:sz w:val="24"/>
        </w:rPr>
        <w:t xml:space="preserve">                   </w:t>
      </w:r>
      <w:r w:rsidR="000C462D" w:rsidRPr="000C462D">
        <w:rPr>
          <w:rFonts w:hint="eastAsia"/>
          <w:bCs/>
          <w:color w:val="000000"/>
          <w:sz w:val="24"/>
        </w:rPr>
        <w:t xml:space="preserve"> </w:t>
      </w:r>
      <w:r w:rsidRPr="000C462D">
        <w:rPr>
          <w:bCs/>
          <w:color w:val="000000"/>
          <w:sz w:val="24"/>
        </w:rPr>
        <w:t xml:space="preserve">   </w:t>
      </w:r>
      <w:r w:rsidRPr="000C462D">
        <w:rPr>
          <w:rFonts w:hAnsi="宋体"/>
          <w:bCs/>
          <w:iCs/>
          <w:color w:val="000000"/>
          <w:sz w:val="24"/>
        </w:rPr>
        <w:t>证券简称：</w:t>
      </w:r>
      <w:r w:rsidRPr="000C462D">
        <w:rPr>
          <w:bCs/>
          <w:color w:val="000000"/>
          <w:sz w:val="24"/>
        </w:rPr>
        <w:t>同济科技</w:t>
      </w:r>
    </w:p>
    <w:p w14:paraId="05607A64" w14:textId="77777777" w:rsidR="000C462D" w:rsidRDefault="0000000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上海同济科技实业股份有限公司</w:t>
      </w:r>
    </w:p>
    <w:p w14:paraId="69A75329" w14:textId="4CB636C8" w:rsidR="000D02FB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32E2A9A" w14:textId="4437B259" w:rsidR="000D02FB" w:rsidRPr="000C462D" w:rsidRDefault="00000000">
      <w:pPr>
        <w:spacing w:line="400" w:lineRule="exact"/>
        <w:rPr>
          <w:rFonts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</w:t>
      </w:r>
      <w:r w:rsidR="000C462D" w:rsidRPr="000C462D">
        <w:rPr>
          <w:bCs/>
          <w:iCs/>
          <w:color w:val="000000"/>
          <w:sz w:val="24"/>
        </w:rPr>
        <w:t>编号：</w:t>
      </w:r>
      <w:r w:rsidR="000C462D" w:rsidRPr="000C462D">
        <w:rPr>
          <w:bCs/>
          <w:iCs/>
          <w:color w:val="000000"/>
          <w:sz w:val="24"/>
        </w:rPr>
        <w:t>2025-00</w:t>
      </w:r>
      <w:r w:rsidR="000C462D">
        <w:rPr>
          <w:rFonts w:hint="eastAsia"/>
          <w:bCs/>
          <w:iCs/>
          <w:color w:val="000000"/>
          <w:sz w:val="24"/>
        </w:rPr>
        <w:t>2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D02FB" w14:paraId="2E1FE28F" w14:textId="77777777" w:rsidTr="000C46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DC61" w14:textId="35B9EE0B" w:rsidR="000D02FB" w:rsidRPr="000C462D" w:rsidRDefault="00000000" w:rsidP="000C462D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1B3" w14:textId="38EDDCE2" w:rsidR="000D02FB" w:rsidRPr="000C462D" w:rsidRDefault="00000000" w:rsidP="000C462D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0D02FB" w14:paraId="05D6AE5A" w14:textId="77777777" w:rsidTr="000C462D">
        <w:trPr>
          <w:trHeight w:val="60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5C65" w14:textId="1D2CE984" w:rsidR="000D02FB" w:rsidRDefault="000C462D" w:rsidP="000C46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D5D" w14:textId="1DD1D7D6" w:rsidR="000D02FB" w:rsidRDefault="000C462D" w:rsidP="000C462D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0C462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2025</w:t>
            </w:r>
            <w:r w:rsidRPr="000C462D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年上海辖区上市公司集体接待日暨中报业绩说明会</w:t>
            </w:r>
          </w:p>
        </w:tc>
      </w:tr>
      <w:tr w:rsidR="000D02FB" w14:paraId="225D6DA4" w14:textId="77777777" w:rsidTr="000C46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6606" w14:textId="77777777" w:rsidR="000D02FB" w:rsidRDefault="00000000" w:rsidP="000C46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7EA" w14:textId="77777777" w:rsidR="000D02FB" w:rsidRPr="000C462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C462D">
              <w:rPr>
                <w:bCs/>
                <w:iCs/>
                <w:color w:val="000000"/>
                <w:sz w:val="24"/>
              </w:rPr>
              <w:t>2025</w:t>
            </w:r>
            <w:r w:rsidRPr="000C462D">
              <w:rPr>
                <w:bCs/>
                <w:iCs/>
                <w:color w:val="000000"/>
                <w:sz w:val="24"/>
              </w:rPr>
              <w:t>年</w:t>
            </w:r>
            <w:r w:rsidRPr="000C462D">
              <w:rPr>
                <w:bCs/>
                <w:iCs/>
                <w:color w:val="000000"/>
                <w:sz w:val="24"/>
              </w:rPr>
              <w:t>9</w:t>
            </w:r>
            <w:r w:rsidRPr="000C462D">
              <w:rPr>
                <w:bCs/>
                <w:iCs/>
                <w:color w:val="000000"/>
                <w:sz w:val="24"/>
              </w:rPr>
              <w:t>月</w:t>
            </w:r>
            <w:r w:rsidRPr="000C462D">
              <w:rPr>
                <w:bCs/>
                <w:iCs/>
                <w:color w:val="000000"/>
                <w:sz w:val="24"/>
              </w:rPr>
              <w:t>19</w:t>
            </w:r>
            <w:r w:rsidRPr="000C462D">
              <w:rPr>
                <w:bCs/>
                <w:iCs/>
                <w:color w:val="000000"/>
                <w:sz w:val="24"/>
              </w:rPr>
              <w:t>日</w:t>
            </w:r>
            <w:r w:rsidRPr="000C462D">
              <w:rPr>
                <w:bCs/>
                <w:iCs/>
                <w:color w:val="000000"/>
                <w:sz w:val="24"/>
              </w:rPr>
              <w:t xml:space="preserve"> (</w:t>
            </w:r>
            <w:r w:rsidRPr="000C462D">
              <w:rPr>
                <w:bCs/>
                <w:iCs/>
                <w:color w:val="000000"/>
                <w:sz w:val="24"/>
              </w:rPr>
              <w:t>周五</w:t>
            </w:r>
            <w:r w:rsidRPr="000C462D">
              <w:rPr>
                <w:bCs/>
                <w:iCs/>
                <w:color w:val="000000"/>
                <w:sz w:val="24"/>
              </w:rPr>
              <w:t xml:space="preserve">) </w:t>
            </w:r>
            <w:r w:rsidRPr="000C462D">
              <w:rPr>
                <w:bCs/>
                <w:iCs/>
                <w:color w:val="000000"/>
                <w:sz w:val="24"/>
              </w:rPr>
              <w:t>下午</w:t>
            </w:r>
            <w:r w:rsidRPr="000C462D"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0D02FB" w14:paraId="6E6D5600" w14:textId="77777777" w:rsidTr="000C46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A0D" w14:textId="7FFD3679" w:rsidR="000D02FB" w:rsidRDefault="00000000" w:rsidP="000C462D">
            <w:pPr>
              <w:spacing w:line="420" w:lineRule="exact"/>
              <w:rPr>
                <w:rFonts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  <w:r w:rsidR="000C462D"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/</w:t>
            </w:r>
            <w:r w:rsidR="000C462D"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DE2" w14:textId="77777777" w:rsidR="000D02FB" w:rsidRPr="000C462D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C462D">
              <w:rPr>
                <w:sz w:val="24"/>
              </w:rPr>
              <w:t>公司通过</w:t>
            </w:r>
            <w:r w:rsidRPr="000C462D">
              <w:rPr>
                <w:bCs/>
                <w:sz w:val="24"/>
              </w:rPr>
              <w:t>全景网</w:t>
            </w:r>
            <w:r w:rsidRPr="000C462D">
              <w:rPr>
                <w:bCs/>
                <w:sz w:val="24"/>
              </w:rPr>
              <w:t>“</w:t>
            </w:r>
            <w:r w:rsidRPr="000C462D">
              <w:rPr>
                <w:sz w:val="24"/>
              </w:rPr>
              <w:t>投资者关系互动平台</w:t>
            </w:r>
            <w:r w:rsidRPr="000C462D">
              <w:rPr>
                <w:bCs/>
                <w:sz w:val="24"/>
              </w:rPr>
              <w:t>”</w:t>
            </w:r>
            <w:r w:rsidRPr="000C462D">
              <w:rPr>
                <w:bCs/>
                <w:sz w:val="24"/>
              </w:rPr>
              <w:t>（</w:t>
            </w:r>
            <w:r w:rsidRPr="000C462D">
              <w:rPr>
                <w:bCs/>
                <w:sz w:val="24"/>
              </w:rPr>
              <w:t>https://ir.p5w.net</w:t>
            </w:r>
            <w:r w:rsidRPr="000C462D">
              <w:rPr>
                <w:bCs/>
                <w:sz w:val="24"/>
              </w:rPr>
              <w:t>）采用网络远程的方式</w:t>
            </w:r>
            <w:r w:rsidRPr="000C462D">
              <w:rPr>
                <w:sz w:val="24"/>
              </w:rPr>
              <w:t>召开业绩说明会</w:t>
            </w:r>
          </w:p>
        </w:tc>
      </w:tr>
      <w:tr w:rsidR="000D02FB" w14:paraId="765008F9" w14:textId="77777777" w:rsidTr="000C462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221A" w14:textId="558742D7" w:rsidR="000D02FB" w:rsidRDefault="000C462D" w:rsidP="000C46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30F" w14:textId="301FB4C6" w:rsidR="000D02F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1、董事、总经理</w:t>
            </w:r>
            <w:r w:rsidR="000C462D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骆君君</w:t>
            </w:r>
          </w:p>
          <w:p w14:paraId="4329AAC7" w14:textId="4B66CA4C" w:rsidR="000D02F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2、独立董事</w:t>
            </w:r>
            <w:r w:rsidR="000C462D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夏立军</w:t>
            </w:r>
          </w:p>
          <w:p w14:paraId="30897686" w14:textId="416BB28E" w:rsidR="000D02F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3、副总经理、财务负责人</w:t>
            </w:r>
            <w:r w:rsidR="000C462D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陈蔚</w:t>
            </w:r>
          </w:p>
          <w:p w14:paraId="7C377352" w14:textId="5BADCF78" w:rsidR="000D02FB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4、董事会秘书</w:t>
            </w:r>
            <w:r w:rsidR="000C462D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史亚平</w:t>
            </w:r>
          </w:p>
        </w:tc>
      </w:tr>
      <w:tr w:rsidR="000D02FB" w14:paraId="6533485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FC8" w14:textId="77777777" w:rsidR="000D02F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3512813" w14:textId="77777777" w:rsidR="000D02FB" w:rsidRDefault="000D02F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5AD0" w14:textId="77777777" w:rsidR="000D02FB" w:rsidRDefault="00000000" w:rsidP="000C462D">
            <w:pPr>
              <w:spacing w:beforeLines="50" w:before="156" w:line="460" w:lineRule="exact"/>
              <w:ind w:firstLineChars="549" w:firstLine="1323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DFD66E8" w14:textId="6F27F05F" w:rsidR="000D02FB" w:rsidRDefault="000C462D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t xml:space="preserve">、问题1：房地产业务未来是维持还是逐步退出？ 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br/>
              <w:t xml:space="preserve">问题2：公司在绿色建筑、碳中和领域有哪些布局？ 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br/>
              <w:t xml:space="preserve">问题3：与同济大学的产学研合作有哪些新进展？ 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br/>
              <w:t>问题4：股权纷争解决后，公司发展战略是否有变化？</w:t>
            </w:r>
          </w:p>
          <w:p w14:paraId="73C599EA" w14:textId="77777777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问题1：房地产业务未来是维持还是逐步退出？</w:t>
            </w:r>
          </w:p>
          <w:p w14:paraId="08560B59" w14:textId="77777777" w:rsidR="00334927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目前公司房地产在售项目有2个，位于青浦的同济蟠龙里项目已基本销售完毕，项目预计于2025年底交房；位于青浦的同悦湾璟庭项目销售推进中。公司将保质量、保安全、保交付，做好控成本、抓去化工作。后续公司将根据市场趋势及公司未来战略、资金情况等确定未来房地产业务的发展方向。感谢您的关注。</w:t>
            </w:r>
          </w:p>
          <w:p w14:paraId="170C65BA" w14:textId="77777777" w:rsidR="00334927" w:rsidRDefault="00334927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11DFD481" w14:textId="67FE04D6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问题2：公司在绿色建筑、碳中和领域有哪些布局？</w:t>
            </w:r>
          </w:p>
          <w:p w14:paraId="2FA1B0EF" w14:textId="481612E6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公司在经营中积极落实国家双碳发展战略。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>
              <w:rPr>
                <w:rFonts w:ascii="宋体" w:hAnsi="宋体"/>
                <w:sz w:val="24"/>
                <w:szCs w:val="24"/>
              </w:rPr>
              <w:lastRenderedPageBreak/>
              <w:t>公司参与了同济大学长三角可持续发展研究院二期项目建设和运维，促进公司在绿色建筑、智能建造、绿色低碳智慧园区建设运维等方面的技术与服务的实践和推广。</w:t>
            </w:r>
          </w:p>
          <w:p w14:paraId="7522DC85" w14:textId="2FE2ECC3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开发的同济蟠龙里项目为超低能耗建筑，公司承建的杨浦区定海社区B3-1地块（大桥街道118街坊）商品住宅项目作为杨浦区首批超低能耗建筑示范项目，项目采用特殊的技术方案及节能材料，实现建筑能耗的大幅度降低。</w:t>
            </w:r>
          </w:p>
          <w:p w14:paraId="08F856D9" w14:textId="77777777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旗下天佑咨询研发的碳智慧管理系统，集碳数据采集、储存、分析计算为一体，助力客户实现碳数据的有效管理及分析决策；该项目已在长三角可持续发展研究院二期项目、中国一冶集团智能建造项目应用。此外，天佑咨询已连续第二年发布《交通运输行业上市公司ESG评级报告》，为交通业绿色转型提供数据支撑。</w:t>
            </w:r>
          </w:p>
          <w:p w14:paraId="4088469A" w14:textId="77777777" w:rsidR="00334927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感谢您的关注。</w:t>
            </w:r>
          </w:p>
          <w:p w14:paraId="4ABFFA76" w14:textId="77777777" w:rsidR="00334927" w:rsidRDefault="00334927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D261C2F" w14:textId="47094C46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问题3：与同济大学的产学研合作有哪些新进展？</w:t>
            </w:r>
          </w:p>
          <w:p w14:paraId="615B7074" w14:textId="77777777" w:rsidR="00334927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紧密围绕“区校科技成果应用战略平台”的发展定位，积极把握区校企合作优势，围绕“基金+基地+研究院+产业联盟”战略主线开展相关工作。公司参与投资设立的同杨孵化基金，围绕同济大学优势学科建设科技成果转化基地和高质量孵化器，探索“孵投联动”服务模式，推动优质科技成果落地转移转化，推动产业升级和科技创新发展；公司通过破产重整方式收购的三门路项目，将建设同济科技未来中心，项目作为区校共建“自主智能未来产业科技园”的重要载体，将深度融入区校“三区联动、三城融合”战略布局，聚焦智能建造、智能交通等未来产业，打造“学科+产业”深度融合的创新策源地。公司不断加强与同济大学相关院系的对接，形成与同济大学科管部、相关院系的产教融合协同机制，各子公司与相关院系联合开展技术和产品研发、拓展咨询和管理服务。公司牵头成立的“城乡建设与发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展绿色低碳产业联盟”已汇聚120余家会员单位，通过搭建平台、举办活动提升产业链影响力，扩大产业链政策影响，为城乡建设低碳发展贡献同济力量。</w:t>
            </w:r>
          </w:p>
          <w:p w14:paraId="74DAE8CF" w14:textId="77777777" w:rsidR="00334927" w:rsidRDefault="00334927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3451E24" w14:textId="0BF5EEE8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问题4：股权纷争解决后，公司发展战略是否有变化？</w:t>
            </w:r>
          </w:p>
          <w:p w14:paraId="3383BB76" w14:textId="20A98AF8" w:rsidR="000C462D" w:rsidRDefault="00000000" w:rsidP="000C462D">
            <w:pPr>
              <w:pStyle w:val="Style6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事会围绕国家发展战略，立足公司现有业务和产业发展优势，充分考虑市场环境变化，顺应新的发展趋势进行顶层设计，明确公司发展战略为：全力构建以“双碳”为引领，以科技创新为核心，以数字化、智能化为支撑的发展新格局，致力于成为城乡建设与发展领域价值提升综合服务企业。</w:t>
            </w:r>
          </w:p>
          <w:p w14:paraId="0D61BC15" w14:textId="2F0D7D11" w:rsidR="000D02F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董事会将持续审视战略方向、动态优化资源配置、严格管控底线风险、高效履行监督职责，驱动公司战略不断演进与升级。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  <w:p w14:paraId="79793762" w14:textId="73F7A470" w:rsidR="000D02FB" w:rsidRDefault="000C462D">
            <w:pPr>
              <w:pStyle w:val="Style6"/>
              <w:spacing w:line="460" w:lineRule="exact"/>
              <w:ind w:left="413" w:firstLineChars="0" w:firstLine="0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="00000000">
              <w:rPr>
                <w:rFonts w:ascii="宋体" w:hAnsi="宋体"/>
                <w:b/>
                <w:sz w:val="24"/>
                <w:szCs w:val="24"/>
              </w:rPr>
              <w:t>、同济检测对公司的贡献有多大</w:t>
            </w:r>
          </w:p>
          <w:p w14:paraId="0C182035" w14:textId="77777777" w:rsidR="000C462D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同济检测拥有交通部公路工程综合甲级、公路工程桥梁隧道工程专项检测资质、建设工程质量检测机构资质证书、检验检测机构资质认定证书(CMA)等多项资质，拥有超6000个检测参数、1900余台检测检验设备，在行业具有较大影响力。近年来，同济检测承担众多国家重点项目的检测鉴定、项目监控任务，项目包括黄茅海跨海通道项目、宁波舟山港六横公路大桥二期工程、甘肃S36临康广高速公路、新建沪苏湖高速铁路项目、漕河泾会议中心项目等，持续服务国家区域重大项目工程建设。</w:t>
            </w:r>
          </w:p>
          <w:p w14:paraId="612238BA" w14:textId="580327BB" w:rsidR="000C462D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收购同济检测，有利于同济科技快速进入工程检测业务领域，延伸工程咨询产业链，打造涵盖规划、勘察、测绘、设计、监理、检测等各项工程咨询业务的“全过程工程咨询”产品服务体系，是推动工程咨询业务提质增效、提升市场竞争力的重要举措，也有利于进一步强化区校企战略合作，符合公司发展战略。目前同济检测正有序推动经营工作，不断拓展业务范围，全力保证工程检测质量，希望为业主和股东交出满意答卷。</w:t>
            </w:r>
          </w:p>
          <w:p w14:paraId="3A4EAEED" w14:textId="13272E27" w:rsidR="000D02FB" w:rsidRDefault="0000000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感谢您的关注。</w:t>
            </w:r>
          </w:p>
          <w:p w14:paraId="28454D2C" w14:textId="77777777" w:rsidR="000C462D" w:rsidRDefault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7E6C3F84" w14:textId="47E52FB7" w:rsidR="000C462D" w:rsidRDefault="000C462D" w:rsidP="000C462D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、董秘你好，按照目前的股权结构，大股东是否会失去对公司的控制权，会有什么影响？</w:t>
            </w:r>
          </w:p>
          <w:p w14:paraId="26022FDE" w14:textId="77777777" w:rsid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!如果公司实控人发生变更,预计会对公司正常生产经营融资等造成较大影响，公司将面临不确定的风险。公司管理层积极开拓市场，落实战略、稳健经营、持续创新，尽最大努力保护公司及投资者尤其是中小投资者利益。</w:t>
            </w:r>
          </w:p>
          <w:p w14:paraId="19CD9B46" w14:textId="6FE7ADC4" w:rsid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感谢您的关注。</w:t>
            </w:r>
          </w:p>
          <w:p w14:paraId="08C325AE" w14:textId="77777777" w:rsid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7FCA8AB1" w14:textId="62669865" w:rsidR="000C462D" w:rsidRDefault="000C462D" w:rsidP="000C462D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、公司上半年营业收入与净利下滑的原因是什么？预计全年业绩情况如何？</w:t>
            </w:r>
          </w:p>
          <w:p w14:paraId="11A0A4DC" w14:textId="77777777" w:rsid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受宏观环境影响，固定资产投资增速持续放缓，行业竞争格局加剧，公司经营面临较大挑战，同时受房地产业务周期性结算的影响，2025年上半年，公司累计新签施工合同额约人民币24.54亿元，较上年同期减少19.28%；实现营业收入15.17亿元，同比下降17.12%；实现归属于上市公司股东的净利润1.46亿元，同比下降37.26%。</w:t>
            </w:r>
          </w:p>
          <w:p w14:paraId="61D6A6B6" w14:textId="77777777" w:rsid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面对严峻的市场形势和经营业绩下滑风险，公司依托区域资源和高校学科优势，积极开拓业务，落实战略、稳健经营、持续创新，努力完成年初董事会设定的目标。公司收购同济检测，获得交通部公路工程综合甲级、公路工程桥梁隧道工程专项检测资质、建设工程质量检测机构资质证书、检验检测机构资质认定证书(CMA)等多项资质，快速进入工程检测业务领域；2025年新增测绘、岩土勘察、水利工程质量检测资质（混凝土工程乙级）、工程勘察资质证书（岩土工程（物探测试检测监测）专业乙级）、消防设施维护保养检测/消防安全评估等资质，持续完善资信资质体系，为城市更新、基础设施维护等业务拓展奠定基础。公司充分发挥区校企合作平台作用，依托杨浦区区域资源优势和同济大学人才技术优势，参与投资设立同杨基金管理公司，并扩大同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杨孵化基金募资规模，围绕高校院所科技成果转化，加快科技、产业、资本的融合和业务升级；围绕“上海量子城市时空创新基地”建设，积极对接杨浦滨江和复兴岛发展规划，把握发展机遇，促进公司的可持续发展和股东价值的不断提升。</w:t>
            </w:r>
          </w:p>
          <w:p w14:paraId="70E390B4" w14:textId="08954722" w:rsidR="000D02FB" w:rsidRPr="000C462D" w:rsidRDefault="000C462D" w:rsidP="000C462D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感谢您的关注。</w:t>
            </w:r>
            <w:r>
              <w:rPr>
                <w:rFonts w:ascii="宋体" w:hAnsi="宋体"/>
                <w:sz w:val="24"/>
                <w:szCs w:val="24"/>
              </w:rPr>
              <w:br/>
            </w:r>
          </w:p>
        </w:tc>
      </w:tr>
      <w:tr w:rsidR="000D02FB" w14:paraId="4E6FEC0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03C" w14:textId="77777777" w:rsidR="000D02F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4D2" w14:textId="77777777" w:rsidR="000D02FB" w:rsidRDefault="000D02F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0D02FB" w14:paraId="009D1BB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EAB" w14:textId="77777777" w:rsidR="000D02F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7D5" w14:textId="6B4C02BC" w:rsidR="000D02F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2025-09-19</w:t>
            </w:r>
          </w:p>
        </w:tc>
      </w:tr>
    </w:tbl>
    <w:p w14:paraId="263BD23B" w14:textId="77777777" w:rsidR="000D02FB" w:rsidRDefault="000D02FB"/>
    <w:sectPr w:rsidR="000D0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A251" w14:textId="77777777" w:rsidR="00D21016" w:rsidRDefault="00D21016">
      <w:r>
        <w:separator/>
      </w:r>
    </w:p>
  </w:endnote>
  <w:endnote w:type="continuationSeparator" w:id="0">
    <w:p w14:paraId="06105E8F" w14:textId="77777777" w:rsidR="00D21016" w:rsidRDefault="00D2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AB6" w14:textId="77777777" w:rsidR="000C462D" w:rsidRDefault="000C46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156D" w14:textId="0F242560" w:rsidR="000D02FB" w:rsidRDefault="000D02FB">
    <w:pPr>
      <w:pStyle w:val="a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BD67" w14:textId="77777777" w:rsidR="000C462D" w:rsidRDefault="000C46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6AD7" w14:textId="77777777" w:rsidR="00D21016" w:rsidRDefault="00D21016">
      <w:r>
        <w:separator/>
      </w:r>
    </w:p>
  </w:footnote>
  <w:footnote w:type="continuationSeparator" w:id="0">
    <w:p w14:paraId="35CC594C" w14:textId="77777777" w:rsidR="00D21016" w:rsidRDefault="00D21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3E5B" w14:textId="77777777" w:rsidR="000C462D" w:rsidRDefault="000C46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7BC1" w14:textId="1CA30BA4" w:rsidR="000D02FB" w:rsidRDefault="000C462D" w:rsidP="000C462D">
    <w:pPr>
      <w:pStyle w:val="a5"/>
      <w:pBdr>
        <w:bottom w:val="none" w:sz="0" w:space="0" w:color="auto"/>
      </w:pBdr>
      <w:jc w:val="right"/>
    </w:pPr>
    <w:r w:rsidRPr="000C462D">
      <w:rPr>
        <w:rFonts w:hint="eastAsia"/>
      </w:rPr>
      <w:t>上海同济科技实业股份有限公司投资者关系活动记录表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CB75" w14:textId="77777777" w:rsidR="000C462D" w:rsidRDefault="000C46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462D"/>
    <w:rsid w:val="000D02FB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34927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85F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21016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6CB2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8B5E0"/>
  <w15:docId w15:val="{5704DF2E-BADC-4E90-82DB-640CB47F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1523</Characters>
  <Application>Microsoft Office Word</Application>
  <DocSecurity>0</DocSecurity>
  <Lines>76</Lines>
  <Paragraphs>34</Paragraphs>
  <ScaleCrop>false</ScaleCrop>
  <Company>微软中国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3</cp:revision>
  <cp:lastPrinted>2014-02-21T05:34:00Z</cp:lastPrinted>
  <dcterms:created xsi:type="dcterms:W3CDTF">2025-09-19T09:02:00Z</dcterms:created>
  <dcterms:modified xsi:type="dcterms:W3CDTF">2025-09-19T09:03:00Z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