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9805D" w14:textId="77777777" w:rsidR="002420F5" w:rsidRPr="00417287" w:rsidRDefault="002420F5" w:rsidP="00D70464">
      <w:pPr>
        <w:spacing w:line="600" w:lineRule="exact"/>
        <w:jc w:val="center"/>
        <w:rPr>
          <w:rFonts w:ascii="黑体" w:eastAsia="黑体" w:cs="黑体"/>
          <w:b/>
          <w:bCs/>
          <w:color w:val="FF0000"/>
          <w:sz w:val="40"/>
          <w:szCs w:val="44"/>
        </w:rPr>
      </w:pPr>
      <w:bookmarkStart w:id="0" w:name="_GoBack"/>
      <w:bookmarkEnd w:id="0"/>
      <w:r w:rsidRPr="00417287">
        <w:rPr>
          <w:rFonts w:ascii="黑体" w:eastAsia="黑体" w:cs="黑体" w:hint="eastAsia"/>
          <w:b/>
          <w:bCs/>
          <w:color w:val="FF0000"/>
          <w:sz w:val="40"/>
          <w:szCs w:val="44"/>
        </w:rPr>
        <w:t>中国北方稀土（集团）高科技股份有限公司</w:t>
      </w:r>
    </w:p>
    <w:p w14:paraId="19BE44FB" w14:textId="35B60EA6" w:rsidR="002420F5" w:rsidRPr="009A42FF" w:rsidRDefault="005F629D" w:rsidP="00593BFF">
      <w:pPr>
        <w:spacing w:afterLines="100" w:after="312" w:line="600" w:lineRule="exact"/>
        <w:jc w:val="center"/>
        <w:rPr>
          <w:rFonts w:ascii="黑体" w:eastAsia="黑体" w:cs="黑体"/>
          <w:b/>
          <w:bCs/>
          <w:color w:val="FF0000"/>
          <w:spacing w:val="-6"/>
          <w:sz w:val="40"/>
          <w:szCs w:val="44"/>
        </w:rPr>
      </w:pPr>
      <w:r w:rsidRPr="009A42FF">
        <w:rPr>
          <w:rFonts w:ascii="黑体" w:eastAsia="黑体" w:cs="黑体" w:hint="eastAsia"/>
          <w:b/>
          <w:bCs/>
          <w:color w:val="FF0000"/>
          <w:spacing w:val="-6"/>
          <w:sz w:val="40"/>
          <w:szCs w:val="44"/>
        </w:rPr>
        <w:t>关于</w:t>
      </w:r>
      <w:r w:rsidR="00593BFF">
        <w:rPr>
          <w:rFonts w:ascii="黑体" w:eastAsia="黑体" w:cs="黑体" w:hint="eastAsia"/>
          <w:b/>
          <w:bCs/>
          <w:color w:val="FF0000"/>
          <w:spacing w:val="-6"/>
          <w:sz w:val="40"/>
          <w:szCs w:val="44"/>
        </w:rPr>
        <w:t>2</w:t>
      </w:r>
      <w:r w:rsidR="00593BFF">
        <w:rPr>
          <w:rFonts w:ascii="黑体" w:eastAsia="黑体" w:cs="黑体"/>
          <w:b/>
          <w:bCs/>
          <w:color w:val="FF0000"/>
          <w:spacing w:val="-6"/>
          <w:sz w:val="40"/>
          <w:szCs w:val="44"/>
        </w:rPr>
        <w:t>02</w:t>
      </w:r>
      <w:r w:rsidR="0074214D">
        <w:rPr>
          <w:rFonts w:ascii="黑体" w:eastAsia="黑体" w:cs="黑体"/>
          <w:b/>
          <w:bCs/>
          <w:color w:val="FF0000"/>
          <w:spacing w:val="-6"/>
          <w:sz w:val="40"/>
          <w:szCs w:val="44"/>
        </w:rPr>
        <w:t>5</w:t>
      </w:r>
      <w:r w:rsidR="00593BFF">
        <w:rPr>
          <w:rFonts w:ascii="黑体" w:eastAsia="黑体" w:cs="黑体" w:hint="eastAsia"/>
          <w:b/>
          <w:bCs/>
          <w:color w:val="FF0000"/>
          <w:spacing w:val="-6"/>
          <w:sz w:val="40"/>
          <w:szCs w:val="44"/>
        </w:rPr>
        <w:t>年</w:t>
      </w:r>
      <w:r w:rsidR="00A66677">
        <w:rPr>
          <w:rFonts w:ascii="黑体" w:eastAsia="黑体" w:cs="黑体" w:hint="eastAsia"/>
          <w:b/>
          <w:bCs/>
          <w:color w:val="FF0000"/>
          <w:spacing w:val="-6"/>
          <w:sz w:val="40"/>
          <w:szCs w:val="44"/>
        </w:rPr>
        <w:t>半年</w:t>
      </w:r>
      <w:r w:rsidR="00593BFF">
        <w:rPr>
          <w:rFonts w:ascii="黑体" w:eastAsia="黑体" w:cs="黑体" w:hint="eastAsia"/>
          <w:b/>
          <w:bCs/>
          <w:color w:val="FF0000"/>
          <w:spacing w:val="-6"/>
          <w:sz w:val="40"/>
          <w:szCs w:val="44"/>
        </w:rPr>
        <w:t>度业绩说明会召开</w:t>
      </w:r>
      <w:r w:rsidR="00CF1957" w:rsidRPr="009A42FF">
        <w:rPr>
          <w:rFonts w:ascii="黑体" w:eastAsia="黑体" w:cs="黑体" w:hint="eastAsia"/>
          <w:b/>
          <w:bCs/>
          <w:color w:val="FF0000"/>
          <w:spacing w:val="-6"/>
          <w:sz w:val="40"/>
          <w:szCs w:val="44"/>
        </w:rPr>
        <w:t>情况</w:t>
      </w:r>
      <w:r w:rsidRPr="009A42FF">
        <w:rPr>
          <w:rFonts w:ascii="黑体" w:eastAsia="黑体" w:cs="黑体" w:hint="eastAsia"/>
          <w:b/>
          <w:bCs/>
          <w:color w:val="FF0000"/>
          <w:spacing w:val="-6"/>
          <w:sz w:val="40"/>
          <w:szCs w:val="44"/>
        </w:rPr>
        <w:t>的公告</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2420F5" w14:paraId="61E9D647" w14:textId="77777777" w:rsidTr="00284373">
        <w:trPr>
          <w:trHeight w:val="914"/>
        </w:trPr>
        <w:tc>
          <w:tcPr>
            <w:tcW w:w="8647" w:type="dxa"/>
            <w:vAlign w:val="center"/>
          </w:tcPr>
          <w:p w14:paraId="336918D1" w14:textId="0E0C329D" w:rsidR="002420F5" w:rsidRPr="008A7963" w:rsidRDefault="008E6DEF" w:rsidP="00284373">
            <w:pPr>
              <w:spacing w:line="360" w:lineRule="exact"/>
              <w:ind w:leftChars="-2" w:left="-4" w:firstLineChars="200" w:firstLine="480"/>
              <w:jc w:val="left"/>
              <w:rPr>
                <w:rFonts w:ascii="宋体" w:hAnsi="宋体" w:cs="宋体"/>
                <w:sz w:val="24"/>
                <w:szCs w:val="24"/>
              </w:rPr>
            </w:pPr>
            <w:r w:rsidRPr="008E6DEF">
              <w:rPr>
                <w:rFonts w:ascii="宋体" w:hAnsi="宋体" w:cs="宋体" w:hint="eastAsia"/>
                <w:sz w:val="24"/>
                <w:szCs w:val="24"/>
              </w:rPr>
              <w:t>本公司董事会及全体董事保证本公告内容不存在任何虚假记载、误导性陈述或者重大遗漏，并对其内容的真实性、准确性和完整性承担法律责任。</w:t>
            </w:r>
          </w:p>
        </w:tc>
      </w:tr>
    </w:tbl>
    <w:p w14:paraId="227929CA" w14:textId="2851DB96" w:rsidR="0074214D" w:rsidRDefault="00EF3C7D" w:rsidP="0074214D">
      <w:pPr>
        <w:spacing w:beforeLines="50" w:before="156" w:line="540" w:lineRule="exact"/>
        <w:ind w:firstLineChars="200" w:firstLine="560"/>
        <w:rPr>
          <w:rFonts w:asciiTheme="minorEastAsia" w:eastAsiaTheme="minorEastAsia" w:hAnsiTheme="minorEastAsia" w:cs="宋体"/>
          <w:sz w:val="28"/>
          <w:szCs w:val="28"/>
        </w:rPr>
      </w:pPr>
      <w:r w:rsidRPr="00D8130D">
        <w:rPr>
          <w:rFonts w:asciiTheme="minorEastAsia" w:eastAsiaTheme="minorEastAsia" w:hAnsiTheme="minorEastAsia" w:cs="宋体"/>
          <w:sz w:val="28"/>
          <w:szCs w:val="28"/>
        </w:rPr>
        <w:t>中国</w:t>
      </w:r>
      <w:r w:rsidRPr="00D8130D">
        <w:rPr>
          <w:rFonts w:asciiTheme="minorEastAsia" w:eastAsiaTheme="minorEastAsia" w:hAnsiTheme="minorEastAsia" w:cs="宋体" w:hint="eastAsia"/>
          <w:sz w:val="28"/>
          <w:szCs w:val="28"/>
        </w:rPr>
        <w:t>北方稀土（</w:t>
      </w:r>
      <w:r w:rsidRPr="00D8130D">
        <w:rPr>
          <w:rFonts w:asciiTheme="minorEastAsia" w:eastAsiaTheme="minorEastAsia" w:hAnsiTheme="minorEastAsia" w:cs="宋体"/>
          <w:sz w:val="28"/>
          <w:szCs w:val="28"/>
        </w:rPr>
        <w:t>集团</w:t>
      </w:r>
      <w:r w:rsidRPr="00D8130D">
        <w:rPr>
          <w:rFonts w:asciiTheme="minorEastAsia" w:eastAsiaTheme="minorEastAsia" w:hAnsiTheme="minorEastAsia" w:cs="宋体" w:hint="eastAsia"/>
          <w:sz w:val="28"/>
          <w:szCs w:val="28"/>
        </w:rPr>
        <w:t>）高科技</w:t>
      </w:r>
      <w:r w:rsidR="00A952F0" w:rsidRPr="00D8130D">
        <w:rPr>
          <w:rFonts w:asciiTheme="minorEastAsia" w:eastAsiaTheme="minorEastAsia" w:hAnsiTheme="minorEastAsia" w:cs="宋体"/>
          <w:sz w:val="28"/>
          <w:szCs w:val="28"/>
        </w:rPr>
        <w:t>股份有限公司（以下简称公司</w:t>
      </w:r>
      <w:r w:rsidR="006001AA" w:rsidRPr="00D8130D">
        <w:rPr>
          <w:rFonts w:asciiTheme="minorEastAsia" w:eastAsiaTheme="minorEastAsia" w:hAnsiTheme="minorEastAsia" w:cs="宋体"/>
          <w:sz w:val="28"/>
          <w:szCs w:val="28"/>
        </w:rPr>
        <w:t>或北方稀土</w:t>
      </w:r>
      <w:r w:rsidR="00A952F0" w:rsidRPr="00D8130D">
        <w:rPr>
          <w:rFonts w:asciiTheme="minorEastAsia" w:eastAsiaTheme="minorEastAsia" w:hAnsiTheme="minorEastAsia" w:cs="宋体"/>
          <w:sz w:val="28"/>
          <w:szCs w:val="28"/>
        </w:rPr>
        <w:t>）</w:t>
      </w:r>
      <w:r w:rsidR="00C16C97" w:rsidRPr="00D8130D">
        <w:rPr>
          <w:rFonts w:asciiTheme="minorEastAsia" w:eastAsiaTheme="minorEastAsia" w:hAnsiTheme="minorEastAsia" w:cs="宋体"/>
          <w:sz w:val="28"/>
          <w:szCs w:val="28"/>
        </w:rPr>
        <w:t>于</w:t>
      </w:r>
      <w:r w:rsidR="00C16C97" w:rsidRPr="00D8130D">
        <w:rPr>
          <w:rFonts w:asciiTheme="minorEastAsia" w:eastAsiaTheme="minorEastAsia" w:hAnsiTheme="minorEastAsia" w:cs="宋体" w:hint="eastAsia"/>
          <w:sz w:val="28"/>
          <w:szCs w:val="28"/>
        </w:rPr>
        <w:t>2</w:t>
      </w:r>
      <w:r w:rsidR="00C16C97" w:rsidRPr="00D8130D">
        <w:rPr>
          <w:rFonts w:asciiTheme="minorEastAsia" w:eastAsiaTheme="minorEastAsia" w:hAnsiTheme="minorEastAsia" w:cs="宋体"/>
          <w:sz w:val="28"/>
          <w:szCs w:val="28"/>
        </w:rPr>
        <w:t>02</w:t>
      </w:r>
      <w:r w:rsidR="0074214D">
        <w:rPr>
          <w:rFonts w:asciiTheme="minorEastAsia" w:eastAsiaTheme="minorEastAsia" w:hAnsiTheme="minorEastAsia" w:cs="宋体"/>
          <w:sz w:val="28"/>
          <w:szCs w:val="28"/>
        </w:rPr>
        <w:t>5</w:t>
      </w:r>
      <w:r w:rsidR="00C16C97" w:rsidRPr="00D8130D">
        <w:rPr>
          <w:rFonts w:asciiTheme="minorEastAsia" w:eastAsiaTheme="minorEastAsia" w:hAnsiTheme="minorEastAsia" w:cs="宋体"/>
          <w:sz w:val="28"/>
          <w:szCs w:val="28"/>
        </w:rPr>
        <w:t>年</w:t>
      </w:r>
      <w:r w:rsidR="0022221F">
        <w:rPr>
          <w:rFonts w:asciiTheme="minorEastAsia" w:eastAsiaTheme="minorEastAsia" w:hAnsiTheme="minorEastAsia" w:cs="宋体"/>
          <w:sz w:val="28"/>
          <w:szCs w:val="28"/>
        </w:rPr>
        <w:t>8</w:t>
      </w:r>
      <w:r w:rsidR="00C16C97" w:rsidRPr="00D8130D">
        <w:rPr>
          <w:rFonts w:asciiTheme="minorEastAsia" w:eastAsiaTheme="minorEastAsia" w:hAnsiTheme="minorEastAsia" w:cs="宋体" w:hint="eastAsia"/>
          <w:sz w:val="28"/>
          <w:szCs w:val="28"/>
        </w:rPr>
        <w:t>月</w:t>
      </w:r>
      <w:r w:rsidR="0022221F">
        <w:rPr>
          <w:rFonts w:asciiTheme="minorEastAsia" w:eastAsiaTheme="minorEastAsia" w:hAnsiTheme="minorEastAsia" w:cs="宋体"/>
          <w:sz w:val="28"/>
          <w:szCs w:val="28"/>
        </w:rPr>
        <w:t>22</w:t>
      </w:r>
      <w:r w:rsidR="00C16C97" w:rsidRPr="00D8130D">
        <w:rPr>
          <w:rFonts w:asciiTheme="minorEastAsia" w:eastAsiaTheme="minorEastAsia" w:hAnsiTheme="minorEastAsia" w:cs="宋体"/>
          <w:sz w:val="28"/>
          <w:szCs w:val="28"/>
        </w:rPr>
        <w:t>日</w:t>
      </w:r>
      <w:r w:rsidR="001A2805" w:rsidRPr="00D8130D">
        <w:rPr>
          <w:rFonts w:asciiTheme="minorEastAsia" w:eastAsiaTheme="minorEastAsia" w:hAnsiTheme="minorEastAsia" w:cs="宋体"/>
          <w:sz w:val="28"/>
          <w:szCs w:val="28"/>
        </w:rPr>
        <w:t>在《中国证券报》《上海证券报》</w:t>
      </w:r>
      <w:r w:rsidR="003C2325" w:rsidRPr="00D8130D">
        <w:rPr>
          <w:rFonts w:asciiTheme="minorEastAsia" w:eastAsiaTheme="minorEastAsia" w:hAnsiTheme="minorEastAsia" w:cs="宋体" w:hint="eastAsia"/>
          <w:sz w:val="28"/>
          <w:szCs w:val="28"/>
        </w:rPr>
        <w:t>《证券时报》</w:t>
      </w:r>
      <w:r w:rsidR="001A2805" w:rsidRPr="00D8130D">
        <w:rPr>
          <w:rFonts w:asciiTheme="minorEastAsia" w:eastAsiaTheme="minorEastAsia" w:hAnsiTheme="minorEastAsia" w:cs="宋体"/>
          <w:sz w:val="28"/>
          <w:szCs w:val="28"/>
        </w:rPr>
        <w:t>及上海证券交易所网站</w:t>
      </w:r>
      <w:r w:rsidR="00C16C97" w:rsidRPr="00D8130D">
        <w:rPr>
          <w:rFonts w:asciiTheme="minorEastAsia" w:eastAsiaTheme="minorEastAsia" w:hAnsiTheme="minorEastAsia" w:cs="宋体"/>
          <w:sz w:val="28"/>
          <w:szCs w:val="28"/>
        </w:rPr>
        <w:t>发布了</w:t>
      </w:r>
      <w:r w:rsidR="001A2805" w:rsidRPr="00D8130D">
        <w:rPr>
          <w:rFonts w:asciiTheme="minorEastAsia" w:eastAsiaTheme="minorEastAsia" w:hAnsiTheme="minorEastAsia" w:cs="宋体" w:hint="eastAsia"/>
          <w:sz w:val="28"/>
          <w:szCs w:val="28"/>
        </w:rPr>
        <w:t>《</w:t>
      </w:r>
      <w:r w:rsidR="00B10379" w:rsidRPr="00B10379">
        <w:rPr>
          <w:rFonts w:asciiTheme="minorEastAsia" w:eastAsiaTheme="minorEastAsia" w:hAnsiTheme="minorEastAsia" w:cs="宋体" w:hint="eastAsia"/>
          <w:sz w:val="28"/>
          <w:szCs w:val="28"/>
        </w:rPr>
        <w:t>北方稀土</w:t>
      </w:r>
      <w:r w:rsidR="008E6DEF" w:rsidRPr="008E6DEF">
        <w:rPr>
          <w:rFonts w:asciiTheme="minorEastAsia" w:eastAsiaTheme="minorEastAsia" w:hAnsiTheme="minorEastAsia" w:cs="宋体" w:hint="eastAsia"/>
          <w:sz w:val="28"/>
          <w:szCs w:val="28"/>
        </w:rPr>
        <w:t>关于</w:t>
      </w:r>
      <w:r w:rsidR="00593BFF">
        <w:rPr>
          <w:rFonts w:asciiTheme="minorEastAsia" w:eastAsiaTheme="minorEastAsia" w:hAnsiTheme="minorEastAsia" w:cs="宋体" w:hint="eastAsia"/>
          <w:sz w:val="28"/>
          <w:szCs w:val="28"/>
        </w:rPr>
        <w:t>召开</w:t>
      </w:r>
      <w:r w:rsidR="00593BFF" w:rsidRPr="00593BFF">
        <w:rPr>
          <w:rFonts w:asciiTheme="minorEastAsia" w:eastAsiaTheme="minorEastAsia" w:hAnsiTheme="minorEastAsia" w:cs="宋体" w:hint="eastAsia"/>
          <w:sz w:val="28"/>
          <w:szCs w:val="28"/>
        </w:rPr>
        <w:t>202</w:t>
      </w:r>
      <w:r w:rsidR="0074214D">
        <w:rPr>
          <w:rFonts w:asciiTheme="minorEastAsia" w:eastAsiaTheme="minorEastAsia" w:hAnsiTheme="minorEastAsia" w:cs="宋体"/>
          <w:sz w:val="28"/>
          <w:szCs w:val="28"/>
        </w:rPr>
        <w:t>5</w:t>
      </w:r>
      <w:r w:rsidR="00593BFF" w:rsidRPr="00593BFF">
        <w:rPr>
          <w:rFonts w:asciiTheme="minorEastAsia" w:eastAsiaTheme="minorEastAsia" w:hAnsiTheme="minorEastAsia" w:cs="宋体" w:hint="eastAsia"/>
          <w:sz w:val="28"/>
          <w:szCs w:val="28"/>
        </w:rPr>
        <w:t>年</w:t>
      </w:r>
      <w:r w:rsidR="0022221F">
        <w:rPr>
          <w:rFonts w:asciiTheme="minorEastAsia" w:eastAsiaTheme="minorEastAsia" w:hAnsiTheme="minorEastAsia" w:cs="宋体" w:hint="eastAsia"/>
          <w:sz w:val="28"/>
          <w:szCs w:val="28"/>
        </w:rPr>
        <w:t>半年</w:t>
      </w:r>
      <w:r w:rsidR="00593BFF" w:rsidRPr="00593BFF">
        <w:rPr>
          <w:rFonts w:asciiTheme="minorEastAsia" w:eastAsiaTheme="minorEastAsia" w:hAnsiTheme="minorEastAsia" w:cs="宋体" w:hint="eastAsia"/>
          <w:sz w:val="28"/>
          <w:szCs w:val="28"/>
        </w:rPr>
        <w:t>度业绩说明会</w:t>
      </w:r>
      <w:r w:rsidR="008E6DEF" w:rsidRPr="008E6DEF">
        <w:rPr>
          <w:rFonts w:asciiTheme="minorEastAsia" w:eastAsiaTheme="minorEastAsia" w:hAnsiTheme="minorEastAsia" w:cs="宋体" w:hint="eastAsia"/>
          <w:sz w:val="28"/>
          <w:szCs w:val="28"/>
        </w:rPr>
        <w:t>的公告</w:t>
      </w:r>
      <w:r w:rsidR="00C16C97" w:rsidRPr="00D8130D">
        <w:rPr>
          <w:rFonts w:asciiTheme="minorEastAsia" w:eastAsiaTheme="minorEastAsia" w:hAnsiTheme="minorEastAsia" w:cs="宋体" w:hint="eastAsia"/>
          <w:sz w:val="28"/>
          <w:szCs w:val="28"/>
        </w:rPr>
        <w:t>》。</w:t>
      </w:r>
      <w:r w:rsidR="007A0470" w:rsidRPr="00B10379">
        <w:rPr>
          <w:rFonts w:asciiTheme="minorEastAsia" w:eastAsiaTheme="minorEastAsia" w:hAnsiTheme="minorEastAsia" w:cs="宋体" w:hint="eastAsia"/>
          <w:sz w:val="28"/>
          <w:szCs w:val="28"/>
        </w:rPr>
        <w:t>公司</w:t>
      </w:r>
      <w:r w:rsidR="007A0470">
        <w:rPr>
          <w:rFonts w:asciiTheme="minorEastAsia" w:eastAsiaTheme="minorEastAsia" w:hAnsiTheme="minorEastAsia" w:cs="宋体" w:hint="eastAsia"/>
          <w:sz w:val="28"/>
          <w:szCs w:val="28"/>
        </w:rPr>
        <w:t>于</w:t>
      </w:r>
      <w:r w:rsidR="00B10379" w:rsidRPr="00B10379">
        <w:rPr>
          <w:rFonts w:asciiTheme="minorEastAsia" w:eastAsiaTheme="minorEastAsia" w:hAnsiTheme="minorEastAsia" w:cs="宋体" w:hint="eastAsia"/>
          <w:sz w:val="28"/>
          <w:szCs w:val="28"/>
        </w:rPr>
        <w:t>202</w:t>
      </w:r>
      <w:r w:rsidR="0074214D">
        <w:rPr>
          <w:rFonts w:asciiTheme="minorEastAsia" w:eastAsiaTheme="minorEastAsia" w:hAnsiTheme="minorEastAsia" w:cs="宋体"/>
          <w:sz w:val="28"/>
          <w:szCs w:val="28"/>
        </w:rPr>
        <w:t>5</w:t>
      </w:r>
      <w:r w:rsidR="00B10379" w:rsidRPr="00B10379">
        <w:rPr>
          <w:rFonts w:asciiTheme="minorEastAsia" w:eastAsiaTheme="minorEastAsia" w:hAnsiTheme="minorEastAsia" w:cs="宋体" w:hint="eastAsia"/>
          <w:sz w:val="28"/>
          <w:szCs w:val="28"/>
        </w:rPr>
        <w:t>年</w:t>
      </w:r>
      <w:r w:rsidR="0022221F">
        <w:rPr>
          <w:rFonts w:asciiTheme="minorEastAsia" w:eastAsiaTheme="minorEastAsia" w:hAnsiTheme="minorEastAsia" w:cs="宋体"/>
          <w:sz w:val="28"/>
          <w:szCs w:val="28"/>
        </w:rPr>
        <w:t>8</w:t>
      </w:r>
      <w:r w:rsidR="00B10379" w:rsidRPr="00B10379">
        <w:rPr>
          <w:rFonts w:asciiTheme="minorEastAsia" w:eastAsiaTheme="minorEastAsia" w:hAnsiTheme="minorEastAsia" w:cs="宋体" w:hint="eastAsia"/>
          <w:sz w:val="28"/>
          <w:szCs w:val="28"/>
        </w:rPr>
        <w:t>月</w:t>
      </w:r>
      <w:r w:rsidR="0022221F">
        <w:rPr>
          <w:rFonts w:asciiTheme="minorEastAsia" w:eastAsiaTheme="minorEastAsia" w:hAnsiTheme="minorEastAsia" w:cs="宋体"/>
          <w:sz w:val="28"/>
          <w:szCs w:val="28"/>
        </w:rPr>
        <w:t>29</w:t>
      </w:r>
      <w:r w:rsidR="00B10379" w:rsidRPr="00B10379">
        <w:rPr>
          <w:rFonts w:asciiTheme="minorEastAsia" w:eastAsiaTheme="minorEastAsia" w:hAnsiTheme="minorEastAsia" w:cs="宋体" w:hint="eastAsia"/>
          <w:sz w:val="28"/>
          <w:szCs w:val="28"/>
        </w:rPr>
        <w:t>日</w:t>
      </w:r>
      <w:r w:rsidR="00321B9D">
        <w:rPr>
          <w:rFonts w:asciiTheme="minorEastAsia" w:eastAsiaTheme="minorEastAsia" w:hAnsiTheme="minorEastAsia" w:cs="宋体" w:hint="eastAsia"/>
          <w:sz w:val="28"/>
          <w:szCs w:val="28"/>
        </w:rPr>
        <w:t>上午</w:t>
      </w:r>
      <w:r w:rsidR="0022221F">
        <w:rPr>
          <w:rFonts w:ascii="宋体" w:hAnsi="宋体"/>
          <w:kern w:val="0"/>
          <w:sz w:val="28"/>
          <w:szCs w:val="28"/>
        </w:rPr>
        <w:t>10</w:t>
      </w:r>
      <w:r w:rsidR="008E6DEF" w:rsidRPr="001A5439">
        <w:rPr>
          <w:rFonts w:ascii="宋体" w:hAnsi="宋体" w:hint="eastAsia"/>
          <w:kern w:val="0"/>
          <w:sz w:val="28"/>
          <w:szCs w:val="28"/>
        </w:rPr>
        <w:t>:00</w:t>
      </w:r>
      <w:r w:rsidR="008E6DEF" w:rsidRPr="00305B06">
        <w:rPr>
          <w:rFonts w:ascii="宋体" w:hAnsi="宋体" w:hint="eastAsia"/>
          <w:kern w:val="0"/>
          <w:sz w:val="28"/>
          <w:szCs w:val="28"/>
        </w:rPr>
        <w:t>～</w:t>
      </w:r>
      <w:r w:rsidR="0022221F">
        <w:rPr>
          <w:rFonts w:ascii="宋体" w:hAnsi="宋体"/>
          <w:kern w:val="0"/>
          <w:sz w:val="28"/>
          <w:szCs w:val="28"/>
        </w:rPr>
        <w:t>11</w:t>
      </w:r>
      <w:r w:rsidR="008E6DEF" w:rsidRPr="001A5439">
        <w:rPr>
          <w:rFonts w:ascii="宋体" w:hAnsi="宋体" w:hint="eastAsia"/>
          <w:kern w:val="0"/>
          <w:sz w:val="28"/>
          <w:szCs w:val="28"/>
        </w:rPr>
        <w:t>:</w:t>
      </w:r>
      <w:r w:rsidR="0022221F">
        <w:rPr>
          <w:rFonts w:ascii="宋体" w:hAnsi="宋体"/>
          <w:kern w:val="0"/>
          <w:sz w:val="28"/>
          <w:szCs w:val="28"/>
        </w:rPr>
        <w:t>3</w:t>
      </w:r>
      <w:r w:rsidR="008E6DEF" w:rsidRPr="001A5439">
        <w:rPr>
          <w:rFonts w:ascii="宋体" w:hAnsi="宋体" w:hint="eastAsia"/>
          <w:kern w:val="0"/>
          <w:sz w:val="28"/>
          <w:szCs w:val="28"/>
        </w:rPr>
        <w:t>0</w:t>
      </w:r>
      <w:r w:rsidR="00B10379" w:rsidRPr="00B10379">
        <w:rPr>
          <w:rFonts w:asciiTheme="minorEastAsia" w:eastAsiaTheme="minorEastAsia" w:hAnsiTheme="minorEastAsia" w:cs="宋体" w:hint="eastAsia"/>
          <w:sz w:val="28"/>
          <w:szCs w:val="28"/>
        </w:rPr>
        <w:t>，在上海证券交易所上证路演中心以</w:t>
      </w:r>
      <w:r w:rsidR="007D4121">
        <w:rPr>
          <w:rFonts w:asciiTheme="minorEastAsia" w:eastAsiaTheme="minorEastAsia" w:hAnsiTheme="minorEastAsia" w:cs="宋体" w:hint="eastAsia"/>
          <w:sz w:val="28"/>
          <w:szCs w:val="28"/>
        </w:rPr>
        <w:t>“现场</w:t>
      </w:r>
      <w:r w:rsidR="0022221F" w:rsidRPr="0022221F">
        <w:rPr>
          <w:rFonts w:asciiTheme="minorEastAsia" w:eastAsiaTheme="minorEastAsia" w:hAnsiTheme="minorEastAsia" w:cs="宋体" w:hint="eastAsia"/>
          <w:sz w:val="28"/>
          <w:szCs w:val="28"/>
        </w:rPr>
        <w:t>视频直播</w:t>
      </w:r>
      <w:r w:rsidR="007D4121">
        <w:rPr>
          <w:rFonts w:asciiTheme="minorEastAsia" w:eastAsiaTheme="minorEastAsia" w:hAnsiTheme="minorEastAsia" w:cs="宋体" w:hint="eastAsia"/>
          <w:sz w:val="28"/>
          <w:szCs w:val="28"/>
        </w:rPr>
        <w:t>+现场嘉宾互动+</w:t>
      </w:r>
      <w:r w:rsidR="0022221F" w:rsidRPr="0022221F">
        <w:rPr>
          <w:rFonts w:asciiTheme="minorEastAsia" w:eastAsiaTheme="minorEastAsia" w:hAnsiTheme="minorEastAsia" w:cs="宋体" w:hint="eastAsia"/>
          <w:sz w:val="28"/>
          <w:szCs w:val="28"/>
        </w:rPr>
        <w:t>网络互动</w:t>
      </w:r>
      <w:r w:rsidR="007D4121">
        <w:rPr>
          <w:rFonts w:asciiTheme="minorEastAsia" w:eastAsiaTheme="minorEastAsia" w:hAnsiTheme="minorEastAsia" w:cs="宋体" w:hint="eastAsia"/>
          <w:sz w:val="28"/>
          <w:szCs w:val="28"/>
        </w:rPr>
        <w:t>”</w:t>
      </w:r>
      <w:r w:rsidR="00321B9D" w:rsidRPr="00321B9D">
        <w:rPr>
          <w:rFonts w:asciiTheme="minorEastAsia" w:eastAsiaTheme="minorEastAsia" w:hAnsiTheme="minorEastAsia" w:cs="宋体" w:hint="eastAsia"/>
          <w:sz w:val="28"/>
          <w:szCs w:val="28"/>
        </w:rPr>
        <w:t>形式</w:t>
      </w:r>
      <w:r w:rsidR="00593BFF">
        <w:rPr>
          <w:rFonts w:asciiTheme="minorEastAsia" w:eastAsiaTheme="minorEastAsia" w:hAnsiTheme="minorEastAsia" w:cs="宋体" w:hint="eastAsia"/>
          <w:sz w:val="28"/>
          <w:szCs w:val="28"/>
        </w:rPr>
        <w:t>召开</w:t>
      </w:r>
      <w:r w:rsidR="00B10379" w:rsidRPr="00B10379">
        <w:rPr>
          <w:rFonts w:asciiTheme="minorEastAsia" w:eastAsiaTheme="minorEastAsia" w:hAnsiTheme="minorEastAsia" w:cs="宋体" w:hint="eastAsia"/>
          <w:sz w:val="28"/>
          <w:szCs w:val="28"/>
        </w:rPr>
        <w:t>了</w:t>
      </w:r>
      <w:r w:rsidR="008E6DEF">
        <w:rPr>
          <w:rFonts w:asciiTheme="minorEastAsia" w:eastAsiaTheme="minorEastAsia" w:hAnsiTheme="minorEastAsia" w:cs="宋体" w:hint="eastAsia"/>
          <w:sz w:val="28"/>
          <w:szCs w:val="28"/>
        </w:rPr>
        <w:t>本次</w:t>
      </w:r>
      <w:r w:rsidR="00B10379" w:rsidRPr="00B10379">
        <w:rPr>
          <w:rFonts w:asciiTheme="minorEastAsia" w:eastAsiaTheme="minorEastAsia" w:hAnsiTheme="minorEastAsia" w:cs="宋体" w:hint="eastAsia"/>
          <w:sz w:val="28"/>
          <w:szCs w:val="28"/>
        </w:rPr>
        <w:t>说明会。</w:t>
      </w:r>
      <w:r w:rsidR="006E6771" w:rsidRPr="004111FE">
        <w:rPr>
          <w:rFonts w:ascii="宋体" w:hAnsi="宋体"/>
          <w:sz w:val="28"/>
          <w:szCs w:val="28"/>
        </w:rPr>
        <w:t>公司</w:t>
      </w:r>
      <w:r w:rsidR="006E6771">
        <w:rPr>
          <w:rFonts w:ascii="宋体" w:hAnsi="宋体"/>
          <w:sz w:val="28"/>
          <w:szCs w:val="28"/>
        </w:rPr>
        <w:t>董事、总经理、党委副书记瞿业栋先生</w:t>
      </w:r>
      <w:r w:rsidR="006E6771" w:rsidRPr="004111FE">
        <w:rPr>
          <w:rFonts w:ascii="宋体" w:hAnsi="宋体" w:hint="eastAsia"/>
          <w:sz w:val="28"/>
          <w:szCs w:val="28"/>
        </w:rPr>
        <w:t>，</w:t>
      </w:r>
      <w:r w:rsidR="006E6771" w:rsidRPr="004111FE">
        <w:rPr>
          <w:rFonts w:ascii="宋体" w:hAnsi="宋体"/>
          <w:sz w:val="28"/>
          <w:szCs w:val="28"/>
        </w:rPr>
        <w:t>独立董事</w:t>
      </w:r>
      <w:r w:rsidR="0022221F">
        <w:rPr>
          <w:rFonts w:ascii="宋体" w:hAnsi="宋体" w:hint="eastAsia"/>
          <w:sz w:val="28"/>
          <w:szCs w:val="28"/>
        </w:rPr>
        <w:t>戴璐</w:t>
      </w:r>
      <w:r w:rsidR="0074214D">
        <w:rPr>
          <w:rFonts w:ascii="宋体" w:hAnsi="宋体" w:hint="eastAsia"/>
          <w:sz w:val="28"/>
          <w:szCs w:val="28"/>
        </w:rPr>
        <w:t>女士</w:t>
      </w:r>
      <w:r w:rsidR="006E6771">
        <w:rPr>
          <w:rFonts w:ascii="宋体" w:hAnsi="宋体" w:hint="eastAsia"/>
          <w:sz w:val="28"/>
          <w:szCs w:val="28"/>
        </w:rPr>
        <w:t>，</w:t>
      </w:r>
      <w:r w:rsidR="006E6771" w:rsidRPr="004111FE">
        <w:rPr>
          <w:rFonts w:ascii="宋体" w:hAnsi="宋体"/>
          <w:sz w:val="28"/>
          <w:szCs w:val="28"/>
        </w:rPr>
        <w:t>董事</w:t>
      </w:r>
      <w:r w:rsidR="006E6771" w:rsidRPr="004111FE">
        <w:rPr>
          <w:rFonts w:ascii="宋体" w:hAnsi="宋体" w:hint="eastAsia"/>
          <w:sz w:val="28"/>
          <w:szCs w:val="28"/>
        </w:rPr>
        <w:t>、</w:t>
      </w:r>
      <w:r w:rsidR="006E6771" w:rsidRPr="004111FE">
        <w:rPr>
          <w:rFonts w:ascii="宋体" w:hAnsi="宋体"/>
          <w:sz w:val="28"/>
          <w:szCs w:val="28"/>
        </w:rPr>
        <w:t>董事会秘书</w:t>
      </w:r>
      <w:r w:rsidR="006E6771" w:rsidRPr="004111FE">
        <w:rPr>
          <w:rFonts w:ascii="宋体" w:hAnsi="宋体" w:hint="eastAsia"/>
          <w:sz w:val="28"/>
          <w:szCs w:val="28"/>
        </w:rPr>
        <w:t>、首席合规官</w:t>
      </w:r>
      <w:r w:rsidR="006E6771">
        <w:rPr>
          <w:rFonts w:ascii="宋体" w:hAnsi="宋体" w:hint="eastAsia"/>
          <w:sz w:val="28"/>
          <w:szCs w:val="28"/>
        </w:rPr>
        <w:t>吴永钢</w:t>
      </w:r>
      <w:r w:rsidR="006E6771" w:rsidRPr="004111FE">
        <w:rPr>
          <w:rFonts w:ascii="宋体" w:hAnsi="宋体"/>
          <w:sz w:val="28"/>
          <w:szCs w:val="28"/>
        </w:rPr>
        <w:t>先生</w:t>
      </w:r>
      <w:r w:rsidR="006E6771" w:rsidRPr="004111FE">
        <w:rPr>
          <w:rFonts w:ascii="宋体" w:hAnsi="宋体" w:hint="eastAsia"/>
          <w:sz w:val="28"/>
          <w:szCs w:val="28"/>
        </w:rPr>
        <w:t>，</w:t>
      </w:r>
      <w:r w:rsidR="0022221F">
        <w:rPr>
          <w:rFonts w:ascii="宋体" w:hAnsi="宋体" w:hint="eastAsia"/>
          <w:sz w:val="28"/>
          <w:szCs w:val="28"/>
        </w:rPr>
        <w:t>副总经理刘见强先生，</w:t>
      </w:r>
      <w:r w:rsidR="006E6771">
        <w:rPr>
          <w:rFonts w:ascii="宋体" w:hAnsi="宋体" w:hint="eastAsia"/>
          <w:sz w:val="28"/>
          <w:szCs w:val="28"/>
        </w:rPr>
        <w:t>董事、财务总监宋泠女士</w:t>
      </w:r>
      <w:r w:rsidR="00B10379" w:rsidRPr="00B10379">
        <w:rPr>
          <w:rFonts w:asciiTheme="minorEastAsia" w:eastAsiaTheme="minorEastAsia" w:hAnsiTheme="minorEastAsia" w:cs="宋体" w:hint="eastAsia"/>
          <w:sz w:val="28"/>
          <w:szCs w:val="28"/>
        </w:rPr>
        <w:t>参加了本次说明会，</w:t>
      </w:r>
      <w:r w:rsidR="0074135A" w:rsidRPr="0074135A">
        <w:rPr>
          <w:rFonts w:asciiTheme="minorEastAsia" w:eastAsiaTheme="minorEastAsia" w:hAnsiTheme="minorEastAsia" w:cs="宋体" w:hint="eastAsia"/>
          <w:sz w:val="28"/>
          <w:szCs w:val="28"/>
        </w:rPr>
        <w:t>就</w:t>
      </w:r>
      <w:r w:rsidR="0074135A">
        <w:rPr>
          <w:rFonts w:asciiTheme="minorEastAsia" w:eastAsiaTheme="minorEastAsia" w:hAnsiTheme="minorEastAsia" w:cs="宋体" w:hint="eastAsia"/>
          <w:sz w:val="28"/>
          <w:szCs w:val="28"/>
        </w:rPr>
        <w:t>公司</w:t>
      </w:r>
      <w:r w:rsidR="006E6771" w:rsidRPr="003E2EB1">
        <w:rPr>
          <w:rFonts w:ascii="宋体" w:hAnsi="宋体" w:hint="eastAsia"/>
          <w:sz w:val="28"/>
          <w:szCs w:val="28"/>
        </w:rPr>
        <w:t>202</w:t>
      </w:r>
      <w:r w:rsidR="0074214D">
        <w:rPr>
          <w:rFonts w:ascii="宋体" w:hAnsi="宋体"/>
          <w:sz w:val="28"/>
          <w:szCs w:val="28"/>
        </w:rPr>
        <w:t>5</w:t>
      </w:r>
      <w:r w:rsidR="006E6771" w:rsidRPr="003E2EB1">
        <w:rPr>
          <w:rFonts w:ascii="宋体" w:hAnsi="宋体" w:hint="eastAsia"/>
          <w:sz w:val="28"/>
          <w:szCs w:val="28"/>
        </w:rPr>
        <w:t>年</w:t>
      </w:r>
      <w:r w:rsidR="0022221F">
        <w:rPr>
          <w:rFonts w:ascii="宋体" w:hAnsi="宋体" w:hint="eastAsia"/>
          <w:sz w:val="28"/>
          <w:szCs w:val="28"/>
        </w:rPr>
        <w:t>半年</w:t>
      </w:r>
      <w:r w:rsidR="0022221F" w:rsidRPr="00ED7A0A">
        <w:rPr>
          <w:rFonts w:ascii="宋体" w:hAnsi="宋体" w:hint="eastAsia"/>
          <w:sz w:val="28"/>
          <w:szCs w:val="28"/>
        </w:rPr>
        <w:t>度</w:t>
      </w:r>
      <w:r w:rsidR="006E6771" w:rsidRPr="00F3347B">
        <w:rPr>
          <w:rFonts w:ascii="宋体" w:hAnsi="宋体" w:hint="eastAsia"/>
          <w:sz w:val="28"/>
          <w:szCs w:val="28"/>
        </w:rPr>
        <w:t>经营成果</w:t>
      </w:r>
      <w:r w:rsidR="00112F52" w:rsidRPr="00112F52">
        <w:rPr>
          <w:rFonts w:asciiTheme="minorEastAsia" w:eastAsiaTheme="minorEastAsia" w:hAnsiTheme="minorEastAsia" w:cs="宋体"/>
          <w:sz w:val="28"/>
          <w:szCs w:val="28"/>
        </w:rPr>
        <w:t>及财务指标等情况与投资者进行互动交流</w:t>
      </w:r>
      <w:r w:rsidR="0074135A" w:rsidRPr="0074135A">
        <w:rPr>
          <w:rFonts w:asciiTheme="minorEastAsia" w:eastAsiaTheme="minorEastAsia" w:hAnsiTheme="minorEastAsia" w:cs="宋体" w:hint="eastAsia"/>
          <w:sz w:val="28"/>
          <w:szCs w:val="28"/>
        </w:rPr>
        <w:t>，</w:t>
      </w:r>
      <w:r w:rsidR="00112F52" w:rsidRPr="00112F52">
        <w:rPr>
          <w:rFonts w:asciiTheme="minorEastAsia" w:eastAsiaTheme="minorEastAsia" w:hAnsiTheme="minorEastAsia" w:cs="宋体"/>
          <w:sz w:val="28"/>
          <w:szCs w:val="28"/>
        </w:rPr>
        <w:t>在信息</w:t>
      </w:r>
      <w:r w:rsidR="00112F52">
        <w:rPr>
          <w:rFonts w:asciiTheme="minorEastAsia" w:eastAsiaTheme="minorEastAsia" w:hAnsiTheme="minorEastAsia" w:cs="宋体"/>
          <w:sz w:val="28"/>
          <w:szCs w:val="28"/>
        </w:rPr>
        <w:t>披露允许的范围内解答</w:t>
      </w:r>
      <w:r w:rsidR="00125916">
        <w:rPr>
          <w:rFonts w:asciiTheme="minorEastAsia" w:eastAsiaTheme="minorEastAsia" w:hAnsiTheme="minorEastAsia" w:cs="宋体"/>
          <w:sz w:val="28"/>
          <w:szCs w:val="28"/>
        </w:rPr>
        <w:t>了</w:t>
      </w:r>
      <w:r w:rsidR="00112F52">
        <w:rPr>
          <w:rFonts w:asciiTheme="minorEastAsia" w:eastAsiaTheme="minorEastAsia" w:hAnsiTheme="minorEastAsia" w:cs="宋体"/>
          <w:sz w:val="28"/>
          <w:szCs w:val="28"/>
        </w:rPr>
        <w:t>投资者普遍关注的问题</w:t>
      </w:r>
      <w:r w:rsidR="008E6DEF" w:rsidRPr="00112F52">
        <w:rPr>
          <w:rFonts w:asciiTheme="minorEastAsia" w:eastAsiaTheme="minorEastAsia" w:hAnsiTheme="minorEastAsia" w:cs="宋体" w:hint="eastAsia"/>
          <w:sz w:val="28"/>
          <w:szCs w:val="28"/>
        </w:rPr>
        <w:t>。</w:t>
      </w:r>
    </w:p>
    <w:p w14:paraId="78033A3A" w14:textId="03605A69" w:rsidR="0074214D" w:rsidRPr="00440592" w:rsidRDefault="0074214D" w:rsidP="00EA5830">
      <w:pPr>
        <w:spacing w:line="540" w:lineRule="exact"/>
        <w:ind w:firstLineChars="200" w:firstLine="560"/>
        <w:rPr>
          <w:rFonts w:ascii="宋体" w:hAnsi="宋体" w:cs="宋体"/>
          <w:sz w:val="28"/>
          <w:szCs w:val="28"/>
        </w:rPr>
      </w:pPr>
      <w:r w:rsidRPr="00440592">
        <w:rPr>
          <w:rFonts w:ascii="宋体" w:hAnsi="宋体" w:cs="宋体" w:hint="eastAsia"/>
          <w:color w:val="000000" w:themeColor="text1"/>
          <w:sz w:val="28"/>
          <w:szCs w:val="28"/>
        </w:rPr>
        <w:t>公司将本次说明会投资者提问问题进行了梳理与合并，公告</w:t>
      </w:r>
      <w:r w:rsidRPr="00440592">
        <w:rPr>
          <w:rFonts w:ascii="宋体" w:hAnsi="宋体" w:cs="宋体" w:hint="eastAsia"/>
          <w:sz w:val="28"/>
          <w:szCs w:val="28"/>
        </w:rPr>
        <w:t>如下：</w:t>
      </w:r>
    </w:p>
    <w:p w14:paraId="472354F5" w14:textId="3C3EF103" w:rsidR="00ED26CF" w:rsidRPr="00DA4BC3" w:rsidRDefault="00ED26CF" w:rsidP="00ED26CF">
      <w:pPr>
        <w:spacing w:line="540" w:lineRule="exact"/>
        <w:ind w:firstLineChars="200" w:firstLine="562"/>
        <w:rPr>
          <w:rFonts w:asciiTheme="minorEastAsia" w:eastAsiaTheme="minorEastAsia" w:hAnsiTheme="minorEastAsia" w:cs="宋体"/>
          <w:b/>
          <w:bCs/>
          <w:sz w:val="28"/>
          <w:szCs w:val="28"/>
        </w:rPr>
      </w:pPr>
      <w:r w:rsidRPr="00DA4BC3">
        <w:rPr>
          <w:rFonts w:asciiTheme="minorEastAsia" w:eastAsiaTheme="minorEastAsia" w:hAnsiTheme="minorEastAsia" w:cs="宋体" w:hint="eastAsia"/>
          <w:b/>
          <w:bCs/>
          <w:sz w:val="28"/>
          <w:szCs w:val="28"/>
        </w:rPr>
        <w:t>问题</w:t>
      </w:r>
      <w:r>
        <w:rPr>
          <w:rFonts w:asciiTheme="minorEastAsia" w:eastAsiaTheme="minorEastAsia" w:hAnsiTheme="minorEastAsia" w:cs="宋体"/>
          <w:b/>
          <w:bCs/>
          <w:sz w:val="28"/>
          <w:szCs w:val="28"/>
        </w:rPr>
        <w:t>1</w:t>
      </w:r>
      <w:r w:rsidRPr="00DA4BC3">
        <w:rPr>
          <w:rFonts w:asciiTheme="minorEastAsia" w:eastAsiaTheme="minorEastAsia" w:hAnsiTheme="minorEastAsia" w:cs="宋体"/>
          <w:b/>
          <w:bCs/>
          <w:sz w:val="28"/>
          <w:szCs w:val="28"/>
        </w:rPr>
        <w:t>：</w:t>
      </w:r>
      <w:r w:rsidR="00C84C20" w:rsidRPr="00C84C20">
        <w:rPr>
          <w:rFonts w:asciiTheme="minorEastAsia" w:eastAsiaTheme="minorEastAsia" w:hAnsiTheme="minorEastAsia" w:cs="宋体" w:hint="eastAsia"/>
          <w:b/>
          <w:bCs/>
          <w:sz w:val="28"/>
          <w:szCs w:val="28"/>
        </w:rPr>
        <w:t>距离提出建设“两个稀土基地”有两年时间了，这期间公司一直是建设的主力军。想了解下，公司都开展了哪些工作？</w:t>
      </w:r>
    </w:p>
    <w:p w14:paraId="5EF82B61" w14:textId="23353D47" w:rsidR="00C84C20" w:rsidRPr="00C84C20" w:rsidRDefault="00ED26CF" w:rsidP="00C84C20">
      <w:pPr>
        <w:pStyle w:val="ad"/>
        <w:spacing w:line="540" w:lineRule="exact"/>
        <w:ind w:firstLine="560"/>
        <w:rPr>
          <w:rFonts w:ascii="宋体" w:hAnsi="宋体" w:cs="宋体"/>
          <w:color w:val="000000" w:themeColor="text1"/>
          <w:sz w:val="28"/>
          <w:szCs w:val="28"/>
        </w:rPr>
      </w:pPr>
      <w:r w:rsidRPr="006D0FC1">
        <w:rPr>
          <w:rFonts w:ascii="宋体" w:hAnsi="宋体" w:cs="宋体"/>
          <w:color w:val="000000" w:themeColor="text1"/>
          <w:sz w:val="28"/>
          <w:szCs w:val="28"/>
        </w:rPr>
        <w:t>答复：</w:t>
      </w:r>
      <w:r w:rsidR="00C84C20" w:rsidRPr="00C84C20">
        <w:rPr>
          <w:rFonts w:ascii="宋体" w:hAnsi="宋体" w:cs="宋体" w:hint="eastAsia"/>
          <w:color w:val="000000" w:themeColor="text1"/>
          <w:sz w:val="28"/>
          <w:szCs w:val="28"/>
        </w:rPr>
        <w:t>公司</w:t>
      </w:r>
      <w:r w:rsidR="00C84C20">
        <w:rPr>
          <w:rFonts w:ascii="宋体" w:hAnsi="宋体" w:cs="宋体" w:hint="eastAsia"/>
          <w:color w:val="000000" w:themeColor="text1"/>
          <w:sz w:val="28"/>
          <w:szCs w:val="28"/>
        </w:rPr>
        <w:t>贯彻落实国务院常委会研究推动稀土产业高质量发展精神，</w:t>
      </w:r>
      <w:r w:rsidR="007A5BAC">
        <w:rPr>
          <w:rFonts w:ascii="宋体" w:hAnsi="宋体" w:cs="宋体" w:hint="eastAsia"/>
          <w:color w:val="000000" w:themeColor="text1"/>
          <w:sz w:val="28"/>
          <w:szCs w:val="28"/>
        </w:rPr>
        <w:t>践行主力军职责，全力推进“两个稀土基地”建设，期间主要完成了</w:t>
      </w:r>
      <w:r w:rsidR="00D23806">
        <w:rPr>
          <w:rFonts w:ascii="宋体" w:hAnsi="宋体" w:cs="宋体" w:hint="eastAsia"/>
          <w:color w:val="000000" w:themeColor="text1"/>
          <w:sz w:val="28"/>
          <w:szCs w:val="28"/>
        </w:rPr>
        <w:t>“</w:t>
      </w:r>
      <w:r w:rsidR="00C20F4B">
        <w:rPr>
          <w:rFonts w:ascii="宋体" w:hAnsi="宋体" w:cs="宋体" w:hint="eastAsia"/>
          <w:color w:val="000000" w:themeColor="text1"/>
          <w:sz w:val="28"/>
          <w:szCs w:val="28"/>
        </w:rPr>
        <w:t>1</w:t>
      </w:r>
      <w:r w:rsidR="00C20F4B">
        <w:rPr>
          <w:rFonts w:ascii="宋体" w:hAnsi="宋体" w:cs="宋体"/>
          <w:color w:val="000000" w:themeColor="text1"/>
          <w:sz w:val="28"/>
          <w:szCs w:val="28"/>
        </w:rPr>
        <w:t>234</w:t>
      </w:r>
      <w:r w:rsidR="00D23806">
        <w:rPr>
          <w:rFonts w:ascii="宋体" w:hAnsi="宋体" w:cs="宋体" w:hint="eastAsia"/>
          <w:color w:val="000000" w:themeColor="text1"/>
          <w:sz w:val="28"/>
          <w:szCs w:val="28"/>
        </w:rPr>
        <w:t>”</w:t>
      </w:r>
      <w:r w:rsidR="007A5BAC">
        <w:rPr>
          <w:rFonts w:ascii="宋体" w:hAnsi="宋体" w:cs="宋体" w:hint="eastAsia"/>
          <w:color w:val="000000" w:themeColor="text1"/>
          <w:sz w:val="28"/>
          <w:szCs w:val="28"/>
        </w:rPr>
        <w:t>方面工作。</w:t>
      </w:r>
    </w:p>
    <w:p w14:paraId="1BEE78CE" w14:textId="77777777" w:rsidR="007A5BAC" w:rsidRDefault="007A5BAC" w:rsidP="007A5BAC">
      <w:pPr>
        <w:pStyle w:val="ad"/>
        <w:spacing w:line="54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一是</w:t>
      </w:r>
      <w:r w:rsidRPr="00C84C20">
        <w:rPr>
          <w:rFonts w:ascii="宋体" w:hAnsi="宋体" w:cs="宋体" w:hint="eastAsia"/>
          <w:color w:val="000000" w:themeColor="text1"/>
          <w:sz w:val="28"/>
          <w:szCs w:val="28"/>
        </w:rPr>
        <w:t>产业集群</w:t>
      </w:r>
      <w:r>
        <w:rPr>
          <w:rFonts w:ascii="宋体" w:hAnsi="宋体" w:cs="宋体" w:hint="eastAsia"/>
          <w:color w:val="000000" w:themeColor="text1"/>
          <w:sz w:val="28"/>
          <w:szCs w:val="28"/>
        </w:rPr>
        <w:t>有新</w:t>
      </w:r>
      <w:r w:rsidRPr="00C84C20">
        <w:rPr>
          <w:rFonts w:ascii="宋体" w:hAnsi="宋体" w:cs="宋体" w:hint="eastAsia"/>
          <w:color w:val="000000" w:themeColor="text1"/>
          <w:sz w:val="28"/>
          <w:szCs w:val="28"/>
        </w:rPr>
        <w:t>发展</w:t>
      </w:r>
      <w:r>
        <w:rPr>
          <w:rFonts w:ascii="宋体" w:hAnsi="宋体" w:cs="宋体" w:hint="eastAsia"/>
          <w:color w:val="000000" w:themeColor="text1"/>
          <w:sz w:val="28"/>
          <w:szCs w:val="28"/>
        </w:rPr>
        <w:t>。</w:t>
      </w:r>
      <w:r w:rsidRPr="00C84C20">
        <w:rPr>
          <w:rFonts w:ascii="宋体" w:hAnsi="宋体" w:cs="宋体" w:hint="eastAsia"/>
          <w:color w:val="000000" w:themeColor="text1"/>
          <w:sz w:val="28"/>
          <w:szCs w:val="28"/>
        </w:rPr>
        <w:t>公司发挥“链主”</w:t>
      </w:r>
      <w:r>
        <w:rPr>
          <w:rFonts w:ascii="宋体" w:hAnsi="宋体" w:cs="宋体" w:hint="eastAsia"/>
          <w:color w:val="000000" w:themeColor="text1"/>
          <w:sz w:val="28"/>
          <w:szCs w:val="28"/>
        </w:rPr>
        <w:t>企业</w:t>
      </w:r>
      <w:r w:rsidRPr="00C84C20">
        <w:rPr>
          <w:rFonts w:ascii="宋体" w:hAnsi="宋体" w:cs="宋体" w:hint="eastAsia"/>
          <w:color w:val="000000" w:themeColor="text1"/>
          <w:sz w:val="28"/>
          <w:szCs w:val="28"/>
        </w:rPr>
        <w:t>职责</w:t>
      </w:r>
      <w:r>
        <w:rPr>
          <w:rFonts w:ascii="宋体" w:hAnsi="宋体" w:cs="宋体" w:hint="eastAsia"/>
          <w:color w:val="000000" w:themeColor="text1"/>
          <w:sz w:val="28"/>
          <w:szCs w:val="28"/>
        </w:rPr>
        <w:t>，</w:t>
      </w:r>
      <w:r w:rsidRPr="00C84C20">
        <w:rPr>
          <w:rFonts w:ascii="宋体" w:hAnsi="宋体" w:cs="宋体" w:hint="eastAsia"/>
          <w:color w:val="000000" w:themeColor="text1"/>
          <w:sz w:val="28"/>
          <w:szCs w:val="28"/>
        </w:rPr>
        <w:t>成立工作专班，</w:t>
      </w:r>
      <w:r>
        <w:rPr>
          <w:rFonts w:ascii="宋体" w:hAnsi="宋体" w:cs="宋体" w:hint="eastAsia"/>
          <w:color w:val="000000" w:themeColor="text1"/>
          <w:sz w:val="28"/>
          <w:szCs w:val="28"/>
        </w:rPr>
        <w:t>与多家磁材、电机企业进行合作对接。</w:t>
      </w:r>
    </w:p>
    <w:p w14:paraId="269D3481" w14:textId="10D28998" w:rsidR="007A5BAC" w:rsidRDefault="007A5BAC" w:rsidP="007A5BAC">
      <w:pPr>
        <w:pStyle w:val="ad"/>
        <w:spacing w:line="54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二是数智化、绿色</w:t>
      </w:r>
      <w:r w:rsidR="00C20F4B">
        <w:rPr>
          <w:rFonts w:ascii="宋体" w:hAnsi="宋体" w:cs="宋体" w:hint="eastAsia"/>
          <w:color w:val="000000" w:themeColor="text1"/>
          <w:sz w:val="28"/>
          <w:szCs w:val="28"/>
        </w:rPr>
        <w:t>化两方面</w:t>
      </w:r>
      <w:r>
        <w:rPr>
          <w:rFonts w:ascii="宋体" w:hAnsi="宋体" w:cs="宋体" w:hint="eastAsia"/>
          <w:color w:val="000000" w:themeColor="text1"/>
          <w:sz w:val="28"/>
          <w:szCs w:val="28"/>
        </w:rPr>
        <w:t>有新进展。（1）</w:t>
      </w:r>
      <w:r w:rsidRPr="00C84C20">
        <w:rPr>
          <w:rFonts w:ascii="宋体" w:hAnsi="宋体" w:cs="宋体" w:hint="eastAsia"/>
          <w:color w:val="000000" w:themeColor="text1"/>
          <w:sz w:val="28"/>
          <w:szCs w:val="28"/>
        </w:rPr>
        <w:t>优化完善线上交易平台，打造面向全国的稀土产品交易中心。目前在公司子公司包头稀土产品交</w:t>
      </w:r>
      <w:r>
        <w:rPr>
          <w:rFonts w:ascii="宋体" w:hAnsi="宋体" w:cs="宋体" w:hint="eastAsia"/>
          <w:color w:val="000000" w:themeColor="text1"/>
          <w:sz w:val="28"/>
          <w:szCs w:val="28"/>
        </w:rPr>
        <w:t>易</w:t>
      </w:r>
      <w:r w:rsidRPr="00C84C20">
        <w:rPr>
          <w:rFonts w:ascii="宋体" w:hAnsi="宋体" w:cs="宋体" w:hint="eastAsia"/>
          <w:color w:val="000000" w:themeColor="text1"/>
          <w:sz w:val="28"/>
          <w:szCs w:val="28"/>
        </w:rPr>
        <w:t>所注册的企业类型涵盖冶炼分离、生产加工、终端应用、</w:t>
      </w:r>
      <w:r>
        <w:rPr>
          <w:rFonts w:ascii="宋体" w:hAnsi="宋体" w:cs="宋体" w:hint="eastAsia"/>
          <w:color w:val="000000" w:themeColor="text1"/>
          <w:sz w:val="28"/>
          <w:szCs w:val="28"/>
        </w:rPr>
        <w:t>二次资源</w:t>
      </w:r>
      <w:r>
        <w:rPr>
          <w:rFonts w:ascii="宋体" w:hAnsi="宋体" w:cs="宋体" w:hint="eastAsia"/>
          <w:color w:val="000000" w:themeColor="text1"/>
          <w:sz w:val="28"/>
          <w:szCs w:val="28"/>
        </w:rPr>
        <w:lastRenderedPageBreak/>
        <w:t>综合利用</w:t>
      </w:r>
      <w:r w:rsidRPr="00C84C20">
        <w:rPr>
          <w:rFonts w:ascii="宋体" w:hAnsi="宋体" w:cs="宋体" w:hint="eastAsia"/>
          <w:color w:val="000000" w:themeColor="text1"/>
          <w:sz w:val="28"/>
          <w:szCs w:val="28"/>
        </w:rPr>
        <w:t>等稀土全产业链，并延伸至高校及科研院所，企业集聚已成规模。</w:t>
      </w:r>
      <w:r>
        <w:rPr>
          <w:rFonts w:ascii="宋体" w:hAnsi="宋体" w:cs="宋体" w:hint="eastAsia"/>
          <w:color w:val="000000" w:themeColor="text1"/>
          <w:sz w:val="28"/>
          <w:szCs w:val="28"/>
        </w:rPr>
        <w:t>今年</w:t>
      </w:r>
      <w:r w:rsidRPr="00C84C20">
        <w:rPr>
          <w:rFonts w:ascii="宋体" w:hAnsi="宋体" w:cs="宋体" w:hint="eastAsia"/>
          <w:color w:val="000000" w:themeColor="text1"/>
          <w:sz w:val="28"/>
          <w:szCs w:val="28"/>
        </w:rPr>
        <w:t>上半年，包头稀土产品交易所稀土产品交易量达9.52万吨（REO），较2024年度增长52.63%，实现交易额71.56亿元，交易品种累计达到33个，同比增长17.86%</w:t>
      </w:r>
      <w:r w:rsidR="00CF5D28">
        <w:rPr>
          <w:rFonts w:ascii="宋体" w:hAnsi="宋体" w:cs="宋体" w:hint="eastAsia"/>
          <w:color w:val="000000" w:themeColor="text1"/>
          <w:sz w:val="28"/>
          <w:szCs w:val="28"/>
        </w:rPr>
        <w:t>。</w:t>
      </w:r>
      <w:r>
        <w:rPr>
          <w:rFonts w:ascii="宋体" w:hAnsi="宋体" w:cs="宋体" w:hint="eastAsia"/>
          <w:color w:val="000000" w:themeColor="text1"/>
          <w:sz w:val="28"/>
          <w:szCs w:val="28"/>
        </w:rPr>
        <w:t>（2）</w:t>
      </w:r>
      <w:r w:rsidRPr="00C84C20">
        <w:rPr>
          <w:rFonts w:ascii="宋体" w:hAnsi="宋体" w:cs="宋体" w:hint="eastAsia"/>
          <w:color w:val="000000" w:themeColor="text1"/>
          <w:sz w:val="28"/>
          <w:szCs w:val="28"/>
        </w:rPr>
        <w:t>持续完善绿色制造体系，加强环保基础设施建设，减污治污能力和资源循环利用水平显著提升。公司构建以绿色工厂、绿色供应链为主导的绿色制造体系，近两年培育市级以上绿色制造示范单位5家。率先在行业开展全产业链碳排放自核查，推动稀土EPD平台建设并在京首发上线，为全国稀土产业链企业积极融入绿色国际贸易提供可靠路径。牵头制定稀土行业首个碳排放核算标准，成为践行“双碳”战略的示范型企业。</w:t>
      </w:r>
    </w:p>
    <w:p w14:paraId="6A29AFB8" w14:textId="57287F84" w:rsidR="00184EF5" w:rsidRDefault="007A5BAC" w:rsidP="00C84C20">
      <w:pPr>
        <w:pStyle w:val="ad"/>
        <w:spacing w:line="54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三</w:t>
      </w:r>
      <w:r w:rsidR="00184EF5">
        <w:rPr>
          <w:rFonts w:ascii="宋体" w:hAnsi="宋体" w:cs="宋体" w:hint="eastAsia"/>
          <w:color w:val="000000" w:themeColor="text1"/>
          <w:sz w:val="28"/>
          <w:szCs w:val="28"/>
        </w:rPr>
        <w:t>是</w:t>
      </w:r>
      <w:r w:rsidR="00C84C20" w:rsidRPr="00C84C20">
        <w:rPr>
          <w:rFonts w:ascii="宋体" w:hAnsi="宋体" w:cs="宋体" w:hint="eastAsia"/>
          <w:color w:val="000000" w:themeColor="text1"/>
          <w:sz w:val="28"/>
          <w:szCs w:val="28"/>
        </w:rPr>
        <w:t>巩固原料规模</w:t>
      </w:r>
      <w:r>
        <w:rPr>
          <w:rFonts w:ascii="宋体" w:hAnsi="宋体" w:cs="宋体" w:hint="eastAsia"/>
          <w:color w:val="000000" w:themeColor="text1"/>
          <w:sz w:val="28"/>
          <w:szCs w:val="28"/>
        </w:rPr>
        <w:t>有</w:t>
      </w:r>
      <w:r w:rsidR="00C20F4B">
        <w:rPr>
          <w:rFonts w:ascii="宋体" w:hAnsi="宋体" w:cs="宋体" w:hint="eastAsia"/>
          <w:color w:val="000000" w:themeColor="text1"/>
          <w:sz w:val="28"/>
          <w:szCs w:val="28"/>
        </w:rPr>
        <w:t>三方向</w:t>
      </w:r>
      <w:r>
        <w:rPr>
          <w:rFonts w:ascii="宋体" w:hAnsi="宋体" w:cs="宋体" w:hint="eastAsia"/>
          <w:color w:val="000000" w:themeColor="text1"/>
          <w:sz w:val="28"/>
          <w:szCs w:val="28"/>
        </w:rPr>
        <w:t>新成效</w:t>
      </w:r>
      <w:r w:rsidR="00184EF5">
        <w:rPr>
          <w:rFonts w:ascii="宋体" w:hAnsi="宋体" w:cs="宋体" w:hint="eastAsia"/>
          <w:color w:val="000000" w:themeColor="text1"/>
          <w:sz w:val="28"/>
          <w:szCs w:val="28"/>
        </w:rPr>
        <w:t>。</w:t>
      </w:r>
      <w:r>
        <w:rPr>
          <w:rFonts w:ascii="宋体" w:hAnsi="宋体" w:cs="宋体" w:hint="eastAsia"/>
          <w:color w:val="000000" w:themeColor="text1"/>
          <w:sz w:val="28"/>
          <w:szCs w:val="28"/>
        </w:rPr>
        <w:t>（1）</w:t>
      </w:r>
      <w:r w:rsidR="00C84C20" w:rsidRPr="00C84C20">
        <w:rPr>
          <w:rFonts w:ascii="宋体" w:hAnsi="宋体" w:cs="宋体" w:hint="eastAsia"/>
          <w:color w:val="000000" w:themeColor="text1"/>
          <w:sz w:val="28"/>
          <w:szCs w:val="28"/>
        </w:rPr>
        <w:t>公司投资建设全球规模最大、质量最好、效率最高、技术最强、环保最优的稀土绿色冶炼升级改造项目</w:t>
      </w:r>
      <w:r w:rsidR="00D60C5A">
        <w:rPr>
          <w:rFonts w:ascii="宋体" w:hAnsi="宋体" w:cs="宋体" w:hint="eastAsia"/>
          <w:color w:val="000000" w:themeColor="text1"/>
          <w:sz w:val="28"/>
          <w:szCs w:val="28"/>
        </w:rPr>
        <w:t>。</w:t>
      </w:r>
      <w:r>
        <w:rPr>
          <w:rFonts w:ascii="宋体" w:hAnsi="宋体" w:cs="宋体" w:hint="eastAsia"/>
          <w:color w:val="000000" w:themeColor="text1"/>
          <w:sz w:val="28"/>
          <w:szCs w:val="28"/>
        </w:rPr>
        <w:t>（2）</w:t>
      </w:r>
      <w:r w:rsidR="00C84C20" w:rsidRPr="00C84C20">
        <w:rPr>
          <w:rFonts w:ascii="宋体" w:hAnsi="宋体" w:cs="宋体" w:hint="eastAsia"/>
          <w:color w:val="000000" w:themeColor="text1"/>
          <w:sz w:val="28"/>
          <w:szCs w:val="28"/>
        </w:rPr>
        <w:t>满足新需求，对部分冶炼分离企业进行产线改造，满足客户对小批量、小品种产品的需求</w:t>
      </w:r>
      <w:r w:rsidR="00D60C5A">
        <w:rPr>
          <w:rFonts w:ascii="宋体" w:hAnsi="宋体" w:cs="宋体" w:hint="eastAsia"/>
          <w:color w:val="000000" w:themeColor="text1"/>
          <w:sz w:val="28"/>
          <w:szCs w:val="28"/>
        </w:rPr>
        <w:t>。</w:t>
      </w:r>
      <w:r>
        <w:rPr>
          <w:rFonts w:ascii="宋体" w:hAnsi="宋体" w:cs="宋体" w:hint="eastAsia"/>
          <w:color w:val="000000" w:themeColor="text1"/>
          <w:sz w:val="28"/>
          <w:szCs w:val="28"/>
        </w:rPr>
        <w:t>（3）</w:t>
      </w:r>
      <w:r w:rsidR="00C84C20" w:rsidRPr="00C84C20">
        <w:rPr>
          <w:rFonts w:ascii="宋体" w:hAnsi="宋体" w:cs="宋体" w:hint="eastAsia"/>
          <w:color w:val="000000" w:themeColor="text1"/>
          <w:sz w:val="28"/>
          <w:szCs w:val="28"/>
        </w:rPr>
        <w:t>实施多个</w:t>
      </w:r>
      <w:r w:rsidR="007D4121">
        <w:rPr>
          <w:rFonts w:ascii="宋体" w:hAnsi="宋体" w:cs="宋体" w:hint="eastAsia"/>
          <w:color w:val="000000" w:themeColor="text1"/>
          <w:sz w:val="28"/>
          <w:szCs w:val="28"/>
        </w:rPr>
        <w:t>稀土二次资源综合利用</w:t>
      </w:r>
      <w:r w:rsidR="00C84C20" w:rsidRPr="00C84C20">
        <w:rPr>
          <w:rFonts w:ascii="宋体" w:hAnsi="宋体" w:cs="宋体" w:hint="eastAsia"/>
          <w:color w:val="000000" w:themeColor="text1"/>
          <w:sz w:val="28"/>
          <w:szCs w:val="28"/>
        </w:rPr>
        <w:t>项目，加快建设资源循环体系</w:t>
      </w:r>
      <w:r w:rsidR="00D60C5A">
        <w:rPr>
          <w:rFonts w:ascii="宋体" w:hAnsi="宋体" w:cs="宋体" w:hint="eastAsia"/>
          <w:color w:val="000000" w:themeColor="text1"/>
          <w:sz w:val="28"/>
          <w:szCs w:val="28"/>
        </w:rPr>
        <w:t>。</w:t>
      </w:r>
    </w:p>
    <w:p w14:paraId="71A5242B" w14:textId="4907ECA1" w:rsidR="00C84C20" w:rsidRPr="00C84C20" w:rsidRDefault="007A5BAC" w:rsidP="00C84C20">
      <w:pPr>
        <w:pStyle w:val="ad"/>
        <w:spacing w:line="54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四</w:t>
      </w:r>
      <w:r w:rsidR="00184EF5">
        <w:rPr>
          <w:rFonts w:ascii="宋体" w:hAnsi="宋体" w:cs="宋体" w:hint="eastAsia"/>
          <w:color w:val="000000" w:themeColor="text1"/>
          <w:sz w:val="28"/>
          <w:szCs w:val="28"/>
        </w:rPr>
        <w:t>是</w:t>
      </w:r>
      <w:r>
        <w:rPr>
          <w:rFonts w:ascii="宋体" w:hAnsi="宋体" w:cs="宋体" w:hint="eastAsia"/>
          <w:color w:val="000000" w:themeColor="text1"/>
          <w:sz w:val="28"/>
          <w:szCs w:val="28"/>
        </w:rPr>
        <w:t>永磁材料有</w:t>
      </w:r>
      <w:r w:rsidR="00C20F4B">
        <w:rPr>
          <w:rFonts w:ascii="宋体" w:hAnsi="宋体" w:cs="宋体" w:hint="eastAsia"/>
          <w:color w:val="000000" w:themeColor="text1"/>
          <w:sz w:val="28"/>
          <w:szCs w:val="28"/>
        </w:rPr>
        <w:t>四个层次</w:t>
      </w:r>
      <w:r>
        <w:rPr>
          <w:rFonts w:ascii="宋体" w:hAnsi="宋体" w:cs="宋体" w:hint="eastAsia"/>
          <w:color w:val="000000" w:themeColor="text1"/>
          <w:sz w:val="28"/>
          <w:szCs w:val="28"/>
        </w:rPr>
        <w:t>新动作。（1）</w:t>
      </w:r>
      <w:r w:rsidR="00184EF5">
        <w:rPr>
          <w:rFonts w:ascii="宋体" w:hAnsi="宋体" w:cs="宋体" w:hint="eastAsia"/>
          <w:color w:val="000000" w:themeColor="text1"/>
          <w:sz w:val="28"/>
          <w:szCs w:val="28"/>
        </w:rPr>
        <w:t>进一步提升稀土金属产能。</w:t>
      </w:r>
      <w:r w:rsidR="00C84C20" w:rsidRPr="00C84C20">
        <w:rPr>
          <w:rFonts w:ascii="宋体" w:hAnsi="宋体" w:cs="宋体" w:hint="eastAsia"/>
          <w:color w:val="000000" w:themeColor="text1"/>
          <w:sz w:val="28"/>
          <w:szCs w:val="28"/>
        </w:rPr>
        <w:t>整合重组中鑫安泰，华星稀土扩建项目投产，为下游产业提供强有力的原料支撑</w:t>
      </w:r>
      <w:r w:rsidR="006D5F81">
        <w:rPr>
          <w:rFonts w:ascii="宋体" w:hAnsi="宋体" w:cs="宋体" w:hint="eastAsia"/>
          <w:color w:val="000000" w:themeColor="text1"/>
          <w:sz w:val="28"/>
          <w:szCs w:val="28"/>
        </w:rPr>
        <w:t>。</w:t>
      </w:r>
      <w:r>
        <w:rPr>
          <w:rFonts w:ascii="宋体" w:hAnsi="宋体" w:cs="宋体" w:hint="eastAsia"/>
          <w:color w:val="000000" w:themeColor="text1"/>
          <w:sz w:val="28"/>
          <w:szCs w:val="28"/>
        </w:rPr>
        <w:t>（2）</w:t>
      </w:r>
      <w:r w:rsidR="00C84C20" w:rsidRPr="00C84C20">
        <w:rPr>
          <w:rFonts w:ascii="宋体" w:hAnsi="宋体" w:cs="宋体" w:hint="eastAsia"/>
          <w:color w:val="000000" w:themeColor="text1"/>
          <w:sz w:val="28"/>
          <w:szCs w:val="28"/>
        </w:rPr>
        <w:t>打造全国最大钕铁硼磁材加工基地，在现有10万吨/年的磁性材料合金产能基础上，为进一步提升产业竞争力，公司子公司北方磁材启动建设5万吨高性能钕铁硼速凝合金项目，该项目建成后，将新增年产5万吨磁材合金及1万吨氢碎粉的生产能力，为下游磁体、终端应用企业的发展提供坚实的原料保障</w:t>
      </w:r>
      <w:r w:rsidR="006D5F81">
        <w:rPr>
          <w:rFonts w:ascii="宋体" w:hAnsi="宋体" w:cs="宋体" w:hint="eastAsia"/>
          <w:color w:val="000000" w:themeColor="text1"/>
          <w:sz w:val="28"/>
          <w:szCs w:val="28"/>
        </w:rPr>
        <w:t>。</w:t>
      </w:r>
      <w:r>
        <w:rPr>
          <w:rFonts w:ascii="宋体" w:hAnsi="宋体" w:cs="宋体" w:hint="eastAsia"/>
          <w:color w:val="000000" w:themeColor="text1"/>
          <w:sz w:val="28"/>
          <w:szCs w:val="28"/>
        </w:rPr>
        <w:t>（3）</w:t>
      </w:r>
      <w:r w:rsidR="00C84C20" w:rsidRPr="00C84C20">
        <w:rPr>
          <w:rFonts w:ascii="宋体" w:hAnsi="宋体" w:cs="宋体" w:hint="eastAsia"/>
          <w:color w:val="000000" w:themeColor="text1"/>
          <w:sz w:val="28"/>
          <w:szCs w:val="28"/>
        </w:rPr>
        <w:t>公司立足做大钕铁硼合金产业，推动磁材产业链向下游延伸，与子公司北方磁材及安泰科技合资成立安泰北方，已建成5000吨/年稀土永磁产业化项目</w:t>
      </w:r>
      <w:r w:rsidR="006D5F81">
        <w:rPr>
          <w:rFonts w:ascii="宋体" w:hAnsi="宋体" w:cs="宋体" w:hint="eastAsia"/>
          <w:color w:val="000000" w:themeColor="text1"/>
          <w:sz w:val="28"/>
          <w:szCs w:val="28"/>
        </w:rPr>
        <w:t>。</w:t>
      </w:r>
      <w:r>
        <w:rPr>
          <w:rFonts w:ascii="宋体" w:hAnsi="宋体" w:cs="宋体" w:hint="eastAsia"/>
          <w:color w:val="000000" w:themeColor="text1"/>
          <w:sz w:val="28"/>
          <w:szCs w:val="28"/>
        </w:rPr>
        <w:t>（4）</w:t>
      </w:r>
      <w:r w:rsidR="00C84C20" w:rsidRPr="00C84C20">
        <w:rPr>
          <w:rFonts w:ascii="宋体" w:hAnsi="宋体" w:cs="宋体" w:hint="eastAsia"/>
          <w:color w:val="000000" w:themeColor="text1"/>
          <w:sz w:val="28"/>
          <w:szCs w:val="28"/>
        </w:rPr>
        <w:t>与宁波招宝、通润驱动、宁波西磁成立北方招宝，新建年产3000吨高性能钕</w:t>
      </w:r>
      <w:r w:rsidR="00C84C20" w:rsidRPr="00C84C20">
        <w:rPr>
          <w:rFonts w:ascii="宋体" w:hAnsi="宋体" w:cs="宋体" w:hint="eastAsia"/>
          <w:color w:val="000000" w:themeColor="text1"/>
          <w:sz w:val="28"/>
          <w:szCs w:val="28"/>
        </w:rPr>
        <w:lastRenderedPageBreak/>
        <w:t>铁硼磁性材料项目。</w:t>
      </w:r>
    </w:p>
    <w:p w14:paraId="342DE4D8" w14:textId="1F1F285D" w:rsidR="009B00A4" w:rsidRPr="00DA4BC3" w:rsidRDefault="009B00A4" w:rsidP="00C84C20">
      <w:pPr>
        <w:pStyle w:val="ad"/>
        <w:spacing w:line="540" w:lineRule="exact"/>
        <w:ind w:firstLine="562"/>
        <w:rPr>
          <w:rFonts w:asciiTheme="minorEastAsia" w:eastAsiaTheme="minorEastAsia" w:hAnsiTheme="minorEastAsia" w:cs="宋体"/>
          <w:b/>
          <w:bCs/>
          <w:sz w:val="28"/>
          <w:szCs w:val="28"/>
        </w:rPr>
      </w:pPr>
      <w:r w:rsidRPr="00DA4BC3">
        <w:rPr>
          <w:rFonts w:asciiTheme="minorEastAsia" w:eastAsiaTheme="minorEastAsia" w:hAnsiTheme="minorEastAsia" w:cs="宋体" w:hint="eastAsia"/>
          <w:b/>
          <w:bCs/>
          <w:sz w:val="28"/>
          <w:szCs w:val="28"/>
        </w:rPr>
        <w:t>问题</w:t>
      </w:r>
      <w:r w:rsidR="00ED26CF">
        <w:rPr>
          <w:rFonts w:asciiTheme="minorEastAsia" w:eastAsiaTheme="minorEastAsia" w:hAnsiTheme="minorEastAsia" w:cs="宋体"/>
          <w:b/>
          <w:bCs/>
          <w:sz w:val="28"/>
          <w:szCs w:val="28"/>
        </w:rPr>
        <w:t>2</w:t>
      </w:r>
      <w:r w:rsidRPr="00DA4BC3">
        <w:rPr>
          <w:rFonts w:asciiTheme="minorEastAsia" w:eastAsiaTheme="minorEastAsia" w:hAnsiTheme="minorEastAsia" w:cs="宋体"/>
          <w:b/>
          <w:bCs/>
          <w:sz w:val="28"/>
          <w:szCs w:val="28"/>
        </w:rPr>
        <w:t>：</w:t>
      </w:r>
      <w:r w:rsidR="0019216B" w:rsidRPr="0019216B">
        <w:rPr>
          <w:rFonts w:asciiTheme="minorEastAsia" w:eastAsiaTheme="minorEastAsia" w:hAnsiTheme="minorEastAsia" w:cs="宋体" w:hint="eastAsia"/>
          <w:b/>
          <w:bCs/>
          <w:sz w:val="28"/>
          <w:szCs w:val="28"/>
        </w:rPr>
        <w:t>公司投资建设的稀土绿色冶炼升级改造项目建成后有哪些利好？公司在环保方面做了哪些工作</w:t>
      </w:r>
      <w:r w:rsidRPr="00DA4BC3">
        <w:rPr>
          <w:rFonts w:asciiTheme="minorEastAsia" w:eastAsiaTheme="minorEastAsia" w:hAnsiTheme="minorEastAsia" w:cs="宋体" w:hint="eastAsia"/>
          <w:b/>
          <w:bCs/>
          <w:sz w:val="28"/>
          <w:szCs w:val="28"/>
        </w:rPr>
        <w:t>？</w:t>
      </w:r>
    </w:p>
    <w:p w14:paraId="62A3B200" w14:textId="2866D821" w:rsidR="0019216B" w:rsidRPr="0019216B" w:rsidRDefault="009B00A4" w:rsidP="0019216B">
      <w:pPr>
        <w:pStyle w:val="ad"/>
        <w:spacing w:line="540" w:lineRule="exact"/>
        <w:ind w:firstLine="560"/>
        <w:rPr>
          <w:rFonts w:ascii="宋体" w:hAnsi="宋体" w:cs="宋体"/>
          <w:color w:val="000000" w:themeColor="text1"/>
          <w:sz w:val="28"/>
          <w:szCs w:val="28"/>
        </w:rPr>
      </w:pPr>
      <w:r w:rsidRPr="006D0FC1">
        <w:rPr>
          <w:rFonts w:ascii="宋体" w:hAnsi="宋体" w:cs="宋体"/>
          <w:color w:val="000000" w:themeColor="text1"/>
          <w:sz w:val="28"/>
          <w:szCs w:val="28"/>
        </w:rPr>
        <w:t>答复：</w:t>
      </w:r>
      <w:r w:rsidR="00146C8C">
        <w:rPr>
          <w:rFonts w:ascii="宋体" w:hAnsi="宋体" w:cs="宋体" w:hint="eastAsia"/>
          <w:color w:val="000000" w:themeColor="text1"/>
          <w:sz w:val="28"/>
          <w:szCs w:val="28"/>
        </w:rPr>
        <w:t>（1）</w:t>
      </w:r>
      <w:r w:rsidR="0019216B" w:rsidRPr="0019216B">
        <w:rPr>
          <w:rFonts w:ascii="宋体" w:hAnsi="宋体" w:cs="宋体" w:hint="eastAsia"/>
          <w:color w:val="000000" w:themeColor="text1"/>
          <w:sz w:val="28"/>
          <w:szCs w:val="28"/>
        </w:rPr>
        <w:t>公司投资建设的新一代绿色高效采选冶技术项目</w:t>
      </w:r>
      <w:r w:rsidR="001A2D43" w:rsidRPr="00344982">
        <w:rPr>
          <w:rFonts w:ascii="宋体" w:hAnsi="宋体" w:cs="宋体"/>
          <w:color w:val="000000" w:themeColor="text1"/>
          <w:sz w:val="28"/>
          <w:szCs w:val="28"/>
        </w:rPr>
        <w:t>--</w:t>
      </w:r>
      <w:r w:rsidR="0019216B" w:rsidRPr="0019216B">
        <w:rPr>
          <w:rFonts w:ascii="宋体" w:hAnsi="宋体" w:cs="宋体" w:hint="eastAsia"/>
          <w:color w:val="000000" w:themeColor="text1"/>
          <w:sz w:val="28"/>
          <w:szCs w:val="28"/>
        </w:rPr>
        <w:t>稀土绿色冶炼升级改造项目，是公司致力于打造世界一流稀土领军企业，在“十四五”期间布局的重点战略项目，更是公司挺膺担当“两个稀土基地”主力军职责的生动写照。该项目属于产能置换，建成后具备处理58.09%REO混合稀土精矿能力198000吨/年，以REO计115018吨/年；萃取分离能力106661.6吨/年（以REO计），沉淀和结晶能力141070吨/年（以REO计），灼烧能力39600吨/年（以REO计）。</w:t>
      </w:r>
    </w:p>
    <w:p w14:paraId="1A573903" w14:textId="77777777" w:rsidR="00146C8C" w:rsidRPr="0019216B" w:rsidRDefault="00146C8C" w:rsidP="00146C8C">
      <w:pPr>
        <w:pStyle w:val="ad"/>
        <w:spacing w:line="540" w:lineRule="exact"/>
        <w:ind w:firstLine="560"/>
        <w:rPr>
          <w:rFonts w:ascii="宋体" w:hAnsi="宋体" w:cs="宋体"/>
          <w:color w:val="000000" w:themeColor="text1"/>
          <w:sz w:val="28"/>
          <w:szCs w:val="28"/>
        </w:rPr>
      </w:pPr>
      <w:r w:rsidRPr="0019216B">
        <w:rPr>
          <w:rFonts w:ascii="宋体" w:hAnsi="宋体" w:cs="宋体" w:hint="eastAsia"/>
          <w:color w:val="000000" w:themeColor="text1"/>
          <w:sz w:val="28"/>
          <w:szCs w:val="28"/>
        </w:rPr>
        <w:t>项目通过应用行业领先的新工艺、新技术、新装备，建设绿色化、智能化、集约化、高端化稀土原料产业基地。不断提高白云鄂博资源综合利用水平，积极打造更高质量、更有效率、更优布局、更加低碳、更为安全的产业发展格局，有效实现产业链、供应链安全可持续发展，进一步提升我国稀土产业竞争优势，不断增强我国稀土产业参与国际竞争的话语权。</w:t>
      </w:r>
    </w:p>
    <w:p w14:paraId="3CF0930D" w14:textId="2B1C1498" w:rsidR="0019216B" w:rsidRPr="0019216B" w:rsidRDefault="0019216B" w:rsidP="0019216B">
      <w:pPr>
        <w:pStyle w:val="ad"/>
        <w:spacing w:line="540" w:lineRule="exact"/>
        <w:ind w:firstLine="560"/>
        <w:rPr>
          <w:rFonts w:ascii="宋体" w:hAnsi="宋体" w:cs="宋体"/>
          <w:color w:val="000000" w:themeColor="text1"/>
          <w:sz w:val="28"/>
          <w:szCs w:val="28"/>
        </w:rPr>
      </w:pPr>
      <w:r w:rsidRPr="0019216B">
        <w:rPr>
          <w:rFonts w:ascii="宋体" w:hAnsi="宋体" w:cs="宋体" w:hint="eastAsia"/>
          <w:color w:val="000000" w:themeColor="text1"/>
          <w:sz w:val="28"/>
          <w:szCs w:val="28"/>
        </w:rPr>
        <w:t>项目通过采用行业领先的工艺、技术及装备，酸碱单耗降低20%以上、新水使用量降低30%、节能15%</w:t>
      </w:r>
      <w:r w:rsidR="003D1876">
        <w:rPr>
          <w:rFonts w:ascii="宋体" w:hAnsi="宋体" w:cs="宋体" w:hint="eastAsia"/>
          <w:color w:val="000000" w:themeColor="text1"/>
          <w:sz w:val="28"/>
          <w:szCs w:val="28"/>
        </w:rPr>
        <w:t>左右。</w:t>
      </w:r>
      <w:r w:rsidRPr="0019216B">
        <w:rPr>
          <w:rFonts w:ascii="宋体" w:hAnsi="宋体" w:cs="宋体" w:hint="eastAsia"/>
          <w:color w:val="000000" w:themeColor="text1"/>
          <w:sz w:val="28"/>
          <w:szCs w:val="28"/>
        </w:rPr>
        <w:t>通过打造稀土冶炼整套自动化生产线，采用多种智能化设备系统，提升绿色稀土冶炼装备智能化水平，实现优质、高效、低耗、灵活的智能生产。</w:t>
      </w:r>
    </w:p>
    <w:p w14:paraId="4240C37D" w14:textId="77777777" w:rsidR="0019216B" w:rsidRPr="0019216B" w:rsidRDefault="0019216B" w:rsidP="0019216B">
      <w:pPr>
        <w:pStyle w:val="ad"/>
        <w:spacing w:line="540" w:lineRule="exact"/>
        <w:ind w:firstLine="560"/>
        <w:rPr>
          <w:rFonts w:ascii="宋体" w:hAnsi="宋体" w:cs="宋体"/>
          <w:color w:val="000000" w:themeColor="text1"/>
          <w:sz w:val="28"/>
          <w:szCs w:val="28"/>
        </w:rPr>
      </w:pPr>
      <w:r w:rsidRPr="0019216B">
        <w:rPr>
          <w:rFonts w:ascii="宋体" w:hAnsi="宋体" w:cs="宋体" w:hint="eastAsia"/>
          <w:color w:val="000000" w:themeColor="text1"/>
          <w:sz w:val="28"/>
          <w:szCs w:val="28"/>
        </w:rPr>
        <w:t>项目建设具有较好的经济效益，可有效提高稀土资源集约高效、低碳环保利用水平，对稀土产业及下游应用领域可持续高质量发展具有重要的促进作用，对地区经济社会发展做出积极贡献，具有较好的社会效益。</w:t>
      </w:r>
    </w:p>
    <w:p w14:paraId="1C645007" w14:textId="107D7967" w:rsidR="009C0EBF" w:rsidRDefault="00146C8C" w:rsidP="0019216B">
      <w:pPr>
        <w:pStyle w:val="ad"/>
        <w:spacing w:line="54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（2）</w:t>
      </w:r>
      <w:r w:rsidR="0019216B" w:rsidRPr="0019216B">
        <w:rPr>
          <w:rFonts w:ascii="宋体" w:hAnsi="宋体" w:cs="宋体" w:hint="eastAsia"/>
          <w:color w:val="000000" w:themeColor="text1"/>
          <w:sz w:val="28"/>
          <w:szCs w:val="28"/>
        </w:rPr>
        <w:t>公司在环保方面一直走在稀土行业前列，长期以来积极采用</w:t>
      </w:r>
      <w:r w:rsidR="0019216B" w:rsidRPr="0019216B">
        <w:rPr>
          <w:rFonts w:ascii="宋体" w:hAnsi="宋体" w:cs="宋体" w:hint="eastAsia"/>
          <w:color w:val="000000" w:themeColor="text1"/>
          <w:sz w:val="28"/>
          <w:szCs w:val="28"/>
        </w:rPr>
        <w:lastRenderedPageBreak/>
        <w:t>新技术、新工艺、新装备，持续推动环保工作的优化升级。各子公司建立环保设施运行台账，如实记录环保设施的运行状况。废水方面，公司于2014年在全国稀土行业率先实现生产废水零排放，对生产过程中产生的废水实施资源化回收利用，通过体系内自行处理，确保废水不外排并回用到生产线，形成了闭</w:t>
      </w:r>
      <w:r w:rsidR="0019216B">
        <w:rPr>
          <w:rFonts w:ascii="宋体" w:hAnsi="宋体" w:cs="宋体" w:hint="eastAsia"/>
          <w:color w:val="000000" w:themeColor="text1"/>
          <w:sz w:val="28"/>
          <w:szCs w:val="28"/>
        </w:rPr>
        <w:t>环循环的处理模式；废气方面，公司</w:t>
      </w:r>
      <w:r w:rsidR="00344982">
        <w:rPr>
          <w:rFonts w:ascii="宋体" w:hAnsi="宋体" w:cs="宋体" w:hint="eastAsia"/>
          <w:color w:val="000000" w:themeColor="text1"/>
          <w:sz w:val="28"/>
          <w:szCs w:val="28"/>
        </w:rPr>
        <w:t>大部分</w:t>
      </w:r>
      <w:r w:rsidR="0019216B">
        <w:rPr>
          <w:rFonts w:ascii="宋体" w:hAnsi="宋体" w:cs="宋体" w:hint="eastAsia"/>
          <w:color w:val="000000" w:themeColor="text1"/>
          <w:sz w:val="28"/>
          <w:szCs w:val="28"/>
        </w:rPr>
        <w:t>分子公司的废气排放均达到了</w:t>
      </w:r>
      <w:r w:rsidR="00393053">
        <w:rPr>
          <w:rFonts w:ascii="宋体" w:hAnsi="宋体" w:cs="宋体" w:hint="eastAsia"/>
          <w:color w:val="000000" w:themeColor="text1"/>
          <w:sz w:val="28"/>
          <w:szCs w:val="28"/>
        </w:rPr>
        <w:t>比</w:t>
      </w:r>
      <w:r w:rsidR="0019216B" w:rsidRPr="0019216B">
        <w:rPr>
          <w:rFonts w:ascii="宋体" w:hAnsi="宋体" w:cs="宋体" w:hint="eastAsia"/>
          <w:color w:val="000000" w:themeColor="text1"/>
          <w:sz w:val="28"/>
          <w:szCs w:val="28"/>
        </w:rPr>
        <w:t>合规标准更为严格的超低排放标准。自主研发的稀土萃取VOCs治理装置及方法，基本实现了挥发有机物的全回收，萃取过程无废气排放。废渣方面，公司各子公司的一般工业固废与危险废物均得到合法合规处置。</w:t>
      </w:r>
    </w:p>
    <w:p w14:paraId="18C6580F" w14:textId="168F4014" w:rsidR="0019216B" w:rsidRPr="00393053" w:rsidRDefault="00393053" w:rsidP="0019216B">
      <w:pPr>
        <w:pStyle w:val="ad"/>
        <w:spacing w:line="540" w:lineRule="exact"/>
        <w:ind w:firstLine="562"/>
        <w:rPr>
          <w:rFonts w:ascii="宋体" w:hAnsi="宋体" w:cs="宋体"/>
          <w:b/>
          <w:color w:val="000000" w:themeColor="text1"/>
          <w:sz w:val="28"/>
          <w:szCs w:val="28"/>
        </w:rPr>
      </w:pPr>
      <w:r w:rsidRPr="00393053">
        <w:rPr>
          <w:rFonts w:ascii="宋体" w:hAnsi="宋体" w:cs="宋体" w:hint="eastAsia"/>
          <w:b/>
          <w:color w:val="000000" w:themeColor="text1"/>
          <w:sz w:val="28"/>
          <w:szCs w:val="28"/>
        </w:rPr>
        <w:t>问题3：今年以来公司在市值管理方面开展了哪些工作，取得了哪些成效？公司未来的分红规划是什么？</w:t>
      </w:r>
    </w:p>
    <w:p w14:paraId="4D326316" w14:textId="77777777" w:rsidR="00393053" w:rsidRPr="00393053" w:rsidRDefault="00393053" w:rsidP="00393053">
      <w:pPr>
        <w:pStyle w:val="ad"/>
        <w:spacing w:line="540" w:lineRule="exact"/>
        <w:ind w:firstLine="560"/>
        <w:rPr>
          <w:rFonts w:ascii="宋体" w:hAnsi="宋体" w:cs="宋体"/>
          <w:color w:val="000000" w:themeColor="text1"/>
          <w:sz w:val="28"/>
          <w:szCs w:val="28"/>
        </w:rPr>
      </w:pPr>
      <w:r w:rsidRPr="006D0FC1">
        <w:rPr>
          <w:rFonts w:ascii="宋体" w:hAnsi="宋体" w:cs="宋体"/>
          <w:color w:val="000000" w:themeColor="text1"/>
          <w:sz w:val="28"/>
          <w:szCs w:val="28"/>
        </w:rPr>
        <w:t>答复：</w:t>
      </w:r>
      <w:r w:rsidRPr="00393053">
        <w:rPr>
          <w:rFonts w:ascii="宋体" w:hAnsi="宋体" w:cs="宋体" w:hint="eastAsia"/>
          <w:color w:val="000000" w:themeColor="text1"/>
          <w:sz w:val="28"/>
          <w:szCs w:val="28"/>
        </w:rPr>
        <w:t>公司积极履行市值管理主体责任，在扎实做好生产经营、推动高质量发展基础上，依法合规运用信息披露、投资者关系管理、并购重组、现金分红、ESG与合规管理等市值管理工具，积极开展市值管理。公司结合实际制定了《市值管理办法》，明确了市值管理目的、基本原则、机构与职责、主要方式、监测预警机制和应急措施，为公司做好市值管理提供了制度遵循。</w:t>
      </w:r>
    </w:p>
    <w:p w14:paraId="21101EEE" w14:textId="77777777" w:rsidR="00393053" w:rsidRPr="00393053" w:rsidRDefault="00393053" w:rsidP="00393053">
      <w:pPr>
        <w:pStyle w:val="ad"/>
        <w:spacing w:line="540" w:lineRule="exact"/>
        <w:ind w:firstLine="560"/>
        <w:rPr>
          <w:rFonts w:ascii="宋体" w:hAnsi="宋体" w:cs="宋体"/>
          <w:color w:val="000000" w:themeColor="text1"/>
          <w:sz w:val="28"/>
          <w:szCs w:val="28"/>
        </w:rPr>
      </w:pPr>
      <w:r w:rsidRPr="00393053">
        <w:rPr>
          <w:rFonts w:ascii="宋体" w:hAnsi="宋体" w:cs="宋体" w:hint="eastAsia"/>
          <w:color w:val="000000" w:themeColor="text1"/>
          <w:sz w:val="28"/>
          <w:szCs w:val="28"/>
        </w:rPr>
        <w:t>公司半年度经营业绩实现同比大幅增长，收入、利润、产值、市值保持行业第一，为公司开展市值管理、维护和促进市值提升奠定了坚实基础。</w:t>
      </w:r>
    </w:p>
    <w:p w14:paraId="027F656F" w14:textId="77777777" w:rsidR="00393053" w:rsidRPr="00393053" w:rsidRDefault="00393053" w:rsidP="00393053">
      <w:pPr>
        <w:pStyle w:val="ad"/>
        <w:spacing w:line="540" w:lineRule="exact"/>
        <w:ind w:firstLine="560"/>
        <w:rPr>
          <w:rFonts w:ascii="宋体" w:hAnsi="宋体" w:cs="宋体"/>
          <w:color w:val="000000" w:themeColor="text1"/>
          <w:sz w:val="28"/>
          <w:szCs w:val="28"/>
        </w:rPr>
      </w:pPr>
      <w:r w:rsidRPr="00393053">
        <w:rPr>
          <w:rFonts w:ascii="宋体" w:hAnsi="宋体" w:cs="宋体" w:hint="eastAsia"/>
          <w:color w:val="000000" w:themeColor="text1"/>
          <w:sz w:val="28"/>
          <w:szCs w:val="28"/>
        </w:rPr>
        <w:t>2025年3月，基于对公司未来发展前景的信心及中长期投资价值的认可，公司控股股东包钢（集团）公司出资10亿元实施了增持公司股份计划，累计增持公司43,099,222股，占公司总股本的1.19%，增持完成后，包钢（集团）公司持有公司1,374,799,791股，占公司总股本的38.03%。</w:t>
      </w:r>
    </w:p>
    <w:p w14:paraId="6C63060C" w14:textId="77777777" w:rsidR="00393053" w:rsidRPr="00393053" w:rsidRDefault="00393053" w:rsidP="00393053">
      <w:pPr>
        <w:pStyle w:val="ad"/>
        <w:spacing w:line="540" w:lineRule="exact"/>
        <w:ind w:firstLine="560"/>
        <w:rPr>
          <w:rFonts w:ascii="宋体" w:hAnsi="宋体" w:cs="宋体"/>
          <w:color w:val="000000" w:themeColor="text1"/>
          <w:sz w:val="28"/>
          <w:szCs w:val="28"/>
        </w:rPr>
      </w:pPr>
      <w:r w:rsidRPr="00393053">
        <w:rPr>
          <w:rFonts w:ascii="宋体" w:hAnsi="宋体" w:cs="宋体" w:hint="eastAsia"/>
          <w:color w:val="000000" w:themeColor="text1"/>
          <w:sz w:val="28"/>
          <w:szCs w:val="28"/>
        </w:rPr>
        <w:lastRenderedPageBreak/>
        <w:t>公司实施了2024年度利润分配，向全体股东现金分红1.27亿元（含税）。上市至今，公司现金分红22次，累计分红55.46亿元（其中2019年度公司以股份回购形式分红），分红水平位居以稀土为主营业务的行业上市公司首位，为投资者创造了丰厚的投资回报。</w:t>
      </w:r>
    </w:p>
    <w:p w14:paraId="2DEBF971" w14:textId="04A14F1F" w:rsidR="00393053" w:rsidRPr="00393053" w:rsidRDefault="00393053" w:rsidP="00393053">
      <w:pPr>
        <w:pStyle w:val="ad"/>
        <w:spacing w:line="540" w:lineRule="exact"/>
        <w:ind w:firstLine="560"/>
        <w:rPr>
          <w:rFonts w:ascii="宋体" w:hAnsi="宋体" w:cs="宋体"/>
          <w:color w:val="000000" w:themeColor="text1"/>
          <w:sz w:val="28"/>
          <w:szCs w:val="28"/>
        </w:rPr>
      </w:pPr>
      <w:r w:rsidRPr="00393053">
        <w:rPr>
          <w:rFonts w:ascii="宋体" w:hAnsi="宋体" w:cs="宋体" w:hint="eastAsia"/>
          <w:color w:val="000000" w:themeColor="text1"/>
          <w:sz w:val="28"/>
          <w:szCs w:val="28"/>
        </w:rPr>
        <w:t>公司以信息披露等合法合规方式向市场传递公司发展信息，披露定期报告2份，临时公告45份，及时向市场传递公司发展信息，提升公司透明度；接待投资者调研10场；主动“走出去”开展路演，通过参加券商策略会、拜访座谈等形式，与80余家机构投资者互动交流，交流机构数量同比增长1.7倍。定期报告披露后在上证路演中心及时召开业绩说明会，答复投资者提问，增进了投资者对公司的了解与认可。接听投资者来电77次，接听次数同比提升1.1倍。“上证e互动”平台回答问题24个，“上市公司发布”栏目发布投关活动记录表10次，答复率100%</w:t>
      </w:r>
      <w:r w:rsidR="007A5ACF">
        <w:rPr>
          <w:rFonts w:ascii="宋体" w:hAnsi="宋体" w:cs="宋体" w:hint="eastAsia"/>
          <w:color w:val="000000" w:themeColor="text1"/>
          <w:sz w:val="28"/>
          <w:szCs w:val="28"/>
        </w:rPr>
        <w:t>，以良好E</w:t>
      </w:r>
      <w:r w:rsidR="007A5ACF">
        <w:rPr>
          <w:rFonts w:ascii="宋体" w:hAnsi="宋体" w:cs="宋体"/>
          <w:color w:val="000000" w:themeColor="text1"/>
          <w:sz w:val="28"/>
          <w:szCs w:val="28"/>
        </w:rPr>
        <w:t>SG</w:t>
      </w:r>
      <w:r w:rsidR="007A5ACF">
        <w:rPr>
          <w:rFonts w:ascii="宋体" w:hAnsi="宋体" w:cs="宋体" w:hint="eastAsia"/>
          <w:color w:val="000000" w:themeColor="text1"/>
          <w:sz w:val="28"/>
          <w:szCs w:val="28"/>
        </w:rPr>
        <w:t>管理促进评级提升</w:t>
      </w:r>
      <w:r w:rsidRPr="00393053">
        <w:rPr>
          <w:rFonts w:ascii="宋体" w:hAnsi="宋体" w:cs="宋体" w:hint="eastAsia"/>
          <w:color w:val="000000" w:themeColor="text1"/>
          <w:sz w:val="28"/>
          <w:szCs w:val="28"/>
        </w:rPr>
        <w:t>。</w:t>
      </w:r>
    </w:p>
    <w:p w14:paraId="780AFABE" w14:textId="4F5DE443" w:rsidR="0019216B" w:rsidRDefault="00393053" w:rsidP="00393053">
      <w:pPr>
        <w:pStyle w:val="ad"/>
        <w:spacing w:line="540" w:lineRule="exact"/>
        <w:ind w:firstLine="560"/>
        <w:rPr>
          <w:rFonts w:asciiTheme="minorEastAsia" w:eastAsiaTheme="minorEastAsia" w:hAnsiTheme="minorEastAsia" w:cs="宋体"/>
          <w:sz w:val="28"/>
          <w:szCs w:val="28"/>
        </w:rPr>
      </w:pPr>
      <w:r w:rsidRPr="00393053">
        <w:rPr>
          <w:rFonts w:ascii="宋体" w:hAnsi="宋体" w:cs="宋体" w:hint="eastAsia"/>
          <w:color w:val="000000" w:themeColor="text1"/>
          <w:sz w:val="28"/>
          <w:szCs w:val="28"/>
        </w:rPr>
        <w:t>中证指数公司对公司ESG评级由BBB提升至A；万得（Wind）对公司ESG评级由A提升至AA；公司</w:t>
      </w:r>
      <w:r w:rsidR="00472994">
        <w:rPr>
          <w:rFonts w:ascii="宋体" w:hAnsi="宋体" w:cs="宋体"/>
          <w:color w:val="000000" w:themeColor="text1"/>
          <w:sz w:val="28"/>
          <w:szCs w:val="28"/>
        </w:rPr>
        <w:t>在</w:t>
      </w:r>
      <w:r w:rsidRPr="00393053">
        <w:rPr>
          <w:rFonts w:ascii="宋体" w:hAnsi="宋体" w:cs="宋体" w:hint="eastAsia"/>
          <w:color w:val="000000" w:themeColor="text1"/>
          <w:sz w:val="28"/>
          <w:szCs w:val="28"/>
        </w:rPr>
        <w:t>新华社品牌工作办公室、中国国家品牌网主办的2025世界品牌莫干山大会上荣获“金狮”ESG年度优秀环境责任案例。合规体系建设与运行日臻完善，合规驱动高质量发展效能持续增强。</w:t>
      </w:r>
    </w:p>
    <w:p w14:paraId="32AAE56E" w14:textId="407E63A5" w:rsidR="00393053" w:rsidRPr="00393053" w:rsidRDefault="00393053" w:rsidP="00393053">
      <w:pPr>
        <w:pStyle w:val="ad"/>
        <w:spacing w:line="540" w:lineRule="exact"/>
        <w:ind w:firstLine="560"/>
        <w:rPr>
          <w:rFonts w:asciiTheme="minorEastAsia" w:eastAsiaTheme="minorEastAsia" w:hAnsiTheme="minorEastAsia" w:cs="宋体"/>
          <w:sz w:val="28"/>
          <w:szCs w:val="28"/>
        </w:rPr>
      </w:pPr>
      <w:r w:rsidRPr="00393053">
        <w:rPr>
          <w:rFonts w:asciiTheme="minorEastAsia" w:eastAsiaTheme="minorEastAsia" w:hAnsiTheme="minorEastAsia" w:cs="宋体" w:hint="eastAsia"/>
          <w:sz w:val="28"/>
          <w:szCs w:val="28"/>
        </w:rPr>
        <w:t>今年以来，公司市值稳步上行，市值表现强于大盘等主要指数，市值规模长期保持行业第一。依托公司行业地位、影响力和市值规模，公司股票首次入选中证A50指数成分股，公司资本市场关注度和投资价值吸引力进一步增强。年初公司市值767亿元，2025年8月2</w:t>
      </w:r>
      <w:r>
        <w:rPr>
          <w:rFonts w:asciiTheme="minorEastAsia" w:eastAsiaTheme="minorEastAsia" w:hAnsiTheme="minorEastAsia" w:cs="宋体"/>
          <w:sz w:val="28"/>
          <w:szCs w:val="28"/>
        </w:rPr>
        <w:t>8</w:t>
      </w:r>
      <w:r w:rsidRPr="00393053">
        <w:rPr>
          <w:rFonts w:asciiTheme="minorEastAsia" w:eastAsiaTheme="minorEastAsia" w:hAnsiTheme="minorEastAsia" w:cs="宋体" w:hint="eastAsia"/>
          <w:sz w:val="28"/>
          <w:szCs w:val="28"/>
        </w:rPr>
        <w:t>日市值</w:t>
      </w:r>
      <w:r>
        <w:rPr>
          <w:rFonts w:asciiTheme="minorEastAsia" w:eastAsiaTheme="minorEastAsia" w:hAnsiTheme="minorEastAsia" w:cs="宋体"/>
          <w:sz w:val="28"/>
          <w:szCs w:val="28"/>
        </w:rPr>
        <w:t>2029</w:t>
      </w:r>
      <w:r w:rsidRPr="00393053">
        <w:rPr>
          <w:rFonts w:asciiTheme="minorEastAsia" w:eastAsiaTheme="minorEastAsia" w:hAnsiTheme="minorEastAsia" w:cs="宋体" w:hint="eastAsia"/>
          <w:sz w:val="28"/>
          <w:szCs w:val="28"/>
        </w:rPr>
        <w:t>亿元，较年初增长</w:t>
      </w:r>
      <w:r>
        <w:rPr>
          <w:rFonts w:asciiTheme="minorEastAsia" w:eastAsiaTheme="minorEastAsia" w:hAnsiTheme="minorEastAsia" w:cs="宋体"/>
          <w:sz w:val="28"/>
          <w:szCs w:val="28"/>
        </w:rPr>
        <w:t>165</w:t>
      </w:r>
      <w:r w:rsidRPr="00393053">
        <w:rPr>
          <w:rFonts w:asciiTheme="minorEastAsia" w:eastAsiaTheme="minorEastAsia" w:hAnsiTheme="minorEastAsia" w:cs="宋体" w:hint="eastAsia"/>
          <w:sz w:val="28"/>
          <w:szCs w:val="28"/>
        </w:rPr>
        <w:t>%；公司市值大幅上涨引领带动了稀土永磁板块上市公司市值整体上涨。</w:t>
      </w:r>
    </w:p>
    <w:p w14:paraId="28FBD4D0" w14:textId="61308A52" w:rsidR="00393053" w:rsidRPr="00393053" w:rsidRDefault="00393053" w:rsidP="00393053">
      <w:pPr>
        <w:pStyle w:val="ad"/>
        <w:spacing w:line="540" w:lineRule="exact"/>
        <w:ind w:firstLine="560"/>
        <w:rPr>
          <w:rFonts w:asciiTheme="minorEastAsia" w:eastAsiaTheme="minorEastAsia" w:hAnsiTheme="minorEastAsia" w:cs="宋体"/>
          <w:sz w:val="28"/>
          <w:szCs w:val="28"/>
        </w:rPr>
      </w:pPr>
      <w:r w:rsidRPr="00393053">
        <w:rPr>
          <w:rFonts w:asciiTheme="minorEastAsia" w:eastAsiaTheme="minorEastAsia" w:hAnsiTheme="minorEastAsia" w:cs="宋体" w:hint="eastAsia"/>
          <w:sz w:val="28"/>
          <w:szCs w:val="28"/>
        </w:rPr>
        <w:t>未来，公司将在全力推动提升经营质量和价值创造能力的基础上，</w:t>
      </w:r>
      <w:r w:rsidRPr="00393053">
        <w:rPr>
          <w:rFonts w:asciiTheme="minorEastAsia" w:eastAsiaTheme="minorEastAsia" w:hAnsiTheme="minorEastAsia" w:cs="宋体" w:hint="eastAsia"/>
          <w:sz w:val="28"/>
          <w:szCs w:val="28"/>
        </w:rPr>
        <w:lastRenderedPageBreak/>
        <w:t>结合行业发展、自身经营模式、盈利水平以及重大资金支出安排等因素，推动提高分红率，增强分红稳定性、持续性和可预期性，力争为股东创造更好的投资回报。</w:t>
      </w:r>
    </w:p>
    <w:p w14:paraId="18800F7D" w14:textId="1540DF42" w:rsidR="00393053" w:rsidRPr="00393053" w:rsidRDefault="00393053" w:rsidP="0019216B">
      <w:pPr>
        <w:pStyle w:val="ad"/>
        <w:spacing w:line="540" w:lineRule="exact"/>
        <w:ind w:firstLine="562"/>
        <w:rPr>
          <w:rFonts w:asciiTheme="minorEastAsia" w:eastAsiaTheme="minorEastAsia" w:hAnsiTheme="minorEastAsia" w:cs="宋体"/>
          <w:b/>
          <w:sz w:val="28"/>
          <w:szCs w:val="28"/>
        </w:rPr>
      </w:pPr>
      <w:r w:rsidRPr="00393053">
        <w:rPr>
          <w:rFonts w:asciiTheme="minorEastAsia" w:eastAsiaTheme="minorEastAsia" w:hAnsiTheme="minorEastAsia" w:cs="宋体" w:hint="eastAsia"/>
          <w:b/>
          <w:sz w:val="28"/>
          <w:szCs w:val="28"/>
        </w:rPr>
        <w:t>问题4：公司如何整合运用包头稀土研究院、国家稀土功能材料创新中心等科研力量，加大对稀土功能材料和应用产品的研发？在中高端、高附加值产品方面，公司有何新进展、新规划？</w:t>
      </w:r>
    </w:p>
    <w:p w14:paraId="1906AEBF" w14:textId="6FF3B67B" w:rsidR="00393053" w:rsidRPr="00393053" w:rsidRDefault="00393053" w:rsidP="00393053">
      <w:pPr>
        <w:pStyle w:val="ad"/>
        <w:spacing w:line="540" w:lineRule="exact"/>
        <w:ind w:firstLine="560"/>
        <w:rPr>
          <w:rFonts w:asciiTheme="minorEastAsia" w:eastAsiaTheme="minorEastAsia" w:hAnsiTheme="minorEastAsia" w:cs="宋体"/>
          <w:sz w:val="28"/>
          <w:szCs w:val="28"/>
        </w:rPr>
      </w:pPr>
      <w:r w:rsidRPr="00393053">
        <w:rPr>
          <w:rFonts w:asciiTheme="minorEastAsia" w:eastAsiaTheme="minorEastAsia" w:hAnsiTheme="minorEastAsia" w:cs="宋体" w:hint="eastAsia"/>
          <w:sz w:val="28"/>
          <w:szCs w:val="28"/>
        </w:rPr>
        <w:t>答复：公司持续优化科研管理体系，逐步形成“统一策划、集中管理、分层实施、协同发展”的科研管理模式。强化</w:t>
      </w:r>
      <w:r>
        <w:rPr>
          <w:rFonts w:asciiTheme="minorEastAsia" w:eastAsiaTheme="minorEastAsia" w:hAnsiTheme="minorEastAsia" w:cs="宋体" w:hint="eastAsia"/>
          <w:sz w:val="28"/>
          <w:szCs w:val="28"/>
        </w:rPr>
        <w:t>集团</w:t>
      </w:r>
      <w:r w:rsidRPr="00393053">
        <w:rPr>
          <w:rFonts w:asciiTheme="minorEastAsia" w:eastAsiaTheme="minorEastAsia" w:hAnsiTheme="minorEastAsia" w:cs="宋体" w:hint="eastAsia"/>
          <w:sz w:val="28"/>
          <w:szCs w:val="28"/>
        </w:rPr>
        <w:t>管理职能，统筹包头稀土研究院、国家稀土功能材料创新中心互联互通、资源共享，</w:t>
      </w:r>
      <w:r>
        <w:rPr>
          <w:rFonts w:asciiTheme="minorEastAsia" w:eastAsiaTheme="minorEastAsia" w:hAnsiTheme="minorEastAsia" w:cs="宋体" w:hint="eastAsia"/>
          <w:sz w:val="28"/>
          <w:szCs w:val="28"/>
        </w:rPr>
        <w:t>围绕稀土储氢材料、稀土永磁材料、稀土合金材料等方面开展联合攻关，</w:t>
      </w:r>
      <w:r w:rsidRPr="00393053">
        <w:rPr>
          <w:rFonts w:asciiTheme="minorEastAsia" w:eastAsiaTheme="minorEastAsia" w:hAnsiTheme="minorEastAsia" w:cs="宋体" w:hint="eastAsia"/>
          <w:sz w:val="28"/>
          <w:szCs w:val="28"/>
        </w:rPr>
        <w:t>形成稀土功能材料产业全链条研发体系。</w:t>
      </w:r>
    </w:p>
    <w:p w14:paraId="772E1919" w14:textId="378CA2B7" w:rsidR="00594919" w:rsidRDefault="00393053" w:rsidP="0019216B">
      <w:pPr>
        <w:pStyle w:val="ad"/>
        <w:spacing w:line="540" w:lineRule="exact"/>
        <w:ind w:firstLine="560"/>
        <w:rPr>
          <w:rFonts w:asciiTheme="minorEastAsia" w:eastAsiaTheme="minorEastAsia" w:hAnsiTheme="minorEastAsia" w:cs="宋体"/>
          <w:sz w:val="28"/>
          <w:szCs w:val="28"/>
        </w:rPr>
      </w:pPr>
      <w:r w:rsidRPr="00393053">
        <w:rPr>
          <w:rFonts w:asciiTheme="minorEastAsia" w:eastAsiaTheme="minorEastAsia" w:hAnsiTheme="minorEastAsia" w:cs="宋体" w:hint="eastAsia"/>
          <w:sz w:val="28"/>
          <w:szCs w:val="28"/>
        </w:rPr>
        <w:t>在中高端、高附加值产品方面，重点围绕建链、强链、补链、延链，加大攻关力度，依靠资源优势做强稀土磁性材料、稀土储氢材料、稀土抛光材料、稀土合金材料，推进稀土助剂材料研发及高丰度稀土元素高值化利用。</w:t>
      </w:r>
      <w:r w:rsidR="00146C8C">
        <w:rPr>
          <w:rFonts w:asciiTheme="minorEastAsia" w:eastAsiaTheme="minorEastAsia" w:hAnsiTheme="minorEastAsia" w:cs="宋体" w:hint="eastAsia"/>
          <w:sz w:val="28"/>
          <w:szCs w:val="28"/>
        </w:rPr>
        <w:t>（1）</w:t>
      </w:r>
      <w:r w:rsidRPr="00393053">
        <w:rPr>
          <w:rFonts w:asciiTheme="minorEastAsia" w:eastAsiaTheme="minorEastAsia" w:hAnsiTheme="minorEastAsia" w:cs="宋体" w:hint="eastAsia"/>
          <w:sz w:val="28"/>
          <w:szCs w:val="28"/>
        </w:rPr>
        <w:t>稀土磁性材料及应用方面，重点围绕研制高性能钕铁硼永磁材料、航空航天用钐钴磁性材料、磁致伸缩材料等开展技术攻关，针对新能源汽车、人形机器人、低空经济等领域，开展微特稀土永磁电机的研发工作。</w:t>
      </w:r>
      <w:r w:rsidR="00146C8C">
        <w:rPr>
          <w:rFonts w:asciiTheme="minorEastAsia" w:eastAsiaTheme="minorEastAsia" w:hAnsiTheme="minorEastAsia" w:cs="宋体" w:hint="eastAsia"/>
          <w:sz w:val="28"/>
          <w:szCs w:val="28"/>
        </w:rPr>
        <w:t>（2）</w:t>
      </w:r>
      <w:r w:rsidRPr="00393053">
        <w:rPr>
          <w:rFonts w:asciiTheme="minorEastAsia" w:eastAsiaTheme="minorEastAsia" w:hAnsiTheme="minorEastAsia" w:cs="宋体" w:hint="eastAsia"/>
          <w:sz w:val="28"/>
          <w:szCs w:val="28"/>
        </w:rPr>
        <w:t>稀土储氢材料及应用方面，开展高能量密度稀土储氢材料及高容量稀土改性储氢材料研究，开发固态储氢装置</w:t>
      </w:r>
      <w:r w:rsidR="00594919">
        <w:rPr>
          <w:rFonts w:asciiTheme="minorEastAsia" w:eastAsiaTheme="minorEastAsia" w:hAnsiTheme="minorEastAsia" w:cs="宋体" w:hint="eastAsia"/>
          <w:sz w:val="28"/>
          <w:szCs w:val="28"/>
        </w:rPr>
        <w:t>并</w:t>
      </w:r>
      <w:r w:rsidRPr="00393053">
        <w:rPr>
          <w:rFonts w:asciiTheme="minorEastAsia" w:eastAsiaTheme="minorEastAsia" w:hAnsiTheme="minorEastAsia" w:cs="宋体" w:hint="eastAsia"/>
          <w:sz w:val="28"/>
          <w:szCs w:val="28"/>
        </w:rPr>
        <w:t>系统</w:t>
      </w:r>
      <w:r w:rsidR="00594919">
        <w:rPr>
          <w:rFonts w:asciiTheme="minorEastAsia" w:eastAsiaTheme="minorEastAsia" w:hAnsiTheme="minorEastAsia" w:cs="宋体" w:hint="eastAsia"/>
          <w:sz w:val="28"/>
          <w:szCs w:val="28"/>
        </w:rPr>
        <w:t>进行</w:t>
      </w:r>
      <w:r w:rsidRPr="00393053">
        <w:rPr>
          <w:rFonts w:asciiTheme="minorEastAsia" w:eastAsiaTheme="minorEastAsia" w:hAnsiTheme="minorEastAsia" w:cs="宋体" w:hint="eastAsia"/>
          <w:sz w:val="28"/>
          <w:szCs w:val="28"/>
        </w:rPr>
        <w:t>产业化技术研究，实现在两轮车、叉车、船舶、分布式储能、加氢站等领域的规模化应用。</w:t>
      </w:r>
      <w:r w:rsidR="00146C8C">
        <w:rPr>
          <w:rFonts w:asciiTheme="minorEastAsia" w:eastAsiaTheme="minorEastAsia" w:hAnsiTheme="minorEastAsia" w:cs="宋体" w:hint="eastAsia"/>
          <w:sz w:val="28"/>
          <w:szCs w:val="28"/>
        </w:rPr>
        <w:t>（3）</w:t>
      </w:r>
      <w:r w:rsidRPr="00393053">
        <w:rPr>
          <w:rFonts w:asciiTheme="minorEastAsia" w:eastAsiaTheme="minorEastAsia" w:hAnsiTheme="minorEastAsia" w:cs="宋体" w:hint="eastAsia"/>
          <w:sz w:val="28"/>
          <w:szCs w:val="28"/>
        </w:rPr>
        <w:t>稀土抛光材料重点开展高性能纳米氧化</w:t>
      </w:r>
      <w:r w:rsidR="00594919">
        <w:rPr>
          <w:rFonts w:asciiTheme="minorEastAsia" w:eastAsiaTheme="minorEastAsia" w:hAnsiTheme="minorEastAsia" w:cs="宋体" w:hint="eastAsia"/>
          <w:sz w:val="28"/>
          <w:szCs w:val="28"/>
        </w:rPr>
        <w:t>铈</w:t>
      </w:r>
      <w:r w:rsidRPr="00393053">
        <w:rPr>
          <w:rFonts w:asciiTheme="minorEastAsia" w:eastAsiaTheme="minorEastAsia" w:hAnsiTheme="minorEastAsia" w:cs="宋体" w:hint="eastAsia"/>
          <w:sz w:val="28"/>
          <w:szCs w:val="28"/>
        </w:rPr>
        <w:t>抛光材料研究</w:t>
      </w:r>
      <w:r w:rsidR="00146C8C">
        <w:rPr>
          <w:rFonts w:asciiTheme="minorEastAsia" w:eastAsiaTheme="minorEastAsia" w:hAnsiTheme="minorEastAsia" w:cs="宋体" w:hint="eastAsia"/>
          <w:sz w:val="28"/>
          <w:szCs w:val="28"/>
        </w:rPr>
        <w:t>。（4）</w:t>
      </w:r>
      <w:r w:rsidRPr="00393053">
        <w:rPr>
          <w:rFonts w:asciiTheme="minorEastAsia" w:eastAsiaTheme="minorEastAsia" w:hAnsiTheme="minorEastAsia" w:cs="宋体" w:hint="eastAsia"/>
          <w:sz w:val="28"/>
          <w:szCs w:val="28"/>
        </w:rPr>
        <w:t>稀土金属及合金材料重点围绕高纯稀土金属及靶材、稀土铝镁合金及应用开展研究</w:t>
      </w:r>
      <w:r w:rsidR="00146C8C">
        <w:rPr>
          <w:rFonts w:asciiTheme="minorEastAsia" w:eastAsiaTheme="minorEastAsia" w:hAnsiTheme="minorEastAsia" w:cs="宋体" w:hint="eastAsia"/>
          <w:sz w:val="28"/>
          <w:szCs w:val="28"/>
        </w:rPr>
        <w:t>，</w:t>
      </w:r>
      <w:r w:rsidRPr="00393053">
        <w:rPr>
          <w:rFonts w:asciiTheme="minorEastAsia" w:eastAsiaTheme="minorEastAsia" w:hAnsiTheme="minorEastAsia" w:cs="宋体" w:hint="eastAsia"/>
          <w:sz w:val="28"/>
          <w:szCs w:val="28"/>
        </w:rPr>
        <w:t>高分子材料功能助剂重点开展稀土热稳定剂、阻燃剂、聚乳酸用功能助剂等，推动产业链延伸。</w:t>
      </w:r>
      <w:r w:rsidR="008B0877">
        <w:rPr>
          <w:rFonts w:asciiTheme="minorEastAsia" w:eastAsiaTheme="minorEastAsia" w:hAnsiTheme="minorEastAsia" w:cs="宋体" w:hint="eastAsia"/>
          <w:sz w:val="28"/>
          <w:szCs w:val="28"/>
        </w:rPr>
        <w:t>（5）</w:t>
      </w:r>
      <w:r w:rsidRPr="00393053">
        <w:rPr>
          <w:rFonts w:asciiTheme="minorEastAsia" w:eastAsiaTheme="minorEastAsia" w:hAnsiTheme="minorEastAsia" w:cs="宋体" w:hint="eastAsia"/>
          <w:sz w:val="28"/>
          <w:szCs w:val="28"/>
        </w:rPr>
        <w:t>高丰度稀土元素高值化利用方面，围绕镧、铈等高丰度元素，研制稀土改性绿</w:t>
      </w:r>
      <w:r w:rsidRPr="00393053">
        <w:rPr>
          <w:rFonts w:asciiTheme="minorEastAsia" w:eastAsiaTheme="minorEastAsia" w:hAnsiTheme="minorEastAsia" w:cs="宋体" w:hint="eastAsia"/>
          <w:sz w:val="28"/>
          <w:szCs w:val="28"/>
        </w:rPr>
        <w:lastRenderedPageBreak/>
        <w:t>色节能涂料、稀土改性工业防腐涂料、稀土陶瓷材料、稀土耐火材料等，丰富产品规格，拓展应用领域。</w:t>
      </w:r>
    </w:p>
    <w:p w14:paraId="22356B9A" w14:textId="600AABBD" w:rsidR="00393053" w:rsidRPr="00594919" w:rsidRDefault="00594919" w:rsidP="0019216B">
      <w:pPr>
        <w:pStyle w:val="ad"/>
        <w:spacing w:line="540" w:lineRule="exact"/>
        <w:ind w:firstLine="562"/>
        <w:rPr>
          <w:rFonts w:asciiTheme="minorEastAsia" w:eastAsiaTheme="minorEastAsia" w:hAnsiTheme="minorEastAsia" w:cs="宋体"/>
          <w:b/>
          <w:sz w:val="28"/>
          <w:szCs w:val="28"/>
        </w:rPr>
      </w:pPr>
      <w:r w:rsidRPr="00594919">
        <w:rPr>
          <w:rFonts w:asciiTheme="minorEastAsia" w:eastAsiaTheme="minorEastAsia" w:hAnsiTheme="minorEastAsia" w:cs="宋体" w:hint="eastAsia"/>
          <w:b/>
          <w:sz w:val="28"/>
          <w:szCs w:val="28"/>
        </w:rPr>
        <w:t>问题5：面对下游产业需求增长，公司在稀土磁材领域是如何规划和布局的？</w:t>
      </w:r>
    </w:p>
    <w:p w14:paraId="0E5867BF" w14:textId="2773FC8E" w:rsidR="008B0877"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答复：</w:t>
      </w:r>
      <w:r w:rsidR="008B0877" w:rsidRPr="00594919">
        <w:rPr>
          <w:rFonts w:asciiTheme="minorEastAsia" w:eastAsiaTheme="minorEastAsia" w:hAnsiTheme="minorEastAsia" w:cs="宋体" w:hint="eastAsia"/>
          <w:sz w:val="28"/>
          <w:szCs w:val="28"/>
        </w:rPr>
        <w:t>展望“十五五”，公司将以做大做优做强速凝合金产业为基础，多元化多品种发展稀土永磁材料产业。</w:t>
      </w:r>
    </w:p>
    <w:p w14:paraId="4D80E68E" w14:textId="28502893" w:rsidR="00594919" w:rsidRP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磁材合金方面，</w:t>
      </w:r>
      <w:r w:rsidR="008B0877" w:rsidRPr="00594919">
        <w:rPr>
          <w:rFonts w:asciiTheme="minorEastAsia" w:eastAsiaTheme="minorEastAsia" w:hAnsiTheme="minorEastAsia" w:cs="宋体" w:hint="eastAsia"/>
          <w:sz w:val="28"/>
          <w:szCs w:val="28"/>
        </w:rPr>
        <w:t>进一步提升速凝合金生产规模，从工艺优化、设备升级、过程管控等多方面协同发力，不断提升产品质量、生产效率，优化成本管控，持续巩固公司在钕铁硼速凝合金领域的领先地位。</w:t>
      </w:r>
      <w:r w:rsidRPr="00594919">
        <w:rPr>
          <w:rFonts w:asciiTheme="minorEastAsia" w:eastAsiaTheme="minorEastAsia" w:hAnsiTheme="minorEastAsia" w:cs="宋体" w:hint="eastAsia"/>
          <w:sz w:val="28"/>
          <w:szCs w:val="28"/>
        </w:rPr>
        <w:t>公司目前拥有10万吨/年的磁性材料合金产能。为进一步提升产业竞争力，公司子公司北方磁材启动建设5万吨高性能钕铁硼速凝合金项目。该项目建成后，将新增年产5万吨磁材合金及1万吨氢碎粉的生产能力，打造单体产能最大、综合成本效益最优、最具市场竞争力的稀土磁性材料合金（粉体）生产工厂及质量领先的新能源配套磁材</w:t>
      </w:r>
      <w:r w:rsidR="00472994">
        <w:rPr>
          <w:rFonts w:asciiTheme="minorEastAsia" w:eastAsiaTheme="minorEastAsia" w:hAnsiTheme="minorEastAsia" w:cs="宋体" w:hint="eastAsia"/>
          <w:sz w:val="28"/>
          <w:szCs w:val="28"/>
        </w:rPr>
        <w:t>。</w:t>
      </w:r>
    </w:p>
    <w:p w14:paraId="6519BC89" w14:textId="65B262DD" w:rsidR="00594919" w:rsidRP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磁体方面，</w:t>
      </w:r>
      <w:r w:rsidR="008B0877" w:rsidRPr="008B0877">
        <w:rPr>
          <w:rFonts w:asciiTheme="minorEastAsia" w:eastAsiaTheme="minorEastAsia" w:hAnsiTheme="minorEastAsia" w:cs="宋体" w:hint="eastAsia"/>
          <w:sz w:val="28"/>
          <w:szCs w:val="28"/>
        </w:rPr>
        <w:t>差异化、多元化布局磁材下游领域，构建全产业链多品种优势，提升稀土磁性材料板块的综合竞争力。</w:t>
      </w:r>
      <w:r w:rsidRPr="00594919">
        <w:rPr>
          <w:rFonts w:asciiTheme="minorEastAsia" w:eastAsiaTheme="minorEastAsia" w:hAnsiTheme="minorEastAsia" w:cs="宋体" w:hint="eastAsia"/>
          <w:sz w:val="28"/>
          <w:szCs w:val="28"/>
        </w:rPr>
        <w:t>公司正加速推进产能建设与技术升级，与子公司北方磁材及安泰科技合资成立的安泰北方，已建成5000吨/年稀土永磁产业化项目；联合宁波招宝磁业、苏州通润驱动、宁波西磁科技共同投资设立北方招宝，实施3000吨/年高性能钕铁硼磁性材料项目，进一步满足高端永磁电机、机器人、智能装备等领域的磁材需求。</w:t>
      </w:r>
    </w:p>
    <w:p w14:paraId="2338CB93" w14:textId="0DCC22CE" w:rsidR="00594919" w:rsidRPr="00594919" w:rsidRDefault="00594919" w:rsidP="0019216B">
      <w:pPr>
        <w:pStyle w:val="ad"/>
        <w:spacing w:line="540" w:lineRule="exact"/>
        <w:ind w:firstLine="562"/>
        <w:rPr>
          <w:rFonts w:asciiTheme="minorEastAsia" w:eastAsiaTheme="minorEastAsia" w:hAnsiTheme="minorEastAsia" w:cs="宋体"/>
          <w:b/>
          <w:sz w:val="28"/>
          <w:szCs w:val="28"/>
        </w:rPr>
      </w:pPr>
      <w:r w:rsidRPr="00594919">
        <w:rPr>
          <w:rFonts w:asciiTheme="minorEastAsia" w:eastAsiaTheme="minorEastAsia" w:hAnsiTheme="minorEastAsia" w:cs="宋体" w:hint="eastAsia"/>
          <w:b/>
          <w:sz w:val="28"/>
          <w:szCs w:val="28"/>
        </w:rPr>
        <w:t>问题6：《</w:t>
      </w:r>
      <w:bookmarkStart w:id="1" w:name="OLE_LINK1"/>
      <w:r w:rsidRPr="00594919">
        <w:rPr>
          <w:rFonts w:asciiTheme="minorEastAsia" w:eastAsiaTheme="minorEastAsia" w:hAnsiTheme="minorEastAsia" w:cs="宋体" w:hint="eastAsia"/>
          <w:b/>
          <w:sz w:val="28"/>
          <w:szCs w:val="28"/>
        </w:rPr>
        <w:t>稀土开采和稀土冶炼分离总量调控管理暂行办法</w:t>
      </w:r>
      <w:bookmarkEnd w:id="1"/>
      <w:r w:rsidRPr="00594919">
        <w:rPr>
          <w:rFonts w:asciiTheme="minorEastAsia" w:eastAsiaTheme="minorEastAsia" w:hAnsiTheme="minorEastAsia" w:cs="宋体" w:hint="eastAsia"/>
          <w:b/>
          <w:sz w:val="28"/>
          <w:szCs w:val="28"/>
        </w:rPr>
        <w:t>》的发布对稀土行业有什么影响？</w:t>
      </w:r>
    </w:p>
    <w:p w14:paraId="1F8F7B58" w14:textId="57D7E378" w:rsidR="00594919" w:rsidRP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答复：《稀土管理条例》</w:t>
      </w:r>
      <w:r w:rsidR="00D23806">
        <w:rPr>
          <w:rFonts w:asciiTheme="minorEastAsia" w:eastAsiaTheme="minorEastAsia" w:hAnsiTheme="minorEastAsia" w:cs="宋体" w:hint="eastAsia"/>
          <w:sz w:val="28"/>
          <w:szCs w:val="28"/>
        </w:rPr>
        <w:t>（以下简称《条例》）</w:t>
      </w:r>
      <w:r w:rsidRPr="00594919">
        <w:rPr>
          <w:rFonts w:asciiTheme="minorEastAsia" w:eastAsiaTheme="minorEastAsia" w:hAnsiTheme="minorEastAsia" w:cs="宋体" w:hint="eastAsia"/>
          <w:sz w:val="28"/>
          <w:szCs w:val="28"/>
        </w:rPr>
        <w:t>出台以来，受到行业广泛关注，有效规范了稀土市场经营秩序，改善了产业发展环境，对促</w:t>
      </w:r>
      <w:r w:rsidRPr="00594919">
        <w:rPr>
          <w:rFonts w:asciiTheme="minorEastAsia" w:eastAsiaTheme="minorEastAsia" w:hAnsiTheme="minorEastAsia" w:cs="宋体" w:hint="eastAsia"/>
          <w:sz w:val="28"/>
          <w:szCs w:val="28"/>
        </w:rPr>
        <w:lastRenderedPageBreak/>
        <w:t>进稀土行业安全、绿色、可持续发展起到了积极作用。《</w:t>
      </w:r>
      <w:r w:rsidR="00D23806" w:rsidRPr="00D23806">
        <w:rPr>
          <w:rFonts w:asciiTheme="minorEastAsia" w:eastAsiaTheme="minorEastAsia" w:hAnsiTheme="minorEastAsia" w:cs="宋体" w:hint="eastAsia"/>
          <w:sz w:val="28"/>
          <w:szCs w:val="28"/>
        </w:rPr>
        <w:t>稀土开采和稀土冶炼分离总量调控管理暂行办法</w:t>
      </w:r>
      <w:r w:rsidRPr="00594919">
        <w:rPr>
          <w:rFonts w:asciiTheme="minorEastAsia" w:eastAsiaTheme="minorEastAsia" w:hAnsiTheme="minorEastAsia" w:cs="宋体" w:hint="eastAsia"/>
          <w:sz w:val="28"/>
          <w:szCs w:val="28"/>
        </w:rPr>
        <w:t>》</w:t>
      </w:r>
      <w:r w:rsidR="00D23806">
        <w:rPr>
          <w:rFonts w:asciiTheme="minorEastAsia" w:eastAsiaTheme="minorEastAsia" w:hAnsiTheme="minorEastAsia" w:cs="宋体" w:hint="eastAsia"/>
          <w:sz w:val="28"/>
          <w:szCs w:val="28"/>
        </w:rPr>
        <w:t>（以下简称《总量调控办法》）</w:t>
      </w:r>
      <w:r w:rsidRPr="00594919">
        <w:rPr>
          <w:rFonts w:asciiTheme="minorEastAsia" w:eastAsiaTheme="minorEastAsia" w:hAnsiTheme="minorEastAsia" w:cs="宋体" w:hint="eastAsia"/>
          <w:sz w:val="28"/>
          <w:szCs w:val="28"/>
        </w:rPr>
        <w:t>是进一步落实《条例》的具体细化，对稀土总量调控和产品追溯管理作了明确规定，将有力支撑《条例》更好落地，促进行业高质量发展。《总量调控办法》</w:t>
      </w:r>
      <w:r w:rsidR="007A5ACF">
        <w:rPr>
          <w:rFonts w:asciiTheme="minorEastAsia" w:eastAsiaTheme="minorEastAsia" w:hAnsiTheme="minorEastAsia" w:cs="宋体" w:hint="eastAsia"/>
          <w:sz w:val="28"/>
          <w:szCs w:val="28"/>
        </w:rPr>
        <w:t>的</w:t>
      </w:r>
      <w:r w:rsidR="007A5ACF" w:rsidRPr="00594919">
        <w:rPr>
          <w:rFonts w:asciiTheme="minorEastAsia" w:eastAsiaTheme="minorEastAsia" w:hAnsiTheme="minorEastAsia" w:cs="宋体" w:hint="eastAsia"/>
          <w:sz w:val="28"/>
          <w:szCs w:val="28"/>
        </w:rPr>
        <w:t>发布实施</w:t>
      </w:r>
      <w:r w:rsidRPr="00594919">
        <w:rPr>
          <w:rFonts w:asciiTheme="minorEastAsia" w:eastAsiaTheme="minorEastAsia" w:hAnsiTheme="minorEastAsia" w:cs="宋体" w:hint="eastAsia"/>
          <w:sz w:val="28"/>
          <w:szCs w:val="28"/>
        </w:rPr>
        <w:t>将对深化我国稀土产业供给侧结构性改革，优化稀土及上下游产业生态，推动稀土产业高端化、智能化、绿色化发展具有重要现实意义。</w:t>
      </w:r>
    </w:p>
    <w:p w14:paraId="5E7B9092" w14:textId="17BEE970" w:rsidR="00594919" w:rsidRP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总量调控办法》围绕加强稀土总量调控，对企业主体及职责、指标确定与下达、指标执行、指标监管等作出了具体规定，有利于促进稀土行业新质生产力不断发展。《总量调控办法》涵盖了对境外稀土矿产品的管理，进一步规范进口稀土资源冶炼分离生产活动，有利于降低进口稀土资源对国内环境的影响，是走生态优先、绿色低碳发展之路的有效举措。《总量调控办法》扩大了稀土资源的管控范围，有效维护了我国稀土产业链供应链安全稳定，更好服务传统产业改造提升和战略性新兴产业发展，维护我国生态安全、资源安全、产业安全。</w:t>
      </w:r>
    </w:p>
    <w:p w14:paraId="315B7720" w14:textId="448AC784" w:rsid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公司将切实发挥好示范引领带动作用，高水平践行《条例》《总量调控办法》等有关规定，以更加负责的态度、更加务实的举措，统筹利用好“两种资源”，严格执行稀土总量调控管理，提升稀土追溯系统信息化水平，实现稀土产品全生命周期可追溯管理，维护我国稀土产业链供应链安全与稳定，构建稀土行业高质量发展新格局。</w:t>
      </w:r>
    </w:p>
    <w:p w14:paraId="51CC2735" w14:textId="5AD89B0A" w:rsidR="00594919" w:rsidRPr="00594919" w:rsidRDefault="00594919" w:rsidP="0019216B">
      <w:pPr>
        <w:pStyle w:val="ad"/>
        <w:spacing w:line="540" w:lineRule="exact"/>
        <w:ind w:firstLine="562"/>
        <w:rPr>
          <w:rFonts w:asciiTheme="minorEastAsia" w:eastAsiaTheme="minorEastAsia" w:hAnsiTheme="minorEastAsia" w:cs="宋体"/>
          <w:b/>
          <w:sz w:val="28"/>
          <w:szCs w:val="28"/>
        </w:rPr>
      </w:pPr>
      <w:r w:rsidRPr="00594919">
        <w:rPr>
          <w:rFonts w:asciiTheme="minorEastAsia" w:eastAsiaTheme="minorEastAsia" w:hAnsiTheme="minorEastAsia" w:cs="宋体" w:hint="eastAsia"/>
          <w:b/>
          <w:sz w:val="28"/>
          <w:szCs w:val="28"/>
        </w:rPr>
        <w:t>问题7：当前，海外稀土产业正在加速建设。公司怎么看国内稀土产业链的竞争优势？</w:t>
      </w:r>
    </w:p>
    <w:p w14:paraId="4BFFEC92" w14:textId="508E29CF" w:rsidR="00594919" w:rsidRDefault="00594919" w:rsidP="0019216B">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答复：当前，我国稀土冶炼分离企业在全球处于显著的领先地位，主要体现在以下方面：一是资源储量丰富，我国是全球稀土资源最丰富的国家，约占全球总储量的40%；二是加工技术先进，</w:t>
      </w:r>
      <w:r w:rsidR="007A5ACF">
        <w:rPr>
          <w:rFonts w:asciiTheme="minorEastAsia" w:eastAsiaTheme="minorEastAsia" w:hAnsiTheme="minorEastAsia" w:cs="宋体" w:hint="eastAsia"/>
          <w:sz w:val="28"/>
          <w:szCs w:val="28"/>
        </w:rPr>
        <w:t>目前，</w:t>
      </w:r>
      <w:r w:rsidRPr="00594919">
        <w:rPr>
          <w:rFonts w:asciiTheme="minorEastAsia" w:eastAsiaTheme="minorEastAsia" w:hAnsiTheme="minorEastAsia" w:cs="宋体" w:hint="eastAsia"/>
          <w:sz w:val="28"/>
          <w:szCs w:val="28"/>
        </w:rPr>
        <w:t>我国在稀</w:t>
      </w:r>
      <w:r w:rsidRPr="00594919">
        <w:rPr>
          <w:rFonts w:asciiTheme="minorEastAsia" w:eastAsiaTheme="minorEastAsia" w:hAnsiTheme="minorEastAsia" w:cs="宋体" w:hint="eastAsia"/>
          <w:sz w:val="28"/>
          <w:szCs w:val="28"/>
        </w:rPr>
        <w:lastRenderedPageBreak/>
        <w:t>土冶炼分离等加工技术方面处于世界领先地位，稀土冶炼分离产能约占全球90%以上，具有明显的技术优势和规模优势，尤其是随着几代人的技术积淀和持续改进使稀土生产工艺更加优化。国家商务部、科技部于2023年12月发布《中国禁止出口限制出口技术目录》，将稀土的提炼、加工、利用技术列为禁止出口技术；三是产业链完整，我国稀土产业链覆盖开采、选矿、冶炼分离、深加工及终端应用等环节，稀土永磁材料为节能降碳提供了绿色选择；四是应用广泛，我国不仅是稀土供应国，更是重要的稀土消费国，国内的稀土产品广泛应用于新能源汽车、绿色风电、消费电子、机器人、军工、医疗等众多领域，为我国稀土产业的发展提供了重要支撑。</w:t>
      </w:r>
    </w:p>
    <w:p w14:paraId="50481AFE" w14:textId="54D0D147" w:rsidR="00594919" w:rsidRPr="00594919" w:rsidRDefault="00594919" w:rsidP="0019216B">
      <w:pPr>
        <w:pStyle w:val="ad"/>
        <w:spacing w:line="540" w:lineRule="exact"/>
        <w:ind w:firstLine="562"/>
        <w:rPr>
          <w:rFonts w:asciiTheme="minorEastAsia" w:eastAsiaTheme="minorEastAsia" w:hAnsiTheme="minorEastAsia" w:cs="宋体"/>
          <w:b/>
          <w:sz w:val="28"/>
          <w:szCs w:val="28"/>
        </w:rPr>
      </w:pPr>
      <w:r w:rsidRPr="00594919">
        <w:rPr>
          <w:rFonts w:asciiTheme="minorEastAsia" w:eastAsiaTheme="minorEastAsia" w:hAnsiTheme="minorEastAsia" w:cs="宋体" w:hint="eastAsia"/>
          <w:b/>
          <w:sz w:val="28"/>
          <w:szCs w:val="28"/>
        </w:rPr>
        <w:t>问题8：当前稀土下游预期向好、供应端有所收紧，公司对未来稀土下游需求、价格有何预期？</w:t>
      </w:r>
    </w:p>
    <w:p w14:paraId="2742E432" w14:textId="77777777" w:rsidR="00594919" w:rsidRP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答复：为响应国家“2030年碳达峰、2060年碳中和”目标，在构建以新能源为主体的新型电力系统及节能减排的新需求驱动下，以永磁同步技术为代表的相关技术在一定领域将带动稀土行业需求成为主流。</w:t>
      </w:r>
    </w:p>
    <w:p w14:paraId="4C391F91" w14:textId="6C89980F" w:rsidR="00594919" w:rsidRP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近年来，在绿色低碳及“万物电驱”发展的背景下，磁材需求量增幅在10%左右，预计2025年将保持这一趋势。风电、新能源汽车以及人形机器人、低空经济等新兴领域迅速发展，为下游需求增长提供有力支撑。另外，手机盖板、半导体、芯片将带来下游抛光粉产业的发展，贮氢在储能发展的背景下会有新的增量，永磁电机在“两重两新”政策推动下也会有明显增长。因此，公司对未来稀土行业下游需求增长持乐观态度。</w:t>
      </w:r>
    </w:p>
    <w:p w14:paraId="54C6A87D" w14:textId="1704E55E" w:rsid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产品价格主要是受供需关系影响。上半年，镨钕等主流产品价格稳定运行。期间，虽然受国际贸易等因素影响，市场订单以及产品价格受</w:t>
      </w:r>
      <w:r w:rsidRPr="00594919">
        <w:rPr>
          <w:rFonts w:asciiTheme="minorEastAsia" w:eastAsiaTheme="minorEastAsia" w:hAnsiTheme="minorEastAsia" w:cs="宋体" w:hint="eastAsia"/>
          <w:sz w:val="28"/>
          <w:szCs w:val="28"/>
        </w:rPr>
        <w:lastRenderedPageBreak/>
        <w:t>到一定冲击，但稳定的国内需求对稀土市场形成有力支撑，稀土市场整体活跃度好于上年同期</w:t>
      </w:r>
      <w:r w:rsidR="00C32FC9">
        <w:rPr>
          <w:rFonts w:asciiTheme="minorEastAsia" w:eastAsiaTheme="minorEastAsia" w:hAnsiTheme="minorEastAsia" w:cs="宋体" w:hint="eastAsia"/>
          <w:sz w:val="28"/>
          <w:szCs w:val="28"/>
        </w:rPr>
        <w:t>。</w:t>
      </w:r>
      <w:r w:rsidR="00B16DDE">
        <w:rPr>
          <w:rFonts w:asciiTheme="minorEastAsia" w:eastAsiaTheme="minorEastAsia" w:hAnsiTheme="minorEastAsia" w:cs="宋体" w:hint="eastAsia"/>
          <w:sz w:val="28"/>
          <w:szCs w:val="28"/>
        </w:rPr>
        <w:t>近期受预期影响</w:t>
      </w:r>
      <w:r w:rsidR="00C32FC9">
        <w:rPr>
          <w:rFonts w:asciiTheme="minorEastAsia" w:eastAsiaTheme="minorEastAsia" w:hAnsiTheme="minorEastAsia" w:cs="宋体" w:hint="eastAsia"/>
          <w:sz w:val="28"/>
          <w:szCs w:val="28"/>
        </w:rPr>
        <w:t>，</w:t>
      </w:r>
      <w:r w:rsidRPr="00594919">
        <w:rPr>
          <w:rFonts w:asciiTheme="minorEastAsia" w:eastAsiaTheme="minorEastAsia" w:hAnsiTheme="minorEastAsia" w:cs="宋体" w:hint="eastAsia"/>
          <w:sz w:val="28"/>
          <w:szCs w:val="28"/>
        </w:rPr>
        <w:t>并随着生产企业订单的持续恢复，带动主流稀土产品价格上行。</w:t>
      </w:r>
    </w:p>
    <w:p w14:paraId="53BF68EA" w14:textId="76D27E26" w:rsidR="00594919" w:rsidRPr="00594919" w:rsidRDefault="00594919" w:rsidP="0019216B">
      <w:pPr>
        <w:pStyle w:val="ad"/>
        <w:spacing w:line="540" w:lineRule="exact"/>
        <w:ind w:firstLine="562"/>
        <w:rPr>
          <w:rFonts w:asciiTheme="minorEastAsia" w:eastAsiaTheme="minorEastAsia" w:hAnsiTheme="minorEastAsia" w:cs="宋体"/>
          <w:b/>
          <w:sz w:val="28"/>
          <w:szCs w:val="28"/>
        </w:rPr>
      </w:pPr>
      <w:r w:rsidRPr="00594919">
        <w:rPr>
          <w:rFonts w:asciiTheme="minorEastAsia" w:eastAsiaTheme="minorEastAsia" w:hAnsiTheme="minorEastAsia" w:cs="宋体" w:hint="eastAsia"/>
          <w:b/>
          <w:sz w:val="28"/>
          <w:szCs w:val="28"/>
        </w:rPr>
        <w:t>问题9：公司对于消化镧铈产品库存有哪些举措？</w:t>
      </w:r>
    </w:p>
    <w:p w14:paraId="1B757B05" w14:textId="434BF7BB" w:rsidR="00594919" w:rsidRP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答复：公司从以下四个方面着手解决镧铈产品库存消化问题：一是优化销售策略，将镧铈产品销售权下放给子公司，由各子公司自行销售，并给予奖励政策；二是推行新品种稀土产品研产销一体化机制，从特殊化的产品着手推广，发掘下游客户需求；三是革新技术，在冶炼分离的工艺流程中将镧铈混合物进行单镧、单铈的分选，满足下游客户的采购需求；四是针对稀土铈金属需求的强劲增长，通过并购重组中鑫安泰保障铈金属供给。</w:t>
      </w:r>
    </w:p>
    <w:p w14:paraId="7A738AC4" w14:textId="4A570228" w:rsid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今年公司的镧铈销量已经大于产量，正在积极消化库存。上半年公司单镧、单铈及新品种稀土产品的销量提升明显。上半年公司稀土氧化物销售量2.02万吨，同比增长15.71%；稀土盐类销售量6.50万吨，同比增长45.41%；稀土金属销售量2.24万吨，同比增长32.33%。由于单镧、单铈及新品种稀土产品的需求提升，镧铈产品的产销量也大幅提升。</w:t>
      </w:r>
    </w:p>
    <w:p w14:paraId="06FAA0FC" w14:textId="0464E35C" w:rsidR="00594919" w:rsidRPr="00594919" w:rsidRDefault="00594919" w:rsidP="00594919">
      <w:pPr>
        <w:pStyle w:val="ad"/>
        <w:spacing w:line="540" w:lineRule="exact"/>
        <w:ind w:firstLine="562"/>
        <w:rPr>
          <w:rFonts w:asciiTheme="minorEastAsia" w:eastAsiaTheme="minorEastAsia" w:hAnsiTheme="minorEastAsia" w:cs="宋体"/>
          <w:b/>
          <w:sz w:val="28"/>
          <w:szCs w:val="28"/>
        </w:rPr>
      </w:pPr>
      <w:r w:rsidRPr="00594919">
        <w:rPr>
          <w:rFonts w:asciiTheme="minorEastAsia" w:eastAsiaTheme="minorEastAsia" w:hAnsiTheme="minorEastAsia" w:cs="宋体" w:hint="eastAsia"/>
          <w:b/>
          <w:sz w:val="28"/>
          <w:szCs w:val="28"/>
        </w:rPr>
        <w:t>问题10：公司稀土磁性材料、抛光材料、储氢材料以及永磁电机等产品市占率如何？</w:t>
      </w:r>
    </w:p>
    <w:p w14:paraId="26DE93A4" w14:textId="5E9410B3" w:rsidR="00594919" w:rsidRDefault="00594919" w:rsidP="00594919">
      <w:pPr>
        <w:pStyle w:val="ad"/>
        <w:spacing w:line="540" w:lineRule="exact"/>
        <w:ind w:firstLine="560"/>
        <w:rPr>
          <w:rFonts w:asciiTheme="minorEastAsia" w:eastAsiaTheme="minorEastAsia" w:hAnsiTheme="minorEastAsia" w:cs="宋体"/>
          <w:sz w:val="28"/>
          <w:szCs w:val="28"/>
        </w:rPr>
      </w:pPr>
      <w:r w:rsidRPr="00594919">
        <w:rPr>
          <w:rFonts w:asciiTheme="minorEastAsia" w:eastAsiaTheme="minorEastAsia" w:hAnsiTheme="minorEastAsia" w:cs="宋体" w:hint="eastAsia"/>
          <w:sz w:val="28"/>
          <w:szCs w:val="28"/>
        </w:rPr>
        <w:t>答复：公司磁性材料与大部分行业头部企业建立稳定长期的合作关系，市占率20%以上；抛光材料目前可达到各领域产品全覆盖，市占率60%以上；储氢材料重点在拓展固态</w:t>
      </w:r>
      <w:r w:rsidR="00407F3F">
        <w:rPr>
          <w:rFonts w:asciiTheme="minorEastAsia" w:eastAsiaTheme="minorEastAsia" w:hAnsiTheme="minorEastAsia" w:cs="宋体" w:hint="eastAsia"/>
          <w:sz w:val="28"/>
          <w:szCs w:val="28"/>
        </w:rPr>
        <w:t>储氢</w:t>
      </w:r>
      <w:r w:rsidRPr="00594919">
        <w:rPr>
          <w:rFonts w:asciiTheme="minorEastAsia" w:eastAsiaTheme="minorEastAsia" w:hAnsiTheme="minorEastAsia" w:cs="宋体" w:hint="eastAsia"/>
          <w:sz w:val="28"/>
          <w:szCs w:val="28"/>
        </w:rPr>
        <w:t>材料及装置方面发力，市占率30%以上；永磁电机正在进行差异化布局，已实现特色化、专业化、高端化、定制化产品批量销售。</w:t>
      </w:r>
    </w:p>
    <w:p w14:paraId="65C87583" w14:textId="7B00A1A6" w:rsidR="00594919" w:rsidRPr="00407F3F" w:rsidRDefault="00407F3F" w:rsidP="00594919">
      <w:pPr>
        <w:pStyle w:val="ad"/>
        <w:spacing w:line="540" w:lineRule="exact"/>
        <w:ind w:firstLine="562"/>
        <w:rPr>
          <w:rFonts w:asciiTheme="minorEastAsia" w:eastAsiaTheme="minorEastAsia" w:hAnsiTheme="minorEastAsia" w:cs="宋体"/>
          <w:b/>
          <w:sz w:val="28"/>
          <w:szCs w:val="28"/>
        </w:rPr>
      </w:pPr>
      <w:r w:rsidRPr="00407F3F">
        <w:rPr>
          <w:rFonts w:asciiTheme="minorEastAsia" w:eastAsiaTheme="minorEastAsia" w:hAnsiTheme="minorEastAsia" w:cs="宋体" w:hint="eastAsia"/>
          <w:b/>
          <w:sz w:val="28"/>
          <w:szCs w:val="28"/>
        </w:rPr>
        <w:t>问题11：公司在稀土二次资源回收利用方面有哪些布局？</w:t>
      </w:r>
    </w:p>
    <w:p w14:paraId="2FF91452" w14:textId="546BA0FE" w:rsidR="00407F3F" w:rsidRPr="00407F3F" w:rsidRDefault="00407F3F" w:rsidP="00407F3F">
      <w:pPr>
        <w:pStyle w:val="ad"/>
        <w:spacing w:line="540" w:lineRule="exact"/>
        <w:ind w:firstLine="560"/>
        <w:rPr>
          <w:rFonts w:asciiTheme="minorEastAsia" w:eastAsiaTheme="minorEastAsia" w:hAnsiTheme="minorEastAsia" w:cs="宋体"/>
          <w:sz w:val="28"/>
          <w:szCs w:val="28"/>
        </w:rPr>
      </w:pPr>
      <w:r w:rsidRPr="00407F3F">
        <w:rPr>
          <w:rFonts w:asciiTheme="minorEastAsia" w:eastAsiaTheme="minorEastAsia" w:hAnsiTheme="minorEastAsia" w:cs="宋体" w:hint="eastAsia"/>
          <w:sz w:val="28"/>
          <w:szCs w:val="28"/>
        </w:rPr>
        <w:lastRenderedPageBreak/>
        <w:t>答复：随着新能源汽车、风力发电、人形机器人等下游新兴低碳产业的发展，稀土永磁材料的市场需求将持续增长。但稀土属于不可再生战略资源，原生矿开采不仅面临资源储量约束，还伴随较高的环境成本，因此稀土</w:t>
      </w:r>
      <w:r w:rsidR="000E5992">
        <w:rPr>
          <w:rFonts w:asciiTheme="minorEastAsia" w:eastAsiaTheme="minorEastAsia" w:hAnsiTheme="minorEastAsia" w:cs="宋体" w:hint="eastAsia"/>
          <w:sz w:val="28"/>
          <w:szCs w:val="28"/>
        </w:rPr>
        <w:t>二次资源综合利用</w:t>
      </w:r>
      <w:r w:rsidRPr="00407F3F">
        <w:rPr>
          <w:rFonts w:asciiTheme="minorEastAsia" w:eastAsiaTheme="minorEastAsia" w:hAnsiTheme="minorEastAsia" w:cs="宋体" w:hint="eastAsia"/>
          <w:sz w:val="28"/>
          <w:szCs w:val="28"/>
        </w:rPr>
        <w:t>产业的战略价值将愈发凸显。</w:t>
      </w:r>
    </w:p>
    <w:p w14:paraId="5091D0D0" w14:textId="495927F9" w:rsidR="00594919" w:rsidRDefault="00407F3F" w:rsidP="00407F3F">
      <w:pPr>
        <w:pStyle w:val="ad"/>
        <w:spacing w:line="540" w:lineRule="exact"/>
        <w:ind w:firstLine="560"/>
        <w:rPr>
          <w:rFonts w:asciiTheme="minorEastAsia" w:eastAsiaTheme="minorEastAsia" w:hAnsiTheme="minorEastAsia" w:cs="宋体"/>
          <w:sz w:val="28"/>
          <w:szCs w:val="28"/>
        </w:rPr>
      </w:pPr>
      <w:r w:rsidRPr="00407F3F">
        <w:rPr>
          <w:rFonts w:asciiTheme="minorEastAsia" w:eastAsiaTheme="minorEastAsia" w:hAnsiTheme="minorEastAsia" w:cs="宋体" w:hint="eastAsia"/>
          <w:sz w:val="28"/>
          <w:szCs w:val="28"/>
        </w:rPr>
        <w:t>《稀土管理条例》规定，鼓励和支持企业采用先进适用的技术、工艺，对稀土二次资源开展综合利用。在国家大力推动资源循环利用、践行绿色低碳发展理念的背景下，公司积极响应政策导向，在稀土二次资源综合利用领域主动布局、持续发力，以实际行动助力稀土产业绿色化、可持续化发展。公司控股子公司信丰包钢新利拥有4960吨/年的二次资源综合利用产能；控股子公司金蒙稀土正在建设4000吨/年的二次资源综合利用项目。</w:t>
      </w:r>
    </w:p>
    <w:p w14:paraId="65780324" w14:textId="6473982F" w:rsidR="00407F3F" w:rsidRDefault="00407F3F" w:rsidP="00407F3F">
      <w:pPr>
        <w:pStyle w:val="ad"/>
        <w:spacing w:line="540" w:lineRule="exact"/>
        <w:ind w:firstLine="562"/>
        <w:rPr>
          <w:rFonts w:asciiTheme="minorEastAsia" w:eastAsiaTheme="minorEastAsia" w:hAnsiTheme="minorEastAsia" w:cs="宋体"/>
          <w:sz w:val="28"/>
          <w:szCs w:val="28"/>
        </w:rPr>
      </w:pPr>
      <w:r w:rsidRPr="00407F3F">
        <w:rPr>
          <w:rFonts w:asciiTheme="minorEastAsia" w:eastAsiaTheme="minorEastAsia" w:hAnsiTheme="minorEastAsia" w:cs="宋体" w:hint="eastAsia"/>
          <w:b/>
          <w:sz w:val="28"/>
          <w:szCs w:val="28"/>
        </w:rPr>
        <w:t>问题1</w:t>
      </w:r>
      <w:r w:rsidR="004A523D">
        <w:rPr>
          <w:rFonts w:asciiTheme="minorEastAsia" w:eastAsiaTheme="minorEastAsia" w:hAnsiTheme="minorEastAsia" w:cs="宋体"/>
          <w:b/>
          <w:sz w:val="28"/>
          <w:szCs w:val="28"/>
        </w:rPr>
        <w:t>2</w:t>
      </w:r>
      <w:r w:rsidRPr="00407F3F">
        <w:rPr>
          <w:rFonts w:asciiTheme="minorEastAsia" w:eastAsiaTheme="minorEastAsia" w:hAnsiTheme="minorEastAsia" w:cs="宋体" w:hint="eastAsia"/>
          <w:b/>
          <w:sz w:val="28"/>
          <w:szCs w:val="28"/>
        </w:rPr>
        <w:t>：公司上半年业绩增长主要得益于哪些方面</w:t>
      </w:r>
      <w:r>
        <w:rPr>
          <w:rFonts w:asciiTheme="minorEastAsia" w:eastAsiaTheme="minorEastAsia" w:hAnsiTheme="minorEastAsia" w:cs="宋体" w:hint="eastAsia"/>
          <w:b/>
          <w:sz w:val="28"/>
          <w:szCs w:val="28"/>
        </w:rPr>
        <w:t>？</w:t>
      </w:r>
      <w:r w:rsidR="00CB5119" w:rsidDel="00CB5119">
        <w:rPr>
          <w:rFonts w:asciiTheme="minorEastAsia" w:eastAsiaTheme="minorEastAsia" w:hAnsiTheme="minorEastAsia" w:cs="宋体" w:hint="eastAsia"/>
          <w:b/>
          <w:sz w:val="28"/>
          <w:szCs w:val="28"/>
        </w:rPr>
        <w:t xml:space="preserve"> </w:t>
      </w:r>
    </w:p>
    <w:p w14:paraId="2908159F" w14:textId="3FAA874E" w:rsidR="00407F3F" w:rsidRPr="00407F3F" w:rsidRDefault="00407F3F" w:rsidP="00CB5119">
      <w:pPr>
        <w:pStyle w:val="ad"/>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答复：今年</w:t>
      </w:r>
      <w:r w:rsidRPr="00407F3F">
        <w:rPr>
          <w:rFonts w:asciiTheme="minorEastAsia" w:eastAsiaTheme="minorEastAsia" w:hAnsiTheme="minorEastAsia" w:cs="宋体" w:hint="eastAsia"/>
          <w:sz w:val="28"/>
          <w:szCs w:val="28"/>
        </w:rPr>
        <w:t>上半年，面对错综复杂的发展环境，公司全面贯彻落实党的二十大和二十届二中、三中全会精神，紧抓市场向好的有利条件，遵循战略规划，锚定全年生产经营任务目标，解放思想、改革攻坚、承压奋进，全面落实新发展理念，加快构建新发展格局，切实担当“两个稀土基地”建设主力军重任。强化全面预算管理，深化降本提质增效，科学联动组产排产，加强市场研判预判，加压营销运作，加快重点项目建设，推进科研与管理创新，强化绩效考核激励与约束，充分利用稳定的国内大循环市场需求格局和优势，在生产经营管理各方面统筹施策、协同发力，锻长板、强弱项、提质量、促发展，为公司半年度经营业绩实现同比大幅增长提供了有力支撑，公司收入、利润、产值、市值保持行业第一，有效推动了我国稀土资源优势向产业优势、经济优势、发展优势和战略优势转化，为稀土产业健康高质量可持续发展提供了可靠支撑保障。</w:t>
      </w:r>
      <w:r w:rsidR="00E2170E">
        <w:rPr>
          <w:rFonts w:asciiTheme="minorEastAsia" w:eastAsiaTheme="minorEastAsia" w:hAnsiTheme="minorEastAsia" w:cs="宋体" w:hint="eastAsia"/>
          <w:sz w:val="28"/>
          <w:szCs w:val="28"/>
        </w:rPr>
        <w:t>详细内容可以查阅公司2</w:t>
      </w:r>
      <w:r w:rsidR="00E2170E">
        <w:rPr>
          <w:rFonts w:asciiTheme="minorEastAsia" w:eastAsiaTheme="minorEastAsia" w:hAnsiTheme="minorEastAsia" w:cs="宋体"/>
          <w:sz w:val="28"/>
          <w:szCs w:val="28"/>
        </w:rPr>
        <w:t>025年半年度报告</w:t>
      </w:r>
      <w:r w:rsidR="00E2170E">
        <w:rPr>
          <w:rFonts w:asciiTheme="minorEastAsia" w:eastAsiaTheme="minorEastAsia" w:hAnsiTheme="minorEastAsia" w:cs="宋体" w:hint="eastAsia"/>
          <w:sz w:val="28"/>
          <w:szCs w:val="28"/>
        </w:rPr>
        <w:t>。</w:t>
      </w:r>
    </w:p>
    <w:p w14:paraId="76802338" w14:textId="0D75C18D" w:rsidR="00407F3F" w:rsidRPr="00407F3F" w:rsidRDefault="00407F3F" w:rsidP="00407F3F">
      <w:pPr>
        <w:pStyle w:val="ad"/>
        <w:spacing w:line="540" w:lineRule="exact"/>
        <w:ind w:firstLine="562"/>
        <w:rPr>
          <w:rFonts w:asciiTheme="minorEastAsia" w:eastAsiaTheme="minorEastAsia" w:hAnsiTheme="minorEastAsia" w:cs="宋体"/>
          <w:b/>
          <w:sz w:val="28"/>
          <w:szCs w:val="28"/>
        </w:rPr>
      </w:pPr>
      <w:r w:rsidRPr="00407F3F">
        <w:rPr>
          <w:rFonts w:asciiTheme="minorEastAsia" w:eastAsiaTheme="minorEastAsia" w:hAnsiTheme="minorEastAsia" w:cs="宋体" w:hint="eastAsia"/>
          <w:b/>
          <w:sz w:val="28"/>
          <w:szCs w:val="28"/>
        </w:rPr>
        <w:lastRenderedPageBreak/>
        <w:t>问题1</w:t>
      </w:r>
      <w:r w:rsidR="004A523D">
        <w:rPr>
          <w:rFonts w:asciiTheme="minorEastAsia" w:eastAsiaTheme="minorEastAsia" w:hAnsiTheme="minorEastAsia" w:cs="宋体"/>
          <w:b/>
          <w:sz w:val="28"/>
          <w:szCs w:val="28"/>
        </w:rPr>
        <w:t>3</w:t>
      </w:r>
      <w:r w:rsidRPr="00407F3F">
        <w:rPr>
          <w:rFonts w:asciiTheme="minorEastAsia" w:eastAsiaTheme="minorEastAsia" w:hAnsiTheme="minorEastAsia" w:cs="宋体" w:hint="eastAsia"/>
          <w:b/>
          <w:sz w:val="28"/>
          <w:szCs w:val="28"/>
        </w:rPr>
        <w:t>：今年三季度以来稀土</w:t>
      </w:r>
      <w:r>
        <w:rPr>
          <w:rFonts w:asciiTheme="minorEastAsia" w:eastAsiaTheme="minorEastAsia" w:hAnsiTheme="minorEastAsia" w:cs="宋体" w:hint="eastAsia"/>
          <w:b/>
          <w:sz w:val="28"/>
          <w:szCs w:val="28"/>
        </w:rPr>
        <w:t>产品</w:t>
      </w:r>
      <w:r w:rsidRPr="00407F3F">
        <w:rPr>
          <w:rFonts w:asciiTheme="minorEastAsia" w:eastAsiaTheme="minorEastAsia" w:hAnsiTheme="minorEastAsia" w:cs="宋体" w:hint="eastAsia"/>
          <w:b/>
          <w:sz w:val="28"/>
          <w:szCs w:val="28"/>
        </w:rPr>
        <w:t>报价大涨，公司</w:t>
      </w:r>
      <w:r>
        <w:rPr>
          <w:rFonts w:asciiTheme="minorEastAsia" w:eastAsiaTheme="minorEastAsia" w:hAnsiTheme="minorEastAsia" w:cs="宋体" w:hint="eastAsia"/>
          <w:b/>
          <w:sz w:val="28"/>
          <w:szCs w:val="28"/>
        </w:rPr>
        <w:t>三</w:t>
      </w:r>
      <w:r w:rsidRPr="00407F3F">
        <w:rPr>
          <w:rFonts w:asciiTheme="minorEastAsia" w:eastAsiaTheme="minorEastAsia" w:hAnsiTheme="minorEastAsia" w:cs="宋体" w:hint="eastAsia"/>
          <w:b/>
          <w:sz w:val="28"/>
          <w:szCs w:val="28"/>
        </w:rPr>
        <w:t>季度业绩应该也环比大幅上涨吧？</w:t>
      </w:r>
    </w:p>
    <w:p w14:paraId="2672CD67" w14:textId="00DBC525" w:rsidR="00407F3F" w:rsidRPr="00407F3F" w:rsidRDefault="00407F3F" w:rsidP="00407F3F">
      <w:pPr>
        <w:pStyle w:val="ad"/>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答复：</w:t>
      </w:r>
      <w:r w:rsidRPr="00407F3F">
        <w:rPr>
          <w:rFonts w:asciiTheme="minorEastAsia" w:eastAsiaTheme="minorEastAsia" w:hAnsiTheme="minorEastAsia" w:cs="宋体" w:hint="eastAsia"/>
          <w:sz w:val="28"/>
          <w:szCs w:val="28"/>
        </w:rPr>
        <w:t>公司抢抓市场机遇，关注</w:t>
      </w:r>
      <w:r>
        <w:rPr>
          <w:rFonts w:asciiTheme="minorEastAsia" w:eastAsiaTheme="minorEastAsia" w:hAnsiTheme="minorEastAsia" w:cs="宋体" w:hint="eastAsia"/>
          <w:sz w:val="28"/>
          <w:szCs w:val="28"/>
        </w:rPr>
        <w:t>稀土</w:t>
      </w:r>
      <w:r w:rsidRPr="00407F3F">
        <w:rPr>
          <w:rFonts w:asciiTheme="minorEastAsia" w:eastAsiaTheme="minorEastAsia" w:hAnsiTheme="minorEastAsia" w:cs="宋体" w:hint="eastAsia"/>
          <w:sz w:val="28"/>
          <w:szCs w:val="28"/>
        </w:rPr>
        <w:t>产品价格上涨</w:t>
      </w:r>
      <w:r>
        <w:rPr>
          <w:rFonts w:asciiTheme="minorEastAsia" w:eastAsiaTheme="minorEastAsia" w:hAnsiTheme="minorEastAsia" w:cs="宋体" w:hint="eastAsia"/>
          <w:sz w:val="28"/>
          <w:szCs w:val="28"/>
        </w:rPr>
        <w:t>，</w:t>
      </w:r>
      <w:r w:rsidRPr="00407F3F">
        <w:rPr>
          <w:rFonts w:asciiTheme="minorEastAsia" w:eastAsiaTheme="minorEastAsia" w:hAnsiTheme="minorEastAsia" w:cs="宋体" w:hint="eastAsia"/>
          <w:sz w:val="28"/>
          <w:szCs w:val="28"/>
        </w:rPr>
        <w:t>积极调整应对策略</w:t>
      </w:r>
      <w:r w:rsidR="004249CA">
        <w:rPr>
          <w:rFonts w:asciiTheme="minorEastAsia" w:eastAsiaTheme="minorEastAsia" w:hAnsiTheme="minorEastAsia" w:cs="宋体" w:hint="eastAsia"/>
          <w:sz w:val="28"/>
          <w:szCs w:val="28"/>
        </w:rPr>
        <w:t>，7</w:t>
      </w:r>
      <w:r w:rsidR="004249CA">
        <w:rPr>
          <w:rFonts w:asciiTheme="minorEastAsia" w:eastAsiaTheme="minorEastAsia" w:hAnsiTheme="minorEastAsia" w:cs="宋体"/>
          <w:sz w:val="28"/>
          <w:szCs w:val="28"/>
        </w:rPr>
        <w:t>-8</w:t>
      </w:r>
      <w:r w:rsidR="004249CA">
        <w:rPr>
          <w:rFonts w:asciiTheme="minorEastAsia" w:eastAsiaTheme="minorEastAsia" w:hAnsiTheme="minorEastAsia" w:cs="宋体" w:hint="eastAsia"/>
          <w:sz w:val="28"/>
          <w:szCs w:val="28"/>
        </w:rPr>
        <w:t>月份销量良好</w:t>
      </w:r>
      <w:r w:rsidRPr="00407F3F">
        <w:rPr>
          <w:rFonts w:asciiTheme="minorEastAsia" w:eastAsiaTheme="minorEastAsia" w:hAnsiTheme="minorEastAsia" w:cs="宋体" w:hint="eastAsia"/>
          <w:sz w:val="28"/>
          <w:szCs w:val="28"/>
        </w:rPr>
        <w:t>。公司三季度业绩情况敬请关注公司将于2025年10月披露的三季报。</w:t>
      </w:r>
    </w:p>
    <w:p w14:paraId="7128D572" w14:textId="002DF301" w:rsidR="00407F3F" w:rsidRPr="00407F3F" w:rsidRDefault="00407F3F" w:rsidP="00407F3F">
      <w:pPr>
        <w:pStyle w:val="ad"/>
        <w:spacing w:line="540" w:lineRule="exact"/>
        <w:ind w:firstLine="562"/>
        <w:rPr>
          <w:rFonts w:asciiTheme="minorEastAsia" w:eastAsiaTheme="minorEastAsia" w:hAnsiTheme="minorEastAsia" w:cs="宋体"/>
          <w:b/>
          <w:sz w:val="28"/>
          <w:szCs w:val="28"/>
        </w:rPr>
      </w:pPr>
      <w:r w:rsidRPr="00407F3F">
        <w:rPr>
          <w:rFonts w:asciiTheme="minorEastAsia" w:eastAsiaTheme="minorEastAsia" w:hAnsiTheme="minorEastAsia" w:cs="宋体" w:hint="eastAsia"/>
          <w:b/>
          <w:sz w:val="28"/>
          <w:szCs w:val="28"/>
        </w:rPr>
        <w:t>问题1</w:t>
      </w:r>
      <w:r w:rsidR="004A523D">
        <w:rPr>
          <w:rFonts w:asciiTheme="minorEastAsia" w:eastAsiaTheme="minorEastAsia" w:hAnsiTheme="minorEastAsia" w:cs="宋体"/>
          <w:b/>
          <w:sz w:val="28"/>
          <w:szCs w:val="28"/>
        </w:rPr>
        <w:t>4</w:t>
      </w:r>
      <w:r w:rsidRPr="00407F3F">
        <w:rPr>
          <w:rFonts w:asciiTheme="minorEastAsia" w:eastAsiaTheme="minorEastAsia" w:hAnsiTheme="minorEastAsia" w:cs="宋体" w:hint="eastAsia"/>
          <w:b/>
          <w:sz w:val="28"/>
          <w:szCs w:val="28"/>
        </w:rPr>
        <w:t>：</w:t>
      </w:r>
      <w:r>
        <w:rPr>
          <w:rFonts w:asciiTheme="minorEastAsia" w:eastAsiaTheme="minorEastAsia" w:hAnsiTheme="minorEastAsia" w:cs="宋体" w:hint="eastAsia"/>
          <w:b/>
          <w:sz w:val="28"/>
          <w:szCs w:val="28"/>
        </w:rPr>
        <w:t>公司</w:t>
      </w:r>
      <w:r w:rsidRPr="00407F3F">
        <w:rPr>
          <w:rFonts w:asciiTheme="minorEastAsia" w:eastAsiaTheme="minorEastAsia" w:hAnsiTheme="minorEastAsia" w:cs="宋体" w:hint="eastAsia"/>
          <w:b/>
          <w:sz w:val="28"/>
          <w:szCs w:val="28"/>
        </w:rPr>
        <w:t>作为全球轻稀土绝对的龙头，在今后的几年里，能否抓住以镨钕原材料为代表稀土原材料的定价权，防止价格大起大落，从而避免投资</w:t>
      </w:r>
      <w:r w:rsidR="004F449D">
        <w:rPr>
          <w:rFonts w:asciiTheme="minorEastAsia" w:eastAsiaTheme="minorEastAsia" w:hAnsiTheme="minorEastAsia" w:cs="宋体" w:hint="eastAsia"/>
          <w:b/>
          <w:sz w:val="28"/>
          <w:szCs w:val="28"/>
        </w:rPr>
        <w:t>者</w:t>
      </w:r>
      <w:r w:rsidRPr="00407F3F">
        <w:rPr>
          <w:rFonts w:asciiTheme="minorEastAsia" w:eastAsiaTheme="minorEastAsia" w:hAnsiTheme="minorEastAsia" w:cs="宋体" w:hint="eastAsia"/>
          <w:b/>
          <w:sz w:val="28"/>
          <w:szCs w:val="28"/>
        </w:rPr>
        <w:t>遭受巨大损失。</w:t>
      </w:r>
    </w:p>
    <w:p w14:paraId="3EB3316D" w14:textId="706A32D0" w:rsidR="00407F3F" w:rsidRPr="00407F3F" w:rsidRDefault="00407F3F" w:rsidP="00407F3F">
      <w:pPr>
        <w:pStyle w:val="ad"/>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答复：</w:t>
      </w:r>
      <w:r w:rsidRPr="00407F3F">
        <w:rPr>
          <w:rFonts w:asciiTheme="minorEastAsia" w:eastAsiaTheme="minorEastAsia" w:hAnsiTheme="minorEastAsia" w:cs="宋体" w:hint="eastAsia"/>
          <w:sz w:val="28"/>
          <w:szCs w:val="28"/>
        </w:rPr>
        <w:t>公司作为稀土行业</w:t>
      </w:r>
      <w:r w:rsidR="00CB5119">
        <w:rPr>
          <w:rFonts w:asciiTheme="minorEastAsia" w:eastAsiaTheme="minorEastAsia" w:hAnsiTheme="minorEastAsia" w:cs="宋体" w:hint="eastAsia"/>
          <w:sz w:val="28"/>
          <w:szCs w:val="28"/>
        </w:rPr>
        <w:t>头部</w:t>
      </w:r>
      <w:r w:rsidRPr="00407F3F">
        <w:rPr>
          <w:rFonts w:asciiTheme="minorEastAsia" w:eastAsiaTheme="minorEastAsia" w:hAnsiTheme="minorEastAsia" w:cs="宋体" w:hint="eastAsia"/>
          <w:sz w:val="28"/>
          <w:szCs w:val="28"/>
        </w:rPr>
        <w:t>企业，充分发挥作为稀土大集团和“链主”企业的示范引领带动作用，面对当前市场变化，将积极调整应对策略，为下游提供更有竞争力的产品。</w:t>
      </w:r>
    </w:p>
    <w:p w14:paraId="2B807E30" w14:textId="0B2CE31C" w:rsidR="00407F3F" w:rsidRDefault="00407F3F" w:rsidP="00407F3F">
      <w:pPr>
        <w:pStyle w:val="ad"/>
        <w:spacing w:line="540" w:lineRule="exact"/>
        <w:ind w:firstLine="562"/>
        <w:rPr>
          <w:rFonts w:asciiTheme="minorEastAsia" w:eastAsiaTheme="minorEastAsia" w:hAnsiTheme="minorEastAsia" w:cs="宋体"/>
          <w:b/>
          <w:sz w:val="28"/>
          <w:szCs w:val="28"/>
        </w:rPr>
      </w:pPr>
      <w:r w:rsidRPr="00407F3F">
        <w:rPr>
          <w:rFonts w:asciiTheme="minorEastAsia" w:eastAsiaTheme="minorEastAsia" w:hAnsiTheme="minorEastAsia" w:cs="宋体" w:hint="eastAsia"/>
          <w:b/>
          <w:sz w:val="28"/>
          <w:szCs w:val="28"/>
        </w:rPr>
        <w:t>问题1</w:t>
      </w:r>
      <w:r w:rsidR="004A523D">
        <w:rPr>
          <w:rFonts w:asciiTheme="minorEastAsia" w:eastAsiaTheme="minorEastAsia" w:hAnsiTheme="minorEastAsia" w:cs="宋体"/>
          <w:b/>
          <w:sz w:val="28"/>
          <w:szCs w:val="28"/>
        </w:rPr>
        <w:t>5</w:t>
      </w:r>
      <w:r w:rsidRPr="00407F3F">
        <w:rPr>
          <w:rFonts w:asciiTheme="minorEastAsia" w:eastAsiaTheme="minorEastAsia" w:hAnsiTheme="minorEastAsia" w:cs="宋体" w:hint="eastAsia"/>
          <w:b/>
          <w:sz w:val="28"/>
          <w:szCs w:val="28"/>
        </w:rPr>
        <w:t>：公司近年来持续提升高附加值产品的产能和研发投入。在国际市场上</w:t>
      </w:r>
      <w:r w:rsidR="0049459E">
        <w:rPr>
          <w:rFonts w:asciiTheme="minorEastAsia" w:eastAsiaTheme="minorEastAsia" w:hAnsiTheme="minorEastAsia" w:cs="宋体" w:hint="eastAsia"/>
          <w:b/>
          <w:sz w:val="28"/>
          <w:szCs w:val="28"/>
        </w:rPr>
        <w:t>，</w:t>
      </w:r>
      <w:r w:rsidRPr="00407F3F">
        <w:rPr>
          <w:rFonts w:asciiTheme="minorEastAsia" w:eastAsiaTheme="minorEastAsia" w:hAnsiTheme="minorEastAsia" w:cs="宋体" w:hint="eastAsia"/>
          <w:b/>
          <w:sz w:val="28"/>
          <w:szCs w:val="28"/>
        </w:rPr>
        <w:t>公司未来是更侧重于直接出口稀土原料，还是希望扩大稀土功能材料（如磁性材料、抛光粉等）的出口占比？相应的定价策略会因此有何不同？</w:t>
      </w:r>
    </w:p>
    <w:p w14:paraId="0CF0D20A" w14:textId="6CD3E902" w:rsidR="00407F3F" w:rsidRPr="00407F3F" w:rsidRDefault="00407F3F" w:rsidP="00407F3F">
      <w:pPr>
        <w:pStyle w:val="ad"/>
        <w:spacing w:line="540" w:lineRule="exact"/>
        <w:ind w:firstLine="560"/>
        <w:rPr>
          <w:rFonts w:asciiTheme="minorEastAsia" w:eastAsiaTheme="minorEastAsia" w:hAnsiTheme="minorEastAsia" w:cs="宋体"/>
          <w:sz w:val="28"/>
          <w:szCs w:val="28"/>
        </w:rPr>
      </w:pPr>
      <w:r w:rsidRPr="00407F3F">
        <w:rPr>
          <w:rFonts w:asciiTheme="minorEastAsia" w:eastAsiaTheme="minorEastAsia" w:hAnsiTheme="minorEastAsia" w:cs="宋体" w:hint="eastAsia"/>
          <w:sz w:val="28"/>
          <w:szCs w:val="28"/>
        </w:rPr>
        <w:t>答复：从公司发展战略和产业布局来看，公司在保证稀土原料供给能力的同时，</w:t>
      </w:r>
      <w:r w:rsidR="004A523D">
        <w:rPr>
          <w:rFonts w:asciiTheme="minorEastAsia" w:eastAsiaTheme="minorEastAsia" w:hAnsiTheme="minorEastAsia" w:cs="宋体" w:hint="eastAsia"/>
          <w:sz w:val="28"/>
          <w:szCs w:val="28"/>
        </w:rPr>
        <w:t>更注重</w:t>
      </w:r>
      <w:r w:rsidRPr="00407F3F">
        <w:rPr>
          <w:rFonts w:asciiTheme="minorEastAsia" w:eastAsiaTheme="minorEastAsia" w:hAnsiTheme="minorEastAsia" w:cs="宋体" w:hint="eastAsia"/>
          <w:sz w:val="28"/>
          <w:szCs w:val="28"/>
        </w:rPr>
        <w:t>拓展稀土功能材料供给，做优做强钕铁硼磁性材料、抛光材料、储氢合金等稀土功能材料产业。未来国际市场上，公司将稳中求进扩大市场份额，增加绿色低碳产品的出口占比。稀土功能材料由于属于定制化产品，具有更高的技术含量和更复杂的生产过程，一般情况下相应产品的销售附加值会更高一些。</w:t>
      </w:r>
    </w:p>
    <w:p w14:paraId="41C19D00" w14:textId="0D06C572" w:rsidR="00407F3F" w:rsidRPr="0049459E" w:rsidRDefault="0049459E" w:rsidP="00407F3F">
      <w:pPr>
        <w:pStyle w:val="ad"/>
        <w:spacing w:line="540" w:lineRule="exact"/>
        <w:ind w:firstLine="562"/>
        <w:rPr>
          <w:rFonts w:asciiTheme="minorEastAsia" w:eastAsiaTheme="minorEastAsia" w:hAnsiTheme="minorEastAsia" w:cs="宋体"/>
          <w:b/>
          <w:sz w:val="28"/>
          <w:szCs w:val="28"/>
        </w:rPr>
      </w:pPr>
      <w:r w:rsidRPr="0049459E">
        <w:rPr>
          <w:rFonts w:asciiTheme="minorEastAsia" w:eastAsiaTheme="minorEastAsia" w:hAnsiTheme="minorEastAsia" w:cs="宋体" w:hint="eastAsia"/>
          <w:b/>
          <w:sz w:val="28"/>
          <w:szCs w:val="28"/>
        </w:rPr>
        <w:t>问题1</w:t>
      </w:r>
      <w:r w:rsidR="004A523D">
        <w:rPr>
          <w:rFonts w:asciiTheme="minorEastAsia" w:eastAsiaTheme="minorEastAsia" w:hAnsiTheme="minorEastAsia" w:cs="宋体"/>
          <w:b/>
          <w:sz w:val="28"/>
          <w:szCs w:val="28"/>
        </w:rPr>
        <w:t>6</w:t>
      </w:r>
      <w:r w:rsidRPr="0049459E">
        <w:rPr>
          <w:rFonts w:asciiTheme="minorEastAsia" w:eastAsiaTheme="minorEastAsia" w:hAnsiTheme="minorEastAsia" w:cs="宋体" w:hint="eastAsia"/>
          <w:b/>
          <w:sz w:val="28"/>
          <w:szCs w:val="28"/>
        </w:rPr>
        <w:t>：关于公司国际化战略的推进。在当前全球稀土供应链格局变化的背景下，公司如何展望中短期的海外市场机遇与挑战？在此基础上，想请管理层分享一下，我们在海外市场的产品策略、定价机制（例如是否会更多参考或锚定某种国际价格指数）以及产能分配上，</w:t>
      </w:r>
      <w:r w:rsidRPr="0049459E">
        <w:rPr>
          <w:rFonts w:asciiTheme="minorEastAsia" w:eastAsiaTheme="minorEastAsia" w:hAnsiTheme="minorEastAsia" w:cs="宋体" w:hint="eastAsia"/>
          <w:b/>
          <w:sz w:val="28"/>
          <w:szCs w:val="28"/>
        </w:rPr>
        <w:lastRenderedPageBreak/>
        <w:t>未来会有哪些相应的优化或调整？</w:t>
      </w:r>
    </w:p>
    <w:p w14:paraId="4B25B269" w14:textId="513C371D" w:rsidR="0049459E" w:rsidRDefault="0049459E" w:rsidP="00407F3F">
      <w:pPr>
        <w:pStyle w:val="ad"/>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答复：</w:t>
      </w:r>
      <w:r w:rsidRPr="0049459E">
        <w:rPr>
          <w:rFonts w:asciiTheme="minorEastAsia" w:eastAsiaTheme="minorEastAsia" w:hAnsiTheme="minorEastAsia" w:cs="宋体" w:hint="eastAsia"/>
          <w:sz w:val="28"/>
          <w:szCs w:val="28"/>
        </w:rPr>
        <w:t>在全球绿色低碳</w:t>
      </w:r>
      <w:r w:rsidR="005F3CFF">
        <w:rPr>
          <w:rFonts w:asciiTheme="minorEastAsia" w:eastAsiaTheme="minorEastAsia" w:hAnsiTheme="minorEastAsia" w:cs="宋体" w:hint="eastAsia"/>
          <w:sz w:val="28"/>
          <w:szCs w:val="28"/>
        </w:rPr>
        <w:t>发展</w:t>
      </w:r>
      <w:r w:rsidRPr="0049459E">
        <w:rPr>
          <w:rFonts w:asciiTheme="minorEastAsia" w:eastAsiaTheme="minorEastAsia" w:hAnsiTheme="minorEastAsia" w:cs="宋体" w:hint="eastAsia"/>
          <w:sz w:val="28"/>
          <w:szCs w:val="28"/>
        </w:rPr>
        <w:t>背景下，稀土产业会迎来新一轮发展机遇。公司</w:t>
      </w:r>
      <w:r w:rsidR="004A523D">
        <w:rPr>
          <w:rFonts w:asciiTheme="minorEastAsia" w:eastAsiaTheme="minorEastAsia" w:hAnsiTheme="minorEastAsia" w:cs="宋体" w:hint="eastAsia"/>
          <w:sz w:val="28"/>
          <w:szCs w:val="28"/>
        </w:rPr>
        <w:t>密切</w:t>
      </w:r>
      <w:r w:rsidRPr="0049459E">
        <w:rPr>
          <w:rFonts w:asciiTheme="minorEastAsia" w:eastAsiaTheme="minorEastAsia" w:hAnsiTheme="minorEastAsia" w:cs="宋体" w:hint="eastAsia"/>
          <w:sz w:val="28"/>
          <w:szCs w:val="28"/>
        </w:rPr>
        <w:t>关注市场需求，将根据市场变化及时调整应对策略。</w:t>
      </w:r>
      <w:r w:rsidR="004A523D">
        <w:rPr>
          <w:rFonts w:asciiTheme="minorEastAsia" w:eastAsiaTheme="minorEastAsia" w:hAnsiTheme="minorEastAsia" w:cs="宋体" w:hint="eastAsia"/>
          <w:sz w:val="28"/>
          <w:szCs w:val="28"/>
        </w:rPr>
        <w:t>从销售端适应新变化，</w:t>
      </w:r>
      <w:r w:rsidRPr="0049459E">
        <w:rPr>
          <w:rFonts w:asciiTheme="minorEastAsia" w:eastAsiaTheme="minorEastAsia" w:hAnsiTheme="minorEastAsia" w:cs="宋体" w:hint="eastAsia"/>
          <w:sz w:val="28"/>
          <w:szCs w:val="28"/>
        </w:rPr>
        <w:t>从降成本方面加大力度，从科技创新角度提高竞争力，从产业链发展方面拓新提质。</w:t>
      </w:r>
    </w:p>
    <w:p w14:paraId="73F5A829" w14:textId="1F2AD4C8" w:rsidR="00C35745" w:rsidRPr="00C35745" w:rsidRDefault="00C35745" w:rsidP="00407F3F">
      <w:pPr>
        <w:pStyle w:val="ad"/>
        <w:spacing w:line="540" w:lineRule="exact"/>
        <w:ind w:firstLine="562"/>
        <w:rPr>
          <w:rFonts w:asciiTheme="minorEastAsia" w:eastAsiaTheme="minorEastAsia" w:hAnsiTheme="minorEastAsia" w:cs="宋体"/>
          <w:b/>
          <w:sz w:val="28"/>
          <w:szCs w:val="28"/>
        </w:rPr>
      </w:pPr>
      <w:r w:rsidRPr="0049459E">
        <w:rPr>
          <w:rFonts w:asciiTheme="minorEastAsia" w:eastAsiaTheme="minorEastAsia" w:hAnsiTheme="minorEastAsia" w:cs="宋体" w:hint="eastAsia"/>
          <w:b/>
          <w:sz w:val="28"/>
          <w:szCs w:val="28"/>
        </w:rPr>
        <w:t>问题</w:t>
      </w:r>
      <w:r w:rsidRPr="00C35745">
        <w:rPr>
          <w:rFonts w:asciiTheme="minorEastAsia" w:eastAsiaTheme="minorEastAsia" w:hAnsiTheme="minorEastAsia" w:cs="宋体" w:hint="eastAsia"/>
          <w:b/>
          <w:sz w:val="28"/>
          <w:szCs w:val="28"/>
        </w:rPr>
        <w:t>1</w:t>
      </w:r>
      <w:r w:rsidR="004A523D">
        <w:rPr>
          <w:rFonts w:asciiTheme="minorEastAsia" w:eastAsiaTheme="minorEastAsia" w:hAnsiTheme="minorEastAsia" w:cs="宋体"/>
          <w:b/>
          <w:sz w:val="28"/>
          <w:szCs w:val="28"/>
        </w:rPr>
        <w:t>7</w:t>
      </w:r>
      <w:r w:rsidRPr="00C35745">
        <w:rPr>
          <w:rFonts w:asciiTheme="minorEastAsia" w:eastAsiaTheme="minorEastAsia" w:hAnsiTheme="minorEastAsia" w:cs="宋体" w:hint="eastAsia"/>
          <w:b/>
          <w:sz w:val="28"/>
          <w:szCs w:val="28"/>
        </w:rPr>
        <w:t>：公司今年目标是什么？</w:t>
      </w:r>
      <w:r w:rsidRPr="00FB0142">
        <w:rPr>
          <w:rFonts w:ascii="宋体" w:hint="eastAsia"/>
          <w:b/>
          <w:sz w:val="28"/>
          <w:szCs w:val="28"/>
        </w:rPr>
        <w:t>公司产品出口是否增长？</w:t>
      </w:r>
    </w:p>
    <w:p w14:paraId="667608F8" w14:textId="03AB0921" w:rsidR="00C35745" w:rsidRDefault="00C35745" w:rsidP="00407F3F">
      <w:pPr>
        <w:pStyle w:val="ad"/>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答复：</w:t>
      </w:r>
      <w:r w:rsidR="004A523D">
        <w:rPr>
          <w:rFonts w:asciiTheme="minorEastAsia" w:eastAsiaTheme="minorEastAsia" w:hAnsiTheme="minorEastAsia" w:cs="宋体" w:hint="eastAsia"/>
          <w:sz w:val="28"/>
          <w:szCs w:val="28"/>
        </w:rPr>
        <w:t>公司</w:t>
      </w:r>
      <w:r w:rsidR="004A523D" w:rsidRPr="00C35745">
        <w:rPr>
          <w:rFonts w:asciiTheme="minorEastAsia" w:eastAsiaTheme="minorEastAsia" w:hAnsiTheme="minorEastAsia" w:cs="宋体" w:hint="eastAsia"/>
          <w:sz w:val="28"/>
          <w:szCs w:val="28"/>
        </w:rPr>
        <w:t>今年生产经营主要目标是实现营业收入372.17亿元以上，利润总额28.20亿元以上。</w:t>
      </w:r>
      <w:r w:rsidRPr="00C35745">
        <w:rPr>
          <w:rFonts w:asciiTheme="minorEastAsia" w:eastAsiaTheme="minorEastAsia" w:hAnsiTheme="minorEastAsia" w:cs="宋体" w:hint="eastAsia"/>
          <w:sz w:val="28"/>
          <w:szCs w:val="28"/>
        </w:rPr>
        <w:t>今年是进一步全面深化改革的起势之年，是“十四五”收官、谋划“十五五”的关键之年。公司将持续巩固提升经营质量效益，纵深推进内部改革，调整优化产业结构，加快发展新质生产力，提升现代化治理水平，着力增强核心功能，提升核心竞争力，奋力打造世界一流稀土领军企业，在“两个稀土基地”建设中作出新的更大贡献。</w:t>
      </w:r>
    </w:p>
    <w:p w14:paraId="6E2E87ED" w14:textId="2A1AB1AA" w:rsidR="00C35745" w:rsidRDefault="00C35745" w:rsidP="00407F3F">
      <w:pPr>
        <w:pStyle w:val="ad"/>
        <w:spacing w:line="540" w:lineRule="exact"/>
        <w:ind w:firstLine="560"/>
        <w:rPr>
          <w:rFonts w:asciiTheme="minorEastAsia" w:eastAsiaTheme="minorEastAsia" w:hAnsiTheme="minorEastAsia" w:cs="宋体"/>
          <w:sz w:val="28"/>
          <w:szCs w:val="28"/>
        </w:rPr>
      </w:pPr>
      <w:r w:rsidRPr="00C35745">
        <w:rPr>
          <w:rFonts w:asciiTheme="minorEastAsia" w:eastAsiaTheme="minorEastAsia" w:hAnsiTheme="minorEastAsia" w:cs="宋体" w:hint="eastAsia"/>
          <w:sz w:val="28"/>
          <w:szCs w:val="28"/>
        </w:rPr>
        <w:t>今年以来，公司</w:t>
      </w:r>
      <w:r>
        <w:rPr>
          <w:rFonts w:asciiTheme="minorEastAsia" w:eastAsiaTheme="minorEastAsia" w:hAnsiTheme="minorEastAsia" w:cs="宋体" w:hint="eastAsia"/>
          <w:sz w:val="28"/>
          <w:szCs w:val="28"/>
        </w:rPr>
        <w:t>产品</w:t>
      </w:r>
      <w:r w:rsidRPr="00C35745">
        <w:rPr>
          <w:rFonts w:asciiTheme="minorEastAsia" w:eastAsiaTheme="minorEastAsia" w:hAnsiTheme="minorEastAsia" w:cs="宋体" w:hint="eastAsia"/>
          <w:sz w:val="28"/>
          <w:szCs w:val="28"/>
        </w:rPr>
        <w:t>出口保持持续增长态势。</w:t>
      </w:r>
    </w:p>
    <w:p w14:paraId="217578B9" w14:textId="7F6B247F" w:rsidR="00C35745" w:rsidRDefault="00C35745" w:rsidP="00407F3F">
      <w:pPr>
        <w:pStyle w:val="ad"/>
        <w:spacing w:line="540" w:lineRule="exact"/>
        <w:ind w:firstLine="562"/>
        <w:rPr>
          <w:rFonts w:asciiTheme="minorEastAsia" w:eastAsiaTheme="minorEastAsia" w:hAnsiTheme="minorEastAsia" w:cs="宋体"/>
          <w:sz w:val="28"/>
          <w:szCs w:val="28"/>
        </w:rPr>
      </w:pPr>
      <w:r w:rsidRPr="0049459E">
        <w:rPr>
          <w:rFonts w:asciiTheme="minorEastAsia" w:eastAsiaTheme="minorEastAsia" w:hAnsiTheme="minorEastAsia" w:cs="宋体" w:hint="eastAsia"/>
          <w:b/>
          <w:sz w:val="28"/>
          <w:szCs w:val="28"/>
        </w:rPr>
        <w:t>问题</w:t>
      </w:r>
      <w:r w:rsidRPr="00C35745">
        <w:rPr>
          <w:rFonts w:asciiTheme="minorEastAsia" w:eastAsiaTheme="minorEastAsia" w:hAnsiTheme="minorEastAsia" w:cs="宋体" w:hint="eastAsia"/>
          <w:b/>
          <w:sz w:val="28"/>
          <w:szCs w:val="28"/>
        </w:rPr>
        <w:t>1</w:t>
      </w:r>
      <w:r w:rsidR="004A523D">
        <w:rPr>
          <w:rFonts w:asciiTheme="minorEastAsia" w:eastAsiaTheme="minorEastAsia" w:hAnsiTheme="minorEastAsia" w:cs="宋体"/>
          <w:b/>
          <w:sz w:val="28"/>
          <w:szCs w:val="28"/>
        </w:rPr>
        <w:t>8</w:t>
      </w:r>
      <w:r w:rsidRPr="00C35745">
        <w:rPr>
          <w:rFonts w:asciiTheme="minorEastAsia" w:eastAsiaTheme="minorEastAsia" w:hAnsiTheme="minorEastAsia" w:cs="宋体" w:hint="eastAsia"/>
          <w:b/>
          <w:sz w:val="28"/>
          <w:szCs w:val="28"/>
        </w:rPr>
        <w:t>：包钢</w:t>
      </w:r>
      <w:r>
        <w:rPr>
          <w:rFonts w:asciiTheme="minorEastAsia" w:eastAsiaTheme="minorEastAsia" w:hAnsiTheme="minorEastAsia" w:cs="宋体" w:hint="eastAsia"/>
          <w:b/>
          <w:sz w:val="28"/>
          <w:szCs w:val="28"/>
        </w:rPr>
        <w:t>股份</w:t>
      </w:r>
      <w:r w:rsidRPr="00C35745">
        <w:rPr>
          <w:rFonts w:asciiTheme="minorEastAsia" w:eastAsiaTheme="minorEastAsia" w:hAnsiTheme="minorEastAsia" w:cs="宋体" w:hint="eastAsia"/>
          <w:b/>
          <w:sz w:val="28"/>
          <w:szCs w:val="28"/>
        </w:rPr>
        <w:t>作为</w:t>
      </w:r>
      <w:r>
        <w:rPr>
          <w:rFonts w:asciiTheme="minorEastAsia" w:eastAsiaTheme="minorEastAsia" w:hAnsiTheme="minorEastAsia" w:cs="宋体" w:hint="eastAsia"/>
          <w:b/>
          <w:sz w:val="28"/>
          <w:szCs w:val="28"/>
        </w:rPr>
        <w:t>公司稀土</w:t>
      </w:r>
      <w:r w:rsidRPr="00C35745">
        <w:rPr>
          <w:rFonts w:asciiTheme="minorEastAsia" w:eastAsiaTheme="minorEastAsia" w:hAnsiTheme="minorEastAsia" w:cs="宋体" w:hint="eastAsia"/>
          <w:b/>
          <w:sz w:val="28"/>
          <w:szCs w:val="28"/>
        </w:rPr>
        <w:t>矿石</w:t>
      </w:r>
      <w:r>
        <w:rPr>
          <w:rFonts w:asciiTheme="minorEastAsia" w:eastAsiaTheme="minorEastAsia" w:hAnsiTheme="minorEastAsia" w:cs="宋体" w:hint="eastAsia"/>
          <w:b/>
          <w:sz w:val="28"/>
          <w:szCs w:val="28"/>
        </w:rPr>
        <w:t>供应商</w:t>
      </w:r>
      <w:r w:rsidRPr="00C35745">
        <w:rPr>
          <w:rFonts w:asciiTheme="minorEastAsia" w:eastAsiaTheme="minorEastAsia" w:hAnsiTheme="minorEastAsia" w:cs="宋体" w:hint="eastAsia"/>
          <w:b/>
          <w:sz w:val="28"/>
          <w:szCs w:val="28"/>
        </w:rPr>
        <w:t>，双方有没有就</w:t>
      </w:r>
      <w:r>
        <w:rPr>
          <w:rFonts w:asciiTheme="minorEastAsia" w:eastAsiaTheme="minorEastAsia" w:hAnsiTheme="minorEastAsia" w:cs="宋体" w:hint="eastAsia"/>
          <w:b/>
          <w:sz w:val="28"/>
          <w:szCs w:val="28"/>
        </w:rPr>
        <w:t>稀土精矿</w:t>
      </w:r>
      <w:r w:rsidRPr="00C35745">
        <w:rPr>
          <w:rFonts w:asciiTheme="minorEastAsia" w:eastAsiaTheme="minorEastAsia" w:hAnsiTheme="minorEastAsia" w:cs="宋体" w:hint="eastAsia"/>
          <w:b/>
          <w:sz w:val="28"/>
          <w:szCs w:val="28"/>
        </w:rPr>
        <w:t>供给签订长期价格协议</w:t>
      </w:r>
      <w:r>
        <w:rPr>
          <w:rFonts w:asciiTheme="minorEastAsia" w:eastAsiaTheme="minorEastAsia" w:hAnsiTheme="minorEastAsia" w:cs="宋体" w:hint="eastAsia"/>
          <w:b/>
          <w:sz w:val="28"/>
          <w:szCs w:val="28"/>
        </w:rPr>
        <w:t>？</w:t>
      </w:r>
    </w:p>
    <w:p w14:paraId="22D352C4" w14:textId="487B6736" w:rsidR="00C35745" w:rsidRPr="00C35745" w:rsidRDefault="00C35745" w:rsidP="00C35745">
      <w:pPr>
        <w:pStyle w:val="ad"/>
        <w:spacing w:line="5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答复：</w:t>
      </w:r>
      <w:r w:rsidRPr="00C35745">
        <w:rPr>
          <w:rFonts w:asciiTheme="minorEastAsia" w:eastAsiaTheme="minorEastAsia" w:hAnsiTheme="minorEastAsia" w:cs="宋体"/>
          <w:sz w:val="28"/>
          <w:szCs w:val="28"/>
        </w:rPr>
        <w:t>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精矿供应合同或补充协议并公告。该定价机制</w:t>
      </w:r>
      <w:r w:rsidR="00FB7C83">
        <w:rPr>
          <w:rFonts w:asciiTheme="minorEastAsia" w:eastAsiaTheme="minorEastAsia" w:hAnsiTheme="minorEastAsia" w:cs="宋体" w:hint="eastAsia"/>
          <w:sz w:val="28"/>
          <w:szCs w:val="28"/>
        </w:rPr>
        <w:t>近三年</w:t>
      </w:r>
      <w:r w:rsidRPr="00C35745">
        <w:rPr>
          <w:rFonts w:asciiTheme="minorEastAsia" w:eastAsiaTheme="minorEastAsia" w:hAnsiTheme="minorEastAsia" w:cs="宋体"/>
          <w:sz w:val="28"/>
          <w:szCs w:val="28"/>
        </w:rPr>
        <w:t>运行稳定。</w:t>
      </w:r>
    </w:p>
    <w:p w14:paraId="7C38139F" w14:textId="19B270AE" w:rsidR="009929C9" w:rsidRPr="00D8130D" w:rsidRDefault="007131E7" w:rsidP="006E6771">
      <w:pPr>
        <w:pStyle w:val="ad"/>
        <w:spacing w:line="5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本次</w:t>
      </w:r>
      <w:r w:rsidR="00CF4FF3" w:rsidRPr="00CF4FF3">
        <w:rPr>
          <w:rFonts w:asciiTheme="minorEastAsia" w:eastAsiaTheme="minorEastAsia" w:hAnsiTheme="minorEastAsia" w:cs="宋体" w:hint="eastAsia"/>
          <w:sz w:val="28"/>
          <w:szCs w:val="28"/>
        </w:rPr>
        <w:t>说明会</w:t>
      </w:r>
      <w:r w:rsidR="009929C9" w:rsidRPr="00D8130D">
        <w:rPr>
          <w:rFonts w:asciiTheme="minorEastAsia" w:eastAsiaTheme="minorEastAsia" w:hAnsiTheme="minorEastAsia" w:hint="eastAsia"/>
          <w:sz w:val="28"/>
          <w:szCs w:val="28"/>
        </w:rPr>
        <w:t>具体情况详见</w:t>
      </w:r>
      <w:r w:rsidR="009929C9" w:rsidRPr="00D8130D">
        <w:rPr>
          <w:rFonts w:asciiTheme="minorEastAsia" w:eastAsiaTheme="minorEastAsia" w:hAnsiTheme="minorEastAsia" w:cs="宋体"/>
          <w:sz w:val="28"/>
          <w:szCs w:val="28"/>
        </w:rPr>
        <w:t>上海证券交易所上证路演中心（</w:t>
      </w:r>
      <w:r w:rsidR="009929C9" w:rsidRPr="00D8130D">
        <w:rPr>
          <w:rFonts w:asciiTheme="minorEastAsia" w:eastAsiaTheme="minorEastAsia" w:hAnsiTheme="minorEastAsia" w:cs="宋体" w:hint="eastAsia"/>
          <w:sz w:val="28"/>
          <w:szCs w:val="28"/>
        </w:rPr>
        <w:t>h</w:t>
      </w:r>
      <w:r w:rsidR="009929C9" w:rsidRPr="00D8130D">
        <w:rPr>
          <w:rFonts w:asciiTheme="minorEastAsia" w:eastAsiaTheme="minorEastAsia" w:hAnsiTheme="minorEastAsia" w:cs="宋体"/>
          <w:sz w:val="28"/>
          <w:szCs w:val="28"/>
        </w:rPr>
        <w:t>ttp://roadshow.sseinfo.com）</w:t>
      </w:r>
      <w:r w:rsidR="0055473C" w:rsidRPr="00D8130D">
        <w:rPr>
          <w:rFonts w:asciiTheme="minorEastAsia" w:eastAsiaTheme="minorEastAsia" w:hAnsiTheme="minorEastAsia" w:cs="宋体" w:hint="eastAsia"/>
          <w:sz w:val="28"/>
          <w:szCs w:val="28"/>
        </w:rPr>
        <w:t>。</w:t>
      </w:r>
      <w:r w:rsidR="009929C9" w:rsidRPr="00D8130D">
        <w:rPr>
          <w:rFonts w:asciiTheme="minorEastAsia" w:eastAsiaTheme="minorEastAsia" w:hAnsiTheme="minorEastAsia" w:hint="eastAsia"/>
          <w:sz w:val="28"/>
          <w:szCs w:val="28"/>
        </w:rPr>
        <w:t>公司对关心和支持公司发展的投资者表示衷心感谢，</w:t>
      </w:r>
      <w:r w:rsidR="006C177A" w:rsidRPr="006C177A">
        <w:rPr>
          <w:rFonts w:asciiTheme="minorEastAsia" w:eastAsiaTheme="minorEastAsia" w:hAnsiTheme="minorEastAsia" w:hint="eastAsia"/>
          <w:sz w:val="28"/>
          <w:szCs w:val="28"/>
        </w:rPr>
        <w:t>诚挚欢迎广大投资者通过拨打公司投资者专线电</w:t>
      </w:r>
      <w:r w:rsidR="006C177A" w:rsidRPr="006C177A">
        <w:rPr>
          <w:rFonts w:asciiTheme="minorEastAsia" w:eastAsiaTheme="minorEastAsia" w:hAnsiTheme="minorEastAsia" w:hint="eastAsia"/>
          <w:sz w:val="28"/>
          <w:szCs w:val="28"/>
        </w:rPr>
        <w:lastRenderedPageBreak/>
        <w:t>话、电子邮箱、实地调研考察和座谈交流等方式与公司互动交流，深入了解公司发展运营情况。</w:t>
      </w:r>
    </w:p>
    <w:p w14:paraId="0E55C0E3" w14:textId="3FFCEF61" w:rsidR="009929C9" w:rsidRPr="00D8130D" w:rsidRDefault="009929C9" w:rsidP="009630EB">
      <w:pPr>
        <w:spacing w:line="540" w:lineRule="exact"/>
        <w:ind w:firstLineChars="200" w:firstLine="560"/>
        <w:rPr>
          <w:rFonts w:asciiTheme="minorEastAsia" w:eastAsiaTheme="minorEastAsia" w:hAnsiTheme="minorEastAsia"/>
          <w:sz w:val="28"/>
          <w:szCs w:val="28"/>
        </w:rPr>
      </w:pPr>
      <w:r w:rsidRPr="00D8130D">
        <w:rPr>
          <w:rFonts w:asciiTheme="minorEastAsia" w:eastAsiaTheme="minorEastAsia" w:hAnsiTheme="minorEastAsia" w:hint="eastAsia"/>
          <w:sz w:val="28"/>
          <w:szCs w:val="28"/>
        </w:rPr>
        <w:t>公司指定的信息披露媒体为《中国证券报》《上海证券报》《证券时报》及上海证券交易所网站（www.sse.com.cn</w:t>
      </w:r>
      <w:r w:rsidR="00657A2E">
        <w:rPr>
          <w:rFonts w:asciiTheme="minorEastAsia" w:eastAsiaTheme="minorEastAsia" w:hAnsiTheme="minorEastAsia" w:hint="eastAsia"/>
          <w:sz w:val="28"/>
          <w:szCs w:val="28"/>
        </w:rPr>
        <w:t>），有关公司信息以公司在上述媒体发布</w:t>
      </w:r>
      <w:r w:rsidRPr="00D8130D">
        <w:rPr>
          <w:rFonts w:asciiTheme="minorEastAsia" w:eastAsiaTheme="minorEastAsia" w:hAnsiTheme="minorEastAsia" w:hint="eastAsia"/>
          <w:sz w:val="28"/>
          <w:szCs w:val="28"/>
        </w:rPr>
        <w:t>的公告为准。公司将严格按照法律法规的规定和要求履行信息披露义务，敬请广大投资者理性投资，注意</w:t>
      </w:r>
      <w:r w:rsidR="007E0948">
        <w:rPr>
          <w:rFonts w:asciiTheme="minorEastAsia" w:eastAsiaTheme="minorEastAsia" w:hAnsiTheme="minorEastAsia" w:hint="eastAsia"/>
          <w:sz w:val="28"/>
          <w:szCs w:val="28"/>
        </w:rPr>
        <w:t>投资</w:t>
      </w:r>
      <w:r w:rsidRPr="00D8130D">
        <w:rPr>
          <w:rFonts w:asciiTheme="minorEastAsia" w:eastAsiaTheme="minorEastAsia" w:hAnsiTheme="minorEastAsia" w:hint="eastAsia"/>
          <w:sz w:val="28"/>
          <w:szCs w:val="28"/>
        </w:rPr>
        <w:t>风险。</w:t>
      </w:r>
    </w:p>
    <w:p w14:paraId="3AB0D697" w14:textId="77777777" w:rsidR="005C166F" w:rsidRPr="00D8130D" w:rsidRDefault="005C166F" w:rsidP="009630EB">
      <w:pPr>
        <w:spacing w:line="540" w:lineRule="exact"/>
        <w:ind w:firstLineChars="200" w:firstLine="560"/>
        <w:rPr>
          <w:rFonts w:asciiTheme="minorEastAsia" w:eastAsiaTheme="minorEastAsia" w:hAnsiTheme="minorEastAsia"/>
          <w:sz w:val="28"/>
          <w:szCs w:val="28"/>
        </w:rPr>
      </w:pPr>
      <w:r w:rsidRPr="00D8130D">
        <w:rPr>
          <w:rFonts w:asciiTheme="minorEastAsia" w:eastAsiaTheme="minorEastAsia" w:hAnsiTheme="minorEastAsia"/>
          <w:sz w:val="28"/>
          <w:szCs w:val="28"/>
        </w:rPr>
        <w:t>特此公告</w:t>
      </w:r>
    </w:p>
    <w:p w14:paraId="71F28F8A" w14:textId="53BF4589" w:rsidR="008933F3" w:rsidRDefault="008933F3" w:rsidP="009630EB">
      <w:pPr>
        <w:spacing w:line="540" w:lineRule="exact"/>
        <w:ind w:firstLineChars="200" w:firstLine="560"/>
        <w:rPr>
          <w:rFonts w:asciiTheme="minorEastAsia" w:eastAsiaTheme="minorEastAsia" w:hAnsiTheme="minorEastAsia"/>
          <w:sz w:val="28"/>
          <w:szCs w:val="28"/>
        </w:rPr>
      </w:pPr>
    </w:p>
    <w:p w14:paraId="6BDB84F7" w14:textId="2FEA233B" w:rsidR="00F0340F" w:rsidRDefault="00F0340F" w:rsidP="009630EB">
      <w:pPr>
        <w:spacing w:line="540" w:lineRule="exact"/>
        <w:ind w:firstLineChars="200" w:firstLine="560"/>
        <w:rPr>
          <w:rFonts w:asciiTheme="minorEastAsia" w:eastAsiaTheme="minorEastAsia" w:hAnsiTheme="minorEastAsia"/>
          <w:sz w:val="28"/>
          <w:szCs w:val="28"/>
        </w:rPr>
      </w:pPr>
    </w:p>
    <w:p w14:paraId="44565E15" w14:textId="77777777" w:rsidR="00F0340F" w:rsidRPr="00D8130D" w:rsidRDefault="00F0340F" w:rsidP="009630EB">
      <w:pPr>
        <w:spacing w:line="540" w:lineRule="exact"/>
        <w:ind w:firstLineChars="200" w:firstLine="560"/>
        <w:rPr>
          <w:rFonts w:asciiTheme="minorEastAsia" w:eastAsiaTheme="minorEastAsia" w:hAnsiTheme="minorEastAsia"/>
          <w:sz w:val="28"/>
          <w:szCs w:val="28"/>
        </w:rPr>
      </w:pPr>
    </w:p>
    <w:p w14:paraId="6ACE30CB" w14:textId="7D2628D3" w:rsidR="002420F5" w:rsidRPr="00D8130D" w:rsidRDefault="002420F5" w:rsidP="009630EB">
      <w:pPr>
        <w:spacing w:line="540" w:lineRule="exact"/>
        <w:ind w:firstLine="480"/>
        <w:jc w:val="right"/>
        <w:rPr>
          <w:rFonts w:asciiTheme="minorEastAsia" w:eastAsiaTheme="minorEastAsia" w:hAnsiTheme="minorEastAsia"/>
          <w:color w:val="000000"/>
          <w:sz w:val="28"/>
          <w:szCs w:val="28"/>
        </w:rPr>
      </w:pPr>
      <w:r w:rsidRPr="00D8130D">
        <w:rPr>
          <w:rFonts w:asciiTheme="minorEastAsia" w:eastAsiaTheme="minorEastAsia" w:hAnsiTheme="minorEastAsia" w:cs="宋体" w:hint="eastAsia"/>
          <w:color w:val="000000"/>
          <w:sz w:val="28"/>
          <w:szCs w:val="28"/>
        </w:rPr>
        <w:t>中国北方稀土（集团）高科技股份有限公司</w:t>
      </w:r>
    </w:p>
    <w:p w14:paraId="0332CD7E" w14:textId="6748739B" w:rsidR="002420F5" w:rsidRPr="00D8130D" w:rsidRDefault="002420F5" w:rsidP="009630EB">
      <w:pPr>
        <w:spacing w:line="540" w:lineRule="exact"/>
        <w:jc w:val="center"/>
        <w:rPr>
          <w:rFonts w:asciiTheme="minorEastAsia" w:eastAsiaTheme="minorEastAsia" w:hAnsiTheme="minorEastAsia"/>
          <w:color w:val="000000"/>
          <w:sz w:val="28"/>
          <w:szCs w:val="28"/>
        </w:rPr>
      </w:pPr>
      <w:r w:rsidRPr="00D8130D">
        <w:rPr>
          <w:rFonts w:asciiTheme="minorEastAsia" w:eastAsiaTheme="minorEastAsia" w:hAnsiTheme="minorEastAsia" w:cs="宋体"/>
          <w:color w:val="000000"/>
          <w:sz w:val="28"/>
          <w:szCs w:val="28"/>
        </w:rPr>
        <w:t xml:space="preserve">                  </w:t>
      </w:r>
      <w:r w:rsidR="00C45F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hint="eastAsia"/>
          <w:color w:val="000000"/>
          <w:sz w:val="28"/>
          <w:szCs w:val="28"/>
        </w:rPr>
        <w:t>董</w:t>
      </w:r>
      <w:r w:rsidRPr="00D8130D">
        <w:rPr>
          <w:rFonts w:asciiTheme="minorEastAsia" w:eastAsiaTheme="minorEastAsia" w:hAnsiTheme="minorEastAsia" w:cs="宋体"/>
          <w:color w:val="000000"/>
          <w:sz w:val="28"/>
          <w:szCs w:val="28"/>
        </w:rPr>
        <w:t xml:space="preserve"> </w:t>
      </w:r>
      <w:r w:rsidR="00C82FDB"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hint="eastAsia"/>
          <w:color w:val="000000"/>
          <w:sz w:val="28"/>
          <w:szCs w:val="28"/>
        </w:rPr>
        <w:t>事</w:t>
      </w:r>
      <w:r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hint="eastAsia"/>
          <w:color w:val="000000"/>
          <w:sz w:val="28"/>
          <w:szCs w:val="28"/>
        </w:rPr>
        <w:t>会</w:t>
      </w:r>
    </w:p>
    <w:p w14:paraId="4F02040F" w14:textId="1BA4546C" w:rsidR="002420F5" w:rsidRPr="001363DF" w:rsidRDefault="002420F5" w:rsidP="009630EB">
      <w:pPr>
        <w:spacing w:line="540" w:lineRule="exact"/>
        <w:jc w:val="center"/>
        <w:rPr>
          <w:rFonts w:asciiTheme="minorEastAsia" w:eastAsiaTheme="minorEastAsia" w:hAnsiTheme="minorEastAsia" w:cs="宋体"/>
          <w:sz w:val="28"/>
          <w:szCs w:val="28"/>
        </w:rPr>
      </w:pPr>
      <w:r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sz w:val="28"/>
          <w:szCs w:val="28"/>
        </w:rPr>
        <w:t xml:space="preserve">        </w:t>
      </w:r>
      <w:r w:rsidRPr="005B6F8B">
        <w:rPr>
          <w:rFonts w:asciiTheme="minorEastAsia" w:eastAsiaTheme="minorEastAsia" w:hAnsiTheme="minorEastAsia" w:cs="宋体"/>
          <w:color w:val="FF0000"/>
          <w:sz w:val="28"/>
          <w:szCs w:val="28"/>
        </w:rPr>
        <w:t xml:space="preserve"> </w:t>
      </w:r>
      <w:r w:rsidR="00C82FDB" w:rsidRPr="005B6F8B">
        <w:rPr>
          <w:rFonts w:asciiTheme="minorEastAsia" w:eastAsiaTheme="minorEastAsia" w:hAnsiTheme="minorEastAsia" w:cs="宋体"/>
          <w:color w:val="FF0000"/>
          <w:sz w:val="28"/>
          <w:szCs w:val="28"/>
        </w:rPr>
        <w:t xml:space="preserve"> </w:t>
      </w:r>
      <w:r w:rsidRPr="005B6F8B">
        <w:rPr>
          <w:rFonts w:asciiTheme="minorEastAsia" w:eastAsiaTheme="minorEastAsia" w:hAnsiTheme="minorEastAsia" w:cs="宋体"/>
          <w:color w:val="FF0000"/>
          <w:sz w:val="28"/>
          <w:szCs w:val="28"/>
        </w:rPr>
        <w:t xml:space="preserve"> </w:t>
      </w:r>
      <w:r w:rsidR="00C45F0D">
        <w:rPr>
          <w:rFonts w:asciiTheme="minorEastAsia" w:eastAsiaTheme="minorEastAsia" w:hAnsiTheme="minorEastAsia" w:cs="宋体"/>
          <w:color w:val="FF0000"/>
          <w:sz w:val="28"/>
          <w:szCs w:val="28"/>
        </w:rPr>
        <w:t xml:space="preserve"> </w:t>
      </w:r>
      <w:r w:rsidR="00C45F0D" w:rsidRPr="001363DF">
        <w:rPr>
          <w:rFonts w:asciiTheme="minorEastAsia" w:eastAsiaTheme="minorEastAsia" w:hAnsiTheme="minorEastAsia" w:cs="宋体"/>
          <w:sz w:val="28"/>
          <w:szCs w:val="28"/>
        </w:rPr>
        <w:t xml:space="preserve">  </w:t>
      </w:r>
      <w:r w:rsidR="00541B80" w:rsidRPr="001363DF">
        <w:rPr>
          <w:rFonts w:asciiTheme="minorEastAsia" w:eastAsiaTheme="minorEastAsia" w:hAnsiTheme="minorEastAsia" w:cs="宋体"/>
          <w:sz w:val="28"/>
          <w:szCs w:val="28"/>
        </w:rPr>
        <w:t>202</w:t>
      </w:r>
      <w:r w:rsidR="00C22BD3">
        <w:rPr>
          <w:rFonts w:asciiTheme="minorEastAsia" w:eastAsiaTheme="minorEastAsia" w:hAnsiTheme="minorEastAsia" w:cs="宋体"/>
          <w:sz w:val="28"/>
          <w:szCs w:val="28"/>
        </w:rPr>
        <w:t>5</w:t>
      </w:r>
      <w:r w:rsidRPr="001363DF">
        <w:rPr>
          <w:rFonts w:asciiTheme="minorEastAsia" w:eastAsiaTheme="minorEastAsia" w:hAnsiTheme="minorEastAsia" w:cs="宋体" w:hint="eastAsia"/>
          <w:sz w:val="28"/>
          <w:szCs w:val="28"/>
        </w:rPr>
        <w:t>年</w:t>
      </w:r>
      <w:r w:rsidR="00C35745">
        <w:rPr>
          <w:rFonts w:asciiTheme="minorEastAsia" w:eastAsiaTheme="minorEastAsia" w:hAnsiTheme="minorEastAsia" w:cs="宋体"/>
          <w:sz w:val="28"/>
          <w:szCs w:val="28"/>
        </w:rPr>
        <w:t>9</w:t>
      </w:r>
      <w:r w:rsidRPr="001363DF">
        <w:rPr>
          <w:rFonts w:asciiTheme="minorEastAsia" w:eastAsiaTheme="minorEastAsia" w:hAnsiTheme="minorEastAsia" w:cs="宋体" w:hint="eastAsia"/>
          <w:sz w:val="28"/>
          <w:szCs w:val="28"/>
        </w:rPr>
        <w:t>月</w:t>
      </w:r>
      <w:r w:rsidR="00F0340F">
        <w:rPr>
          <w:rFonts w:asciiTheme="minorEastAsia" w:eastAsiaTheme="minorEastAsia" w:hAnsiTheme="minorEastAsia" w:cs="宋体"/>
          <w:sz w:val="28"/>
          <w:szCs w:val="28"/>
        </w:rPr>
        <w:t>3</w:t>
      </w:r>
      <w:r w:rsidRPr="001363DF">
        <w:rPr>
          <w:rFonts w:asciiTheme="minorEastAsia" w:eastAsiaTheme="minorEastAsia" w:hAnsiTheme="minorEastAsia" w:cs="宋体" w:hint="eastAsia"/>
          <w:sz w:val="28"/>
          <w:szCs w:val="28"/>
        </w:rPr>
        <w:t>日</w:t>
      </w:r>
    </w:p>
    <w:sectPr w:rsidR="002420F5" w:rsidRPr="001363DF" w:rsidSect="00A66677">
      <w:headerReference w:type="default" r:id="rId8"/>
      <w:footerReference w:type="default" r:id="rId9"/>
      <w:pgSz w:w="11906" w:h="16838"/>
      <w:pgMar w:top="1440" w:right="1701" w:bottom="1440" w:left="1701" w:header="850"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9932F" w14:textId="77777777" w:rsidR="004E79D7" w:rsidRDefault="004E79D7">
      <w:r>
        <w:separator/>
      </w:r>
    </w:p>
  </w:endnote>
  <w:endnote w:type="continuationSeparator" w:id="0">
    <w:p w14:paraId="3BC78D73" w14:textId="77777777" w:rsidR="004E79D7" w:rsidRDefault="004E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2532" w14:textId="066A639D" w:rsidR="002420F5" w:rsidRPr="00C35745" w:rsidRDefault="002420F5">
    <w:pPr>
      <w:pStyle w:val="a5"/>
      <w:jc w:val="center"/>
      <w:rPr>
        <w:rFonts w:ascii="宋体" w:hAnsi="宋体"/>
        <w:sz w:val="24"/>
        <w:szCs w:val="24"/>
      </w:rPr>
    </w:pPr>
    <w:r w:rsidRPr="00C35745">
      <w:rPr>
        <w:rFonts w:ascii="宋体" w:hAnsi="宋体" w:cs="华文中宋"/>
        <w:sz w:val="24"/>
        <w:szCs w:val="24"/>
      </w:rPr>
      <w:fldChar w:fldCharType="begin"/>
    </w:r>
    <w:r w:rsidRPr="00C35745">
      <w:rPr>
        <w:rFonts w:ascii="宋体" w:hAnsi="宋体" w:cs="华文中宋"/>
        <w:sz w:val="24"/>
        <w:szCs w:val="24"/>
      </w:rPr>
      <w:instrText>PAGE   \* MERGEFORMAT</w:instrText>
    </w:r>
    <w:r w:rsidRPr="00C35745">
      <w:rPr>
        <w:rFonts w:ascii="宋体" w:hAnsi="宋体" w:cs="华文中宋"/>
        <w:sz w:val="24"/>
        <w:szCs w:val="24"/>
      </w:rPr>
      <w:fldChar w:fldCharType="separate"/>
    </w:r>
    <w:r w:rsidR="00B60DC1" w:rsidRPr="00B60DC1">
      <w:rPr>
        <w:rFonts w:ascii="宋体" w:hAnsi="宋体" w:cs="华文中宋"/>
        <w:noProof/>
        <w:sz w:val="24"/>
        <w:szCs w:val="24"/>
        <w:lang w:val="zh-CN"/>
      </w:rPr>
      <w:t>9</w:t>
    </w:r>
    <w:r w:rsidRPr="00C35745">
      <w:rPr>
        <w:rFonts w:ascii="宋体" w:hAnsi="宋体" w:cs="华文中宋"/>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702B4" w14:textId="77777777" w:rsidR="004E79D7" w:rsidRDefault="004E79D7">
      <w:r>
        <w:separator/>
      </w:r>
    </w:p>
  </w:footnote>
  <w:footnote w:type="continuationSeparator" w:id="0">
    <w:p w14:paraId="544A2CE6" w14:textId="77777777" w:rsidR="004E79D7" w:rsidRDefault="004E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69A8C" w14:textId="5182DA9B" w:rsidR="003333FA" w:rsidRPr="006C5F2C" w:rsidRDefault="00486509" w:rsidP="00C13111">
    <w:pPr>
      <w:pStyle w:val="a3"/>
      <w:rPr>
        <w:rFonts w:asciiTheme="minorEastAsia" w:hAnsiTheme="minorEastAsia"/>
        <w:bCs/>
        <w:color w:val="FF0000"/>
        <w:sz w:val="21"/>
      </w:rPr>
    </w:pPr>
    <w:r>
      <w:rPr>
        <w:rFonts w:asciiTheme="minorEastAsia" w:hAnsiTheme="minorEastAsia" w:hint="eastAsia"/>
        <w:bCs/>
        <w:sz w:val="21"/>
      </w:rPr>
      <w:t>证券</w:t>
    </w:r>
    <w:r w:rsidR="003333FA" w:rsidRPr="00F46BD1">
      <w:rPr>
        <w:rFonts w:asciiTheme="minorEastAsia" w:hAnsiTheme="minorEastAsia" w:hint="eastAsia"/>
        <w:bCs/>
        <w:sz w:val="21"/>
      </w:rPr>
      <w:t>代码：</w:t>
    </w:r>
    <w:r w:rsidR="003333FA" w:rsidRPr="00F46BD1">
      <w:rPr>
        <w:rFonts w:asciiTheme="minorEastAsia" w:hAnsiTheme="minorEastAsia"/>
        <w:bCs/>
        <w:sz w:val="21"/>
      </w:rPr>
      <w:t xml:space="preserve">600111             </w:t>
    </w:r>
    <w:r w:rsidR="007D09E1">
      <w:rPr>
        <w:rFonts w:asciiTheme="minorEastAsia" w:hAnsiTheme="minorEastAsia"/>
        <w:bCs/>
        <w:sz w:val="21"/>
      </w:rPr>
      <w:t xml:space="preserve"> </w:t>
    </w:r>
    <w:r w:rsidR="003333FA" w:rsidRPr="00F46BD1">
      <w:rPr>
        <w:rFonts w:asciiTheme="minorEastAsia" w:hAnsiTheme="minorEastAsia"/>
        <w:bCs/>
        <w:sz w:val="21"/>
      </w:rPr>
      <w:t xml:space="preserve"> </w:t>
    </w:r>
    <w:r>
      <w:rPr>
        <w:rFonts w:asciiTheme="minorEastAsia" w:hAnsiTheme="minorEastAsia"/>
        <w:bCs/>
        <w:sz w:val="21"/>
      </w:rPr>
      <w:t>证券</w:t>
    </w:r>
    <w:r w:rsidR="003333FA" w:rsidRPr="00F46BD1">
      <w:rPr>
        <w:rFonts w:asciiTheme="minorEastAsia" w:hAnsiTheme="minorEastAsia" w:hint="eastAsia"/>
        <w:bCs/>
        <w:sz w:val="21"/>
      </w:rPr>
      <w:t>简称：</w:t>
    </w:r>
    <w:r w:rsidR="003333FA">
      <w:rPr>
        <w:rFonts w:asciiTheme="minorEastAsia" w:hAnsiTheme="minorEastAsia" w:hint="eastAsia"/>
        <w:bCs/>
        <w:sz w:val="21"/>
      </w:rPr>
      <w:t>北方</w:t>
    </w:r>
    <w:r w:rsidR="003333FA" w:rsidRPr="00F46BD1">
      <w:rPr>
        <w:rFonts w:asciiTheme="minorEastAsia" w:hAnsiTheme="minorEastAsia" w:hint="eastAsia"/>
        <w:bCs/>
        <w:sz w:val="21"/>
      </w:rPr>
      <w:t>稀土</w:t>
    </w:r>
    <w:r w:rsidR="003333FA">
      <w:rPr>
        <w:rFonts w:asciiTheme="minorEastAsia" w:hAnsiTheme="minorEastAsia"/>
        <w:bCs/>
        <w:color w:val="000000" w:themeColor="text1"/>
        <w:sz w:val="21"/>
      </w:rPr>
      <w:t xml:space="preserve">           </w:t>
    </w:r>
    <w:r w:rsidR="006E7D17">
      <w:rPr>
        <w:rFonts w:asciiTheme="minorEastAsia" w:hAnsiTheme="minorEastAsia"/>
        <w:bCs/>
        <w:color w:val="000000" w:themeColor="text1"/>
        <w:sz w:val="21"/>
      </w:rPr>
      <w:t xml:space="preserve">  </w:t>
    </w:r>
    <w:r w:rsidR="003333FA">
      <w:rPr>
        <w:rFonts w:asciiTheme="minorEastAsia" w:hAnsiTheme="minorEastAsia" w:hint="eastAsia"/>
        <w:bCs/>
        <w:color w:val="000000" w:themeColor="text1"/>
        <w:sz w:val="21"/>
      </w:rPr>
      <w:t>公告</w:t>
    </w:r>
    <w:r w:rsidR="003333FA" w:rsidRPr="006C5F2C">
      <w:rPr>
        <w:rFonts w:asciiTheme="minorEastAsia" w:hAnsiTheme="minorEastAsia" w:hint="eastAsia"/>
        <w:bCs/>
        <w:color w:val="000000" w:themeColor="text1"/>
        <w:sz w:val="21"/>
      </w:rPr>
      <w:t>编号：</w:t>
    </w:r>
    <w:r w:rsidR="00517E2D">
      <w:rPr>
        <w:rFonts w:asciiTheme="minorEastAsia" w:hAnsiTheme="minorEastAsia"/>
        <w:bCs/>
        <w:color w:val="000000" w:themeColor="text1"/>
        <w:sz w:val="21"/>
      </w:rPr>
      <w:t>202</w:t>
    </w:r>
    <w:r w:rsidR="0074214D">
      <w:rPr>
        <w:rFonts w:asciiTheme="minorEastAsia" w:hAnsiTheme="minorEastAsia"/>
        <w:bCs/>
        <w:color w:val="000000" w:themeColor="text1"/>
        <w:sz w:val="21"/>
      </w:rPr>
      <w:t>5</w:t>
    </w:r>
    <w:r w:rsidR="00517E2D">
      <w:rPr>
        <w:rFonts w:asciiTheme="minorEastAsia" w:hAnsiTheme="minorEastAsia"/>
        <w:bCs/>
        <w:color w:val="000000" w:themeColor="text1"/>
        <w:sz w:val="21"/>
      </w:rPr>
      <w:t>-0</w:t>
    </w:r>
    <w:r w:rsidR="00A66677">
      <w:rPr>
        <w:rFonts w:asciiTheme="minorEastAsia" w:hAnsiTheme="minorEastAsia"/>
        <w:bCs/>
        <w:color w:val="000000" w:themeColor="text1"/>
        <w:sz w:val="21"/>
      </w:rPr>
      <w:t>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F3A0C"/>
    <w:multiLevelType w:val="hybridMultilevel"/>
    <w:tmpl w:val="22940F44"/>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hint="default"/>
        <w:b w:val="0"/>
        <w:bCs w:val="0"/>
      </w:rPr>
    </w:lvl>
    <w:lvl w:ilvl="1" w:tplc="04090003">
      <w:start w:val="1"/>
      <w:numFmt w:val="bullet"/>
      <w:lvlText w:val=""/>
      <w:lvlJc w:val="left"/>
      <w:pPr>
        <w:tabs>
          <w:tab w:val="num" w:pos="1378"/>
        </w:tabs>
        <w:ind w:left="1378" w:hanging="420"/>
      </w:pPr>
      <w:rPr>
        <w:rFonts w:ascii="Wingdings" w:hAnsi="Wingdings" w:hint="default"/>
      </w:rPr>
    </w:lvl>
    <w:lvl w:ilvl="2" w:tplc="04090005">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bCs w:val="0"/>
      </w:rPr>
    </w:lvl>
    <w:lvl w:ilvl="4" w:tplc="04090003">
      <w:start w:val="1"/>
      <w:numFmt w:val="bullet"/>
      <w:lvlText w:val=""/>
      <w:lvlJc w:val="left"/>
      <w:pPr>
        <w:tabs>
          <w:tab w:val="num" w:pos="2638"/>
        </w:tabs>
        <w:ind w:left="2638" w:hanging="420"/>
      </w:pPr>
      <w:rPr>
        <w:rFonts w:ascii="Wingdings" w:hAnsi="Wingdings" w:hint="default"/>
      </w:rPr>
    </w:lvl>
    <w:lvl w:ilvl="5" w:tplc="04090005">
      <w:start w:val="1"/>
      <w:numFmt w:val="bullet"/>
      <w:lvlText w:val=""/>
      <w:lvlJc w:val="left"/>
      <w:pPr>
        <w:tabs>
          <w:tab w:val="num" w:pos="3058"/>
        </w:tabs>
        <w:ind w:left="3058" w:hanging="420"/>
      </w:pPr>
      <w:rPr>
        <w:rFonts w:ascii="Wingdings" w:hAnsi="Wingdings" w:hint="default"/>
      </w:rPr>
    </w:lvl>
    <w:lvl w:ilvl="6" w:tplc="04090001">
      <w:start w:val="1"/>
      <w:numFmt w:val="bullet"/>
      <w:lvlText w:val=""/>
      <w:lvlJc w:val="left"/>
      <w:pPr>
        <w:tabs>
          <w:tab w:val="num" w:pos="3478"/>
        </w:tabs>
        <w:ind w:left="3478" w:hanging="420"/>
      </w:pPr>
      <w:rPr>
        <w:rFonts w:ascii="Wingdings" w:hAnsi="Wingdings" w:hint="default"/>
      </w:rPr>
    </w:lvl>
    <w:lvl w:ilvl="7" w:tplc="04090003">
      <w:start w:val="1"/>
      <w:numFmt w:val="bullet"/>
      <w:lvlText w:val=""/>
      <w:lvlJc w:val="left"/>
      <w:pPr>
        <w:tabs>
          <w:tab w:val="num" w:pos="3898"/>
        </w:tabs>
        <w:ind w:left="3898" w:hanging="420"/>
      </w:pPr>
      <w:rPr>
        <w:rFonts w:ascii="Wingdings" w:hAnsi="Wingdings" w:hint="default"/>
      </w:rPr>
    </w:lvl>
    <w:lvl w:ilvl="8" w:tplc="04090005">
      <w:start w:val="1"/>
      <w:numFmt w:val="bullet"/>
      <w:lvlText w:val=""/>
      <w:lvlJc w:val="left"/>
      <w:pPr>
        <w:tabs>
          <w:tab w:val="num" w:pos="4318"/>
        </w:tabs>
        <w:ind w:left="4318" w:hanging="420"/>
      </w:pPr>
      <w:rPr>
        <w:rFonts w:ascii="Wingdings" w:hAnsi="Wingdings" w:hint="default"/>
      </w:rPr>
    </w:lvl>
  </w:abstractNum>
  <w:abstractNum w:abstractNumId="2" w15:restartNumberingAfterBreak="0">
    <w:nsid w:val="24E510F3"/>
    <w:multiLevelType w:val="multilevel"/>
    <w:tmpl w:val="24E510F3"/>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329C5707"/>
    <w:multiLevelType w:val="hybridMultilevel"/>
    <w:tmpl w:val="F402B34C"/>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8008CD"/>
    <w:multiLevelType w:val="hybridMultilevel"/>
    <w:tmpl w:val="A204063A"/>
    <w:lvl w:ilvl="0" w:tplc="F3CEEF3E">
      <w:start w:val="2"/>
      <w:numFmt w:val="japaneseCounting"/>
      <w:lvlText w:val="%1、"/>
      <w:lvlJc w:val="left"/>
      <w:pPr>
        <w:ind w:left="1137" w:hanging="585"/>
      </w:pPr>
      <w:rPr>
        <w:rFonts w:hint="default"/>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abstractNum w:abstractNumId="5" w15:restartNumberingAfterBreak="0">
    <w:nsid w:val="5D293B7B"/>
    <w:multiLevelType w:val="hybridMultilevel"/>
    <w:tmpl w:val="A1A49E4A"/>
    <w:lvl w:ilvl="0" w:tplc="F0AC8F70">
      <w:start w:val="1"/>
      <w:numFmt w:val="bullet"/>
      <w:lvlText w:val=""/>
      <w:lvlJc w:val="left"/>
      <w:pPr>
        <w:ind w:left="1020" w:hanging="420"/>
      </w:pPr>
      <w:rPr>
        <w:rFonts w:ascii="宋体" w:eastAsia="宋体" w:hAnsi="宋体" w:hint="default"/>
      </w:rPr>
    </w:lvl>
    <w:lvl w:ilvl="1" w:tplc="04090003">
      <w:start w:val="1"/>
      <w:numFmt w:val="bullet"/>
      <w:lvlText w:val=""/>
      <w:lvlJc w:val="left"/>
      <w:pPr>
        <w:ind w:left="1440" w:hanging="420"/>
      </w:pPr>
      <w:rPr>
        <w:rFonts w:ascii="Wingdings" w:hAnsi="Wingdings"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num w:numId="1">
    <w:abstractNumId w:val="1"/>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63"/>
    <w:rsid w:val="00000AC3"/>
    <w:rsid w:val="00001A82"/>
    <w:rsid w:val="000025A6"/>
    <w:rsid w:val="00003DC3"/>
    <w:rsid w:val="00004F45"/>
    <w:rsid w:val="00005911"/>
    <w:rsid w:val="0000651E"/>
    <w:rsid w:val="00007273"/>
    <w:rsid w:val="00007EE3"/>
    <w:rsid w:val="00007F45"/>
    <w:rsid w:val="00010077"/>
    <w:rsid w:val="00010332"/>
    <w:rsid w:val="0001240E"/>
    <w:rsid w:val="00014744"/>
    <w:rsid w:val="00015190"/>
    <w:rsid w:val="00016A55"/>
    <w:rsid w:val="0001710A"/>
    <w:rsid w:val="00017335"/>
    <w:rsid w:val="00017A92"/>
    <w:rsid w:val="00017C60"/>
    <w:rsid w:val="000234C1"/>
    <w:rsid w:val="00023FCC"/>
    <w:rsid w:val="00024AE1"/>
    <w:rsid w:val="00024D12"/>
    <w:rsid w:val="00026861"/>
    <w:rsid w:val="0002706B"/>
    <w:rsid w:val="000302A7"/>
    <w:rsid w:val="0003053C"/>
    <w:rsid w:val="00030636"/>
    <w:rsid w:val="00031329"/>
    <w:rsid w:val="00031522"/>
    <w:rsid w:val="000317CA"/>
    <w:rsid w:val="00031DBA"/>
    <w:rsid w:val="000324EB"/>
    <w:rsid w:val="00032BFC"/>
    <w:rsid w:val="00033671"/>
    <w:rsid w:val="000336ED"/>
    <w:rsid w:val="000352E3"/>
    <w:rsid w:val="00037411"/>
    <w:rsid w:val="000401C7"/>
    <w:rsid w:val="000442D0"/>
    <w:rsid w:val="00045B6E"/>
    <w:rsid w:val="00045C50"/>
    <w:rsid w:val="00046A0E"/>
    <w:rsid w:val="0005011F"/>
    <w:rsid w:val="000520E7"/>
    <w:rsid w:val="00052B69"/>
    <w:rsid w:val="000546E8"/>
    <w:rsid w:val="00054FAC"/>
    <w:rsid w:val="00055467"/>
    <w:rsid w:val="000629E0"/>
    <w:rsid w:val="00062F1E"/>
    <w:rsid w:val="000651D5"/>
    <w:rsid w:val="00071478"/>
    <w:rsid w:val="00074364"/>
    <w:rsid w:val="00074CFE"/>
    <w:rsid w:val="00075233"/>
    <w:rsid w:val="00075910"/>
    <w:rsid w:val="00076993"/>
    <w:rsid w:val="00076B07"/>
    <w:rsid w:val="000809C3"/>
    <w:rsid w:val="00085408"/>
    <w:rsid w:val="000865C2"/>
    <w:rsid w:val="0008781E"/>
    <w:rsid w:val="00090DB5"/>
    <w:rsid w:val="00091C44"/>
    <w:rsid w:val="0009412C"/>
    <w:rsid w:val="00095494"/>
    <w:rsid w:val="0009783A"/>
    <w:rsid w:val="000978B9"/>
    <w:rsid w:val="000A0EE7"/>
    <w:rsid w:val="000A1E7C"/>
    <w:rsid w:val="000A58EC"/>
    <w:rsid w:val="000A6C05"/>
    <w:rsid w:val="000A7C55"/>
    <w:rsid w:val="000B2286"/>
    <w:rsid w:val="000B3F77"/>
    <w:rsid w:val="000B4BF2"/>
    <w:rsid w:val="000B7123"/>
    <w:rsid w:val="000B7FE0"/>
    <w:rsid w:val="000C02B6"/>
    <w:rsid w:val="000C0605"/>
    <w:rsid w:val="000C0780"/>
    <w:rsid w:val="000C1111"/>
    <w:rsid w:val="000C1453"/>
    <w:rsid w:val="000C7088"/>
    <w:rsid w:val="000D0CEA"/>
    <w:rsid w:val="000D1831"/>
    <w:rsid w:val="000D2BE8"/>
    <w:rsid w:val="000D3C7A"/>
    <w:rsid w:val="000D4287"/>
    <w:rsid w:val="000D47CD"/>
    <w:rsid w:val="000D4B00"/>
    <w:rsid w:val="000D68B0"/>
    <w:rsid w:val="000E02BE"/>
    <w:rsid w:val="000E1727"/>
    <w:rsid w:val="000E358B"/>
    <w:rsid w:val="000E3D93"/>
    <w:rsid w:val="000E4737"/>
    <w:rsid w:val="000E4769"/>
    <w:rsid w:val="000E5426"/>
    <w:rsid w:val="000E5992"/>
    <w:rsid w:val="000E749F"/>
    <w:rsid w:val="000E7850"/>
    <w:rsid w:val="000F047C"/>
    <w:rsid w:val="000F0F27"/>
    <w:rsid w:val="000F10B7"/>
    <w:rsid w:val="000F315B"/>
    <w:rsid w:val="000F4032"/>
    <w:rsid w:val="001003A0"/>
    <w:rsid w:val="001003AE"/>
    <w:rsid w:val="00101456"/>
    <w:rsid w:val="00102613"/>
    <w:rsid w:val="001104C8"/>
    <w:rsid w:val="001129E9"/>
    <w:rsid w:val="00112F52"/>
    <w:rsid w:val="00115774"/>
    <w:rsid w:val="00117074"/>
    <w:rsid w:val="0012220B"/>
    <w:rsid w:val="00122CD8"/>
    <w:rsid w:val="001243BC"/>
    <w:rsid w:val="00124B4F"/>
    <w:rsid w:val="0012542C"/>
    <w:rsid w:val="00125916"/>
    <w:rsid w:val="0012680B"/>
    <w:rsid w:val="00126855"/>
    <w:rsid w:val="001338D6"/>
    <w:rsid w:val="001350F0"/>
    <w:rsid w:val="001363DF"/>
    <w:rsid w:val="001408DA"/>
    <w:rsid w:val="00140CE0"/>
    <w:rsid w:val="00140D51"/>
    <w:rsid w:val="00140D8F"/>
    <w:rsid w:val="00141263"/>
    <w:rsid w:val="001429F9"/>
    <w:rsid w:val="001438D6"/>
    <w:rsid w:val="00144CD3"/>
    <w:rsid w:val="00145F32"/>
    <w:rsid w:val="00146C8C"/>
    <w:rsid w:val="00150A26"/>
    <w:rsid w:val="00151380"/>
    <w:rsid w:val="001513CB"/>
    <w:rsid w:val="00151E36"/>
    <w:rsid w:val="00152C8B"/>
    <w:rsid w:val="0015443E"/>
    <w:rsid w:val="001552AA"/>
    <w:rsid w:val="00155CCB"/>
    <w:rsid w:val="00156C15"/>
    <w:rsid w:val="00161180"/>
    <w:rsid w:val="00162DDE"/>
    <w:rsid w:val="00163B45"/>
    <w:rsid w:val="001664E7"/>
    <w:rsid w:val="00166C46"/>
    <w:rsid w:val="00170349"/>
    <w:rsid w:val="001707DB"/>
    <w:rsid w:val="00172C0F"/>
    <w:rsid w:val="00175119"/>
    <w:rsid w:val="0017595C"/>
    <w:rsid w:val="001760E9"/>
    <w:rsid w:val="00177DF2"/>
    <w:rsid w:val="00182DD2"/>
    <w:rsid w:val="001848D6"/>
    <w:rsid w:val="00184EF5"/>
    <w:rsid w:val="00186396"/>
    <w:rsid w:val="00187252"/>
    <w:rsid w:val="00187667"/>
    <w:rsid w:val="0019216B"/>
    <w:rsid w:val="001925A9"/>
    <w:rsid w:val="00192B85"/>
    <w:rsid w:val="0019307E"/>
    <w:rsid w:val="0019659E"/>
    <w:rsid w:val="00196EBC"/>
    <w:rsid w:val="001A0A0B"/>
    <w:rsid w:val="001A0EFE"/>
    <w:rsid w:val="001A1BC7"/>
    <w:rsid w:val="001A1E25"/>
    <w:rsid w:val="001A20EC"/>
    <w:rsid w:val="001A22AD"/>
    <w:rsid w:val="001A2805"/>
    <w:rsid w:val="001A2D43"/>
    <w:rsid w:val="001A3E52"/>
    <w:rsid w:val="001A411B"/>
    <w:rsid w:val="001A5F67"/>
    <w:rsid w:val="001A6FD7"/>
    <w:rsid w:val="001B0322"/>
    <w:rsid w:val="001B16EE"/>
    <w:rsid w:val="001B1D88"/>
    <w:rsid w:val="001B2664"/>
    <w:rsid w:val="001B3D06"/>
    <w:rsid w:val="001B444A"/>
    <w:rsid w:val="001B5312"/>
    <w:rsid w:val="001B5AEA"/>
    <w:rsid w:val="001B6681"/>
    <w:rsid w:val="001C008B"/>
    <w:rsid w:val="001C0DD1"/>
    <w:rsid w:val="001C256E"/>
    <w:rsid w:val="001C2B64"/>
    <w:rsid w:val="001C3614"/>
    <w:rsid w:val="001C52E1"/>
    <w:rsid w:val="001C60B5"/>
    <w:rsid w:val="001D13E8"/>
    <w:rsid w:val="001D17A5"/>
    <w:rsid w:val="001D38DB"/>
    <w:rsid w:val="001D3ACC"/>
    <w:rsid w:val="001D3BE4"/>
    <w:rsid w:val="001D3C17"/>
    <w:rsid w:val="001D53FF"/>
    <w:rsid w:val="001E25F7"/>
    <w:rsid w:val="001E32C3"/>
    <w:rsid w:val="001E3C1B"/>
    <w:rsid w:val="001E528A"/>
    <w:rsid w:val="001E56DD"/>
    <w:rsid w:val="001E64E0"/>
    <w:rsid w:val="001E6646"/>
    <w:rsid w:val="001F336C"/>
    <w:rsid w:val="001F399B"/>
    <w:rsid w:val="001F3DBA"/>
    <w:rsid w:val="001F4343"/>
    <w:rsid w:val="001F5360"/>
    <w:rsid w:val="001F5AC9"/>
    <w:rsid w:val="001F5FCB"/>
    <w:rsid w:val="001F737E"/>
    <w:rsid w:val="00200EEE"/>
    <w:rsid w:val="00201435"/>
    <w:rsid w:val="00201AB2"/>
    <w:rsid w:val="00203C21"/>
    <w:rsid w:val="002044E2"/>
    <w:rsid w:val="00206EA5"/>
    <w:rsid w:val="00207D18"/>
    <w:rsid w:val="0021010D"/>
    <w:rsid w:val="002134F9"/>
    <w:rsid w:val="00214C93"/>
    <w:rsid w:val="00215BFC"/>
    <w:rsid w:val="00216D1E"/>
    <w:rsid w:val="002200A0"/>
    <w:rsid w:val="002202F5"/>
    <w:rsid w:val="00220A5B"/>
    <w:rsid w:val="00221038"/>
    <w:rsid w:val="0022118F"/>
    <w:rsid w:val="002221EC"/>
    <w:rsid w:val="0022221F"/>
    <w:rsid w:val="00223962"/>
    <w:rsid w:val="00226395"/>
    <w:rsid w:val="0022739C"/>
    <w:rsid w:val="00227D73"/>
    <w:rsid w:val="00227F9C"/>
    <w:rsid w:val="0023129E"/>
    <w:rsid w:val="00234905"/>
    <w:rsid w:val="002366FF"/>
    <w:rsid w:val="00240073"/>
    <w:rsid w:val="002417C1"/>
    <w:rsid w:val="002420F5"/>
    <w:rsid w:val="002426BF"/>
    <w:rsid w:val="00242704"/>
    <w:rsid w:val="0024456C"/>
    <w:rsid w:val="00245269"/>
    <w:rsid w:val="00245428"/>
    <w:rsid w:val="002459D9"/>
    <w:rsid w:val="00247910"/>
    <w:rsid w:val="00247981"/>
    <w:rsid w:val="00250275"/>
    <w:rsid w:val="002505E4"/>
    <w:rsid w:val="00251F2F"/>
    <w:rsid w:val="0025235A"/>
    <w:rsid w:val="00253766"/>
    <w:rsid w:val="00254C70"/>
    <w:rsid w:val="00256307"/>
    <w:rsid w:val="00256ACD"/>
    <w:rsid w:val="0026103F"/>
    <w:rsid w:val="00261623"/>
    <w:rsid w:val="00265A6C"/>
    <w:rsid w:val="002661F8"/>
    <w:rsid w:val="00267821"/>
    <w:rsid w:val="00271618"/>
    <w:rsid w:val="00271A99"/>
    <w:rsid w:val="00272979"/>
    <w:rsid w:val="0027343C"/>
    <w:rsid w:val="0027432F"/>
    <w:rsid w:val="002773D0"/>
    <w:rsid w:val="00277725"/>
    <w:rsid w:val="0027795B"/>
    <w:rsid w:val="00277C01"/>
    <w:rsid w:val="00280A62"/>
    <w:rsid w:val="002818DE"/>
    <w:rsid w:val="00281AAA"/>
    <w:rsid w:val="00283F66"/>
    <w:rsid w:val="00284373"/>
    <w:rsid w:val="00284503"/>
    <w:rsid w:val="00284C8A"/>
    <w:rsid w:val="002854D5"/>
    <w:rsid w:val="00287357"/>
    <w:rsid w:val="00290A89"/>
    <w:rsid w:val="00291A41"/>
    <w:rsid w:val="002939A9"/>
    <w:rsid w:val="00294CFD"/>
    <w:rsid w:val="00295D5D"/>
    <w:rsid w:val="002A101E"/>
    <w:rsid w:val="002A11A5"/>
    <w:rsid w:val="002A1DAB"/>
    <w:rsid w:val="002A1E40"/>
    <w:rsid w:val="002A29F1"/>
    <w:rsid w:val="002A2D48"/>
    <w:rsid w:val="002A4AB3"/>
    <w:rsid w:val="002A6EE4"/>
    <w:rsid w:val="002B0907"/>
    <w:rsid w:val="002B0A2A"/>
    <w:rsid w:val="002B58BB"/>
    <w:rsid w:val="002B6C2B"/>
    <w:rsid w:val="002C09A0"/>
    <w:rsid w:val="002C14CA"/>
    <w:rsid w:val="002C16CD"/>
    <w:rsid w:val="002C1E1C"/>
    <w:rsid w:val="002C2F8D"/>
    <w:rsid w:val="002C6FB5"/>
    <w:rsid w:val="002D0043"/>
    <w:rsid w:val="002D2897"/>
    <w:rsid w:val="002D4B2F"/>
    <w:rsid w:val="002D6218"/>
    <w:rsid w:val="002D6D93"/>
    <w:rsid w:val="002E0C6D"/>
    <w:rsid w:val="002E1FFE"/>
    <w:rsid w:val="002E2241"/>
    <w:rsid w:val="002E291D"/>
    <w:rsid w:val="002E32F3"/>
    <w:rsid w:val="002E78AE"/>
    <w:rsid w:val="002F1073"/>
    <w:rsid w:val="002F1525"/>
    <w:rsid w:val="002F4341"/>
    <w:rsid w:val="002F47F8"/>
    <w:rsid w:val="002F4F09"/>
    <w:rsid w:val="002F5F48"/>
    <w:rsid w:val="00300034"/>
    <w:rsid w:val="00300A8F"/>
    <w:rsid w:val="003059A6"/>
    <w:rsid w:val="0030753B"/>
    <w:rsid w:val="00310B70"/>
    <w:rsid w:val="00311286"/>
    <w:rsid w:val="00311880"/>
    <w:rsid w:val="0031340D"/>
    <w:rsid w:val="003142DD"/>
    <w:rsid w:val="00314C16"/>
    <w:rsid w:val="00316ABB"/>
    <w:rsid w:val="00317284"/>
    <w:rsid w:val="003201B2"/>
    <w:rsid w:val="0032036B"/>
    <w:rsid w:val="003208F4"/>
    <w:rsid w:val="00321B9D"/>
    <w:rsid w:val="00321C06"/>
    <w:rsid w:val="003224BB"/>
    <w:rsid w:val="00322B3D"/>
    <w:rsid w:val="00326BD6"/>
    <w:rsid w:val="00326CE2"/>
    <w:rsid w:val="003305E8"/>
    <w:rsid w:val="00330DB4"/>
    <w:rsid w:val="003313CE"/>
    <w:rsid w:val="00332AE6"/>
    <w:rsid w:val="003333FA"/>
    <w:rsid w:val="003335D5"/>
    <w:rsid w:val="00333948"/>
    <w:rsid w:val="0033493E"/>
    <w:rsid w:val="00336379"/>
    <w:rsid w:val="003372B0"/>
    <w:rsid w:val="00337DF2"/>
    <w:rsid w:val="003410F9"/>
    <w:rsid w:val="00342ED2"/>
    <w:rsid w:val="00343373"/>
    <w:rsid w:val="00343D60"/>
    <w:rsid w:val="00344306"/>
    <w:rsid w:val="00344982"/>
    <w:rsid w:val="00347018"/>
    <w:rsid w:val="00350967"/>
    <w:rsid w:val="00357F8D"/>
    <w:rsid w:val="00361C41"/>
    <w:rsid w:val="0036362E"/>
    <w:rsid w:val="00364E2A"/>
    <w:rsid w:val="00366F03"/>
    <w:rsid w:val="0036702E"/>
    <w:rsid w:val="00370088"/>
    <w:rsid w:val="003705B3"/>
    <w:rsid w:val="003705C3"/>
    <w:rsid w:val="003737A4"/>
    <w:rsid w:val="00373CFC"/>
    <w:rsid w:val="0037466D"/>
    <w:rsid w:val="00375936"/>
    <w:rsid w:val="00380896"/>
    <w:rsid w:val="00381072"/>
    <w:rsid w:val="00384204"/>
    <w:rsid w:val="00384C46"/>
    <w:rsid w:val="00386400"/>
    <w:rsid w:val="00390B14"/>
    <w:rsid w:val="00392164"/>
    <w:rsid w:val="00393053"/>
    <w:rsid w:val="0039456F"/>
    <w:rsid w:val="00394E54"/>
    <w:rsid w:val="003A2020"/>
    <w:rsid w:val="003A2A7E"/>
    <w:rsid w:val="003A2E50"/>
    <w:rsid w:val="003A40C3"/>
    <w:rsid w:val="003A45DF"/>
    <w:rsid w:val="003A6936"/>
    <w:rsid w:val="003B17FB"/>
    <w:rsid w:val="003B1D54"/>
    <w:rsid w:val="003B2510"/>
    <w:rsid w:val="003B6139"/>
    <w:rsid w:val="003B62A1"/>
    <w:rsid w:val="003B6817"/>
    <w:rsid w:val="003C096F"/>
    <w:rsid w:val="003C09D7"/>
    <w:rsid w:val="003C0F93"/>
    <w:rsid w:val="003C2325"/>
    <w:rsid w:val="003C312F"/>
    <w:rsid w:val="003C3515"/>
    <w:rsid w:val="003C4364"/>
    <w:rsid w:val="003C441E"/>
    <w:rsid w:val="003C62F6"/>
    <w:rsid w:val="003C6AB1"/>
    <w:rsid w:val="003D1876"/>
    <w:rsid w:val="003D2140"/>
    <w:rsid w:val="003D42B1"/>
    <w:rsid w:val="003D47D5"/>
    <w:rsid w:val="003D4EC2"/>
    <w:rsid w:val="003D6567"/>
    <w:rsid w:val="003E4476"/>
    <w:rsid w:val="003E45D6"/>
    <w:rsid w:val="003E71FC"/>
    <w:rsid w:val="003E7724"/>
    <w:rsid w:val="003E79E0"/>
    <w:rsid w:val="003F0A9C"/>
    <w:rsid w:val="003F0AAD"/>
    <w:rsid w:val="003F0D10"/>
    <w:rsid w:val="003F1440"/>
    <w:rsid w:val="003F1475"/>
    <w:rsid w:val="003F17BC"/>
    <w:rsid w:val="003F1F70"/>
    <w:rsid w:val="003F42FA"/>
    <w:rsid w:val="003F4E99"/>
    <w:rsid w:val="003F6280"/>
    <w:rsid w:val="003F6384"/>
    <w:rsid w:val="003F650D"/>
    <w:rsid w:val="003F73F3"/>
    <w:rsid w:val="004010B6"/>
    <w:rsid w:val="00404C1D"/>
    <w:rsid w:val="004071AA"/>
    <w:rsid w:val="00407F3F"/>
    <w:rsid w:val="0041503C"/>
    <w:rsid w:val="0041610E"/>
    <w:rsid w:val="00416969"/>
    <w:rsid w:val="00417287"/>
    <w:rsid w:val="0042025B"/>
    <w:rsid w:val="00420C3B"/>
    <w:rsid w:val="00421F8D"/>
    <w:rsid w:val="004221E2"/>
    <w:rsid w:val="00422A70"/>
    <w:rsid w:val="0042362C"/>
    <w:rsid w:val="00424798"/>
    <w:rsid w:val="004247D1"/>
    <w:rsid w:val="004249CA"/>
    <w:rsid w:val="00425DA7"/>
    <w:rsid w:val="00426891"/>
    <w:rsid w:val="00426953"/>
    <w:rsid w:val="004304D3"/>
    <w:rsid w:val="004340A0"/>
    <w:rsid w:val="0043521D"/>
    <w:rsid w:val="0043626A"/>
    <w:rsid w:val="004366FD"/>
    <w:rsid w:val="004370F7"/>
    <w:rsid w:val="004379F6"/>
    <w:rsid w:val="00440733"/>
    <w:rsid w:val="00441CA9"/>
    <w:rsid w:val="004434B3"/>
    <w:rsid w:val="004452CA"/>
    <w:rsid w:val="0044690F"/>
    <w:rsid w:val="0045005A"/>
    <w:rsid w:val="0045339D"/>
    <w:rsid w:val="00454846"/>
    <w:rsid w:val="00455CFC"/>
    <w:rsid w:val="00455DD2"/>
    <w:rsid w:val="004562B4"/>
    <w:rsid w:val="00456F9E"/>
    <w:rsid w:val="00463674"/>
    <w:rsid w:val="00464726"/>
    <w:rsid w:val="00464CA3"/>
    <w:rsid w:val="00464F78"/>
    <w:rsid w:val="00465806"/>
    <w:rsid w:val="00465A1C"/>
    <w:rsid w:val="00465B63"/>
    <w:rsid w:val="004667C7"/>
    <w:rsid w:val="0046688D"/>
    <w:rsid w:val="00470073"/>
    <w:rsid w:val="00471602"/>
    <w:rsid w:val="00471CB0"/>
    <w:rsid w:val="00471FD9"/>
    <w:rsid w:val="0047280E"/>
    <w:rsid w:val="00472994"/>
    <w:rsid w:val="00472B19"/>
    <w:rsid w:val="004739E3"/>
    <w:rsid w:val="00473B99"/>
    <w:rsid w:val="00473E23"/>
    <w:rsid w:val="0047453F"/>
    <w:rsid w:val="00477FC7"/>
    <w:rsid w:val="00481344"/>
    <w:rsid w:val="00481FEF"/>
    <w:rsid w:val="004832AA"/>
    <w:rsid w:val="0048420F"/>
    <w:rsid w:val="00484C36"/>
    <w:rsid w:val="00485114"/>
    <w:rsid w:val="0048573B"/>
    <w:rsid w:val="00486509"/>
    <w:rsid w:val="00490C8F"/>
    <w:rsid w:val="00492CBB"/>
    <w:rsid w:val="00493396"/>
    <w:rsid w:val="00493613"/>
    <w:rsid w:val="0049459E"/>
    <w:rsid w:val="004979ED"/>
    <w:rsid w:val="00497CB9"/>
    <w:rsid w:val="004A0936"/>
    <w:rsid w:val="004A2459"/>
    <w:rsid w:val="004A38A9"/>
    <w:rsid w:val="004A415D"/>
    <w:rsid w:val="004A4971"/>
    <w:rsid w:val="004A523D"/>
    <w:rsid w:val="004A5293"/>
    <w:rsid w:val="004A5B12"/>
    <w:rsid w:val="004A64E5"/>
    <w:rsid w:val="004A65DA"/>
    <w:rsid w:val="004A6664"/>
    <w:rsid w:val="004A7489"/>
    <w:rsid w:val="004A7B4C"/>
    <w:rsid w:val="004A7F3F"/>
    <w:rsid w:val="004B1BCF"/>
    <w:rsid w:val="004B6C90"/>
    <w:rsid w:val="004B70E3"/>
    <w:rsid w:val="004B722A"/>
    <w:rsid w:val="004C1737"/>
    <w:rsid w:val="004C180D"/>
    <w:rsid w:val="004C3208"/>
    <w:rsid w:val="004C3D3F"/>
    <w:rsid w:val="004C4343"/>
    <w:rsid w:val="004C6179"/>
    <w:rsid w:val="004C6416"/>
    <w:rsid w:val="004C72B3"/>
    <w:rsid w:val="004C7F92"/>
    <w:rsid w:val="004D0F5A"/>
    <w:rsid w:val="004D1625"/>
    <w:rsid w:val="004D249B"/>
    <w:rsid w:val="004D2645"/>
    <w:rsid w:val="004D39F0"/>
    <w:rsid w:val="004D3B9C"/>
    <w:rsid w:val="004D632F"/>
    <w:rsid w:val="004E1291"/>
    <w:rsid w:val="004E145D"/>
    <w:rsid w:val="004E1C72"/>
    <w:rsid w:val="004E30E0"/>
    <w:rsid w:val="004E3476"/>
    <w:rsid w:val="004E4253"/>
    <w:rsid w:val="004E4A7C"/>
    <w:rsid w:val="004E4CA7"/>
    <w:rsid w:val="004E636D"/>
    <w:rsid w:val="004E79D7"/>
    <w:rsid w:val="004F0483"/>
    <w:rsid w:val="004F11F1"/>
    <w:rsid w:val="004F1BF8"/>
    <w:rsid w:val="004F3D5D"/>
    <w:rsid w:val="004F449D"/>
    <w:rsid w:val="004F5AFC"/>
    <w:rsid w:val="004F5EF8"/>
    <w:rsid w:val="004F664A"/>
    <w:rsid w:val="004F7F71"/>
    <w:rsid w:val="005029D5"/>
    <w:rsid w:val="0050310D"/>
    <w:rsid w:val="0050407F"/>
    <w:rsid w:val="005058AE"/>
    <w:rsid w:val="00506484"/>
    <w:rsid w:val="005103B3"/>
    <w:rsid w:val="00510691"/>
    <w:rsid w:val="005111DF"/>
    <w:rsid w:val="00514444"/>
    <w:rsid w:val="00514F87"/>
    <w:rsid w:val="00515658"/>
    <w:rsid w:val="00515C64"/>
    <w:rsid w:val="005179F6"/>
    <w:rsid w:val="00517AE5"/>
    <w:rsid w:val="00517E2D"/>
    <w:rsid w:val="00520208"/>
    <w:rsid w:val="0052048B"/>
    <w:rsid w:val="005214CE"/>
    <w:rsid w:val="00521699"/>
    <w:rsid w:val="00521BF2"/>
    <w:rsid w:val="005239D1"/>
    <w:rsid w:val="0052486E"/>
    <w:rsid w:val="00524B84"/>
    <w:rsid w:val="00525E01"/>
    <w:rsid w:val="00526A6E"/>
    <w:rsid w:val="00526CD1"/>
    <w:rsid w:val="0053153C"/>
    <w:rsid w:val="005354F1"/>
    <w:rsid w:val="00535AB6"/>
    <w:rsid w:val="00536C85"/>
    <w:rsid w:val="0054109B"/>
    <w:rsid w:val="00541B80"/>
    <w:rsid w:val="00542744"/>
    <w:rsid w:val="005449B3"/>
    <w:rsid w:val="00545215"/>
    <w:rsid w:val="00545457"/>
    <w:rsid w:val="00547AC6"/>
    <w:rsid w:val="00547BC9"/>
    <w:rsid w:val="00547C9A"/>
    <w:rsid w:val="005505C1"/>
    <w:rsid w:val="005525AD"/>
    <w:rsid w:val="00552B96"/>
    <w:rsid w:val="00553A6C"/>
    <w:rsid w:val="0055473C"/>
    <w:rsid w:val="005547AF"/>
    <w:rsid w:val="00555BFE"/>
    <w:rsid w:val="0055687A"/>
    <w:rsid w:val="00556A21"/>
    <w:rsid w:val="00557976"/>
    <w:rsid w:val="00561779"/>
    <w:rsid w:val="00561913"/>
    <w:rsid w:val="00561F05"/>
    <w:rsid w:val="00564568"/>
    <w:rsid w:val="00564B4C"/>
    <w:rsid w:val="00565698"/>
    <w:rsid w:val="0056713D"/>
    <w:rsid w:val="005700AB"/>
    <w:rsid w:val="00571114"/>
    <w:rsid w:val="00571609"/>
    <w:rsid w:val="00572EC6"/>
    <w:rsid w:val="00573859"/>
    <w:rsid w:val="00575243"/>
    <w:rsid w:val="00576A35"/>
    <w:rsid w:val="005771F9"/>
    <w:rsid w:val="00577C60"/>
    <w:rsid w:val="005817B6"/>
    <w:rsid w:val="00582062"/>
    <w:rsid w:val="00582221"/>
    <w:rsid w:val="005841F9"/>
    <w:rsid w:val="005850C4"/>
    <w:rsid w:val="00585436"/>
    <w:rsid w:val="005855B8"/>
    <w:rsid w:val="00586DB7"/>
    <w:rsid w:val="005921F0"/>
    <w:rsid w:val="00592CFD"/>
    <w:rsid w:val="00593722"/>
    <w:rsid w:val="00593BFF"/>
    <w:rsid w:val="00594919"/>
    <w:rsid w:val="005949F8"/>
    <w:rsid w:val="005954AC"/>
    <w:rsid w:val="00595A04"/>
    <w:rsid w:val="00596B57"/>
    <w:rsid w:val="00596BDA"/>
    <w:rsid w:val="005A1360"/>
    <w:rsid w:val="005A25CE"/>
    <w:rsid w:val="005A38DF"/>
    <w:rsid w:val="005A3995"/>
    <w:rsid w:val="005A702D"/>
    <w:rsid w:val="005A7635"/>
    <w:rsid w:val="005B0C5A"/>
    <w:rsid w:val="005B26BB"/>
    <w:rsid w:val="005B418F"/>
    <w:rsid w:val="005B4489"/>
    <w:rsid w:val="005B5465"/>
    <w:rsid w:val="005B65A9"/>
    <w:rsid w:val="005B6F8B"/>
    <w:rsid w:val="005C010D"/>
    <w:rsid w:val="005C166F"/>
    <w:rsid w:val="005C2691"/>
    <w:rsid w:val="005C391B"/>
    <w:rsid w:val="005C3A8D"/>
    <w:rsid w:val="005C3C47"/>
    <w:rsid w:val="005C4E8B"/>
    <w:rsid w:val="005C5A78"/>
    <w:rsid w:val="005C5D26"/>
    <w:rsid w:val="005C77FA"/>
    <w:rsid w:val="005D08A8"/>
    <w:rsid w:val="005D0AB5"/>
    <w:rsid w:val="005D0B12"/>
    <w:rsid w:val="005D11FA"/>
    <w:rsid w:val="005D3AA6"/>
    <w:rsid w:val="005D48C2"/>
    <w:rsid w:val="005D6BC1"/>
    <w:rsid w:val="005D6D30"/>
    <w:rsid w:val="005D6E1D"/>
    <w:rsid w:val="005D7F74"/>
    <w:rsid w:val="005E007C"/>
    <w:rsid w:val="005E12A1"/>
    <w:rsid w:val="005E2E99"/>
    <w:rsid w:val="005E4A85"/>
    <w:rsid w:val="005E5A84"/>
    <w:rsid w:val="005E66C4"/>
    <w:rsid w:val="005E6789"/>
    <w:rsid w:val="005E68EF"/>
    <w:rsid w:val="005E7E05"/>
    <w:rsid w:val="005F170E"/>
    <w:rsid w:val="005F2C00"/>
    <w:rsid w:val="005F2D81"/>
    <w:rsid w:val="005F366D"/>
    <w:rsid w:val="005F3CFF"/>
    <w:rsid w:val="005F629D"/>
    <w:rsid w:val="005F73F3"/>
    <w:rsid w:val="006001AA"/>
    <w:rsid w:val="0060064C"/>
    <w:rsid w:val="00600953"/>
    <w:rsid w:val="00601FBE"/>
    <w:rsid w:val="00603E78"/>
    <w:rsid w:val="00606191"/>
    <w:rsid w:val="0060792D"/>
    <w:rsid w:val="006079E1"/>
    <w:rsid w:val="00612F7A"/>
    <w:rsid w:val="006131B9"/>
    <w:rsid w:val="00613BBE"/>
    <w:rsid w:val="00614149"/>
    <w:rsid w:val="0061640E"/>
    <w:rsid w:val="00616CCD"/>
    <w:rsid w:val="00616EBF"/>
    <w:rsid w:val="00617AF8"/>
    <w:rsid w:val="00620FD6"/>
    <w:rsid w:val="006232F5"/>
    <w:rsid w:val="006238EC"/>
    <w:rsid w:val="00624AE5"/>
    <w:rsid w:val="00624CC9"/>
    <w:rsid w:val="006271C9"/>
    <w:rsid w:val="00630989"/>
    <w:rsid w:val="00631AF4"/>
    <w:rsid w:val="00632741"/>
    <w:rsid w:val="00633BE7"/>
    <w:rsid w:val="00634CE2"/>
    <w:rsid w:val="00634FFA"/>
    <w:rsid w:val="006354DA"/>
    <w:rsid w:val="00636A85"/>
    <w:rsid w:val="00640956"/>
    <w:rsid w:val="00646758"/>
    <w:rsid w:val="006472AB"/>
    <w:rsid w:val="00647A60"/>
    <w:rsid w:val="00650B65"/>
    <w:rsid w:val="00650DDF"/>
    <w:rsid w:val="0065184D"/>
    <w:rsid w:val="006542F9"/>
    <w:rsid w:val="0065454E"/>
    <w:rsid w:val="006560C5"/>
    <w:rsid w:val="00656B02"/>
    <w:rsid w:val="00657A2E"/>
    <w:rsid w:val="006604BA"/>
    <w:rsid w:val="00660658"/>
    <w:rsid w:val="006613AB"/>
    <w:rsid w:val="00661ADE"/>
    <w:rsid w:val="006626AA"/>
    <w:rsid w:val="0066347B"/>
    <w:rsid w:val="00664717"/>
    <w:rsid w:val="006653EE"/>
    <w:rsid w:val="00665886"/>
    <w:rsid w:val="00666BCF"/>
    <w:rsid w:val="006673A6"/>
    <w:rsid w:val="006704A7"/>
    <w:rsid w:val="006727C9"/>
    <w:rsid w:val="00672E7B"/>
    <w:rsid w:val="00674C76"/>
    <w:rsid w:val="00676DCD"/>
    <w:rsid w:val="00682D1F"/>
    <w:rsid w:val="00684109"/>
    <w:rsid w:val="00684558"/>
    <w:rsid w:val="00690861"/>
    <w:rsid w:val="00691502"/>
    <w:rsid w:val="00692DCF"/>
    <w:rsid w:val="006935E6"/>
    <w:rsid w:val="00695BDB"/>
    <w:rsid w:val="00695C41"/>
    <w:rsid w:val="006A0110"/>
    <w:rsid w:val="006A239E"/>
    <w:rsid w:val="006A2B14"/>
    <w:rsid w:val="006A2E5C"/>
    <w:rsid w:val="006A3752"/>
    <w:rsid w:val="006A3BE3"/>
    <w:rsid w:val="006A4E9D"/>
    <w:rsid w:val="006A51AC"/>
    <w:rsid w:val="006A5559"/>
    <w:rsid w:val="006A6373"/>
    <w:rsid w:val="006B0C8E"/>
    <w:rsid w:val="006B0FA7"/>
    <w:rsid w:val="006B12F5"/>
    <w:rsid w:val="006B1511"/>
    <w:rsid w:val="006B2CCF"/>
    <w:rsid w:val="006B2EC5"/>
    <w:rsid w:val="006B35F2"/>
    <w:rsid w:val="006B77A4"/>
    <w:rsid w:val="006C0D21"/>
    <w:rsid w:val="006C177A"/>
    <w:rsid w:val="006C2634"/>
    <w:rsid w:val="006C3121"/>
    <w:rsid w:val="006C4874"/>
    <w:rsid w:val="006C5BF5"/>
    <w:rsid w:val="006C5F2C"/>
    <w:rsid w:val="006C60B3"/>
    <w:rsid w:val="006C6973"/>
    <w:rsid w:val="006C7404"/>
    <w:rsid w:val="006D0FC1"/>
    <w:rsid w:val="006D1D43"/>
    <w:rsid w:val="006D221A"/>
    <w:rsid w:val="006D42D1"/>
    <w:rsid w:val="006D5F81"/>
    <w:rsid w:val="006D61BA"/>
    <w:rsid w:val="006D6D13"/>
    <w:rsid w:val="006D7C5D"/>
    <w:rsid w:val="006D7FC1"/>
    <w:rsid w:val="006E0069"/>
    <w:rsid w:val="006E0A9B"/>
    <w:rsid w:val="006E1553"/>
    <w:rsid w:val="006E40D7"/>
    <w:rsid w:val="006E4B8A"/>
    <w:rsid w:val="006E4C14"/>
    <w:rsid w:val="006E505D"/>
    <w:rsid w:val="006E5197"/>
    <w:rsid w:val="006E6771"/>
    <w:rsid w:val="006E79E3"/>
    <w:rsid w:val="006E7AED"/>
    <w:rsid w:val="006E7C53"/>
    <w:rsid w:val="006E7D17"/>
    <w:rsid w:val="006F0B1E"/>
    <w:rsid w:val="006F0B30"/>
    <w:rsid w:val="006F2910"/>
    <w:rsid w:val="006F483B"/>
    <w:rsid w:val="006F4D03"/>
    <w:rsid w:val="0070077F"/>
    <w:rsid w:val="007008CD"/>
    <w:rsid w:val="007024F0"/>
    <w:rsid w:val="00704029"/>
    <w:rsid w:val="007042DE"/>
    <w:rsid w:val="00704AC2"/>
    <w:rsid w:val="0070546A"/>
    <w:rsid w:val="00706563"/>
    <w:rsid w:val="007107BE"/>
    <w:rsid w:val="007121EA"/>
    <w:rsid w:val="007131E7"/>
    <w:rsid w:val="00713FFB"/>
    <w:rsid w:val="00714802"/>
    <w:rsid w:val="00720329"/>
    <w:rsid w:val="007211BA"/>
    <w:rsid w:val="00722D4B"/>
    <w:rsid w:val="00723900"/>
    <w:rsid w:val="00726B5D"/>
    <w:rsid w:val="0072725C"/>
    <w:rsid w:val="00727D1D"/>
    <w:rsid w:val="00730F9C"/>
    <w:rsid w:val="00731253"/>
    <w:rsid w:val="0073225A"/>
    <w:rsid w:val="00732F55"/>
    <w:rsid w:val="0073508C"/>
    <w:rsid w:val="00736ECA"/>
    <w:rsid w:val="00737883"/>
    <w:rsid w:val="0074135A"/>
    <w:rsid w:val="0074214D"/>
    <w:rsid w:val="0074248E"/>
    <w:rsid w:val="00742613"/>
    <w:rsid w:val="007447CD"/>
    <w:rsid w:val="007453A8"/>
    <w:rsid w:val="00745D6E"/>
    <w:rsid w:val="00752E9F"/>
    <w:rsid w:val="0075366F"/>
    <w:rsid w:val="00757672"/>
    <w:rsid w:val="00757E5E"/>
    <w:rsid w:val="00757F59"/>
    <w:rsid w:val="00760296"/>
    <w:rsid w:val="007618E1"/>
    <w:rsid w:val="007664D1"/>
    <w:rsid w:val="00767A6C"/>
    <w:rsid w:val="00767AA2"/>
    <w:rsid w:val="00770A14"/>
    <w:rsid w:val="00770A1E"/>
    <w:rsid w:val="0077574E"/>
    <w:rsid w:val="00775DBC"/>
    <w:rsid w:val="007771F0"/>
    <w:rsid w:val="00777D2A"/>
    <w:rsid w:val="00777EE3"/>
    <w:rsid w:val="007811E6"/>
    <w:rsid w:val="007827C1"/>
    <w:rsid w:val="0078592C"/>
    <w:rsid w:val="007862B8"/>
    <w:rsid w:val="00790A09"/>
    <w:rsid w:val="0079137A"/>
    <w:rsid w:val="007915CC"/>
    <w:rsid w:val="007918CE"/>
    <w:rsid w:val="00791D2D"/>
    <w:rsid w:val="00796FDE"/>
    <w:rsid w:val="007A007B"/>
    <w:rsid w:val="007A0470"/>
    <w:rsid w:val="007A14C3"/>
    <w:rsid w:val="007A27A9"/>
    <w:rsid w:val="007A2950"/>
    <w:rsid w:val="007A40EB"/>
    <w:rsid w:val="007A440F"/>
    <w:rsid w:val="007A4883"/>
    <w:rsid w:val="007A5ACF"/>
    <w:rsid w:val="007A5BAC"/>
    <w:rsid w:val="007A7180"/>
    <w:rsid w:val="007A7988"/>
    <w:rsid w:val="007A7E5F"/>
    <w:rsid w:val="007B0813"/>
    <w:rsid w:val="007B0D3F"/>
    <w:rsid w:val="007B3AFC"/>
    <w:rsid w:val="007B4809"/>
    <w:rsid w:val="007B6D31"/>
    <w:rsid w:val="007B7604"/>
    <w:rsid w:val="007C1377"/>
    <w:rsid w:val="007C3880"/>
    <w:rsid w:val="007C3BE0"/>
    <w:rsid w:val="007C68B2"/>
    <w:rsid w:val="007C7122"/>
    <w:rsid w:val="007D05BA"/>
    <w:rsid w:val="007D09E1"/>
    <w:rsid w:val="007D2589"/>
    <w:rsid w:val="007D34DF"/>
    <w:rsid w:val="007D4121"/>
    <w:rsid w:val="007D5973"/>
    <w:rsid w:val="007D5A72"/>
    <w:rsid w:val="007D68B1"/>
    <w:rsid w:val="007D6F40"/>
    <w:rsid w:val="007D7A56"/>
    <w:rsid w:val="007E0948"/>
    <w:rsid w:val="007E0E91"/>
    <w:rsid w:val="007E1390"/>
    <w:rsid w:val="007E1CDC"/>
    <w:rsid w:val="007E43E0"/>
    <w:rsid w:val="007E4B8F"/>
    <w:rsid w:val="007E7244"/>
    <w:rsid w:val="007F126B"/>
    <w:rsid w:val="007F1516"/>
    <w:rsid w:val="007F2C8C"/>
    <w:rsid w:val="007F4300"/>
    <w:rsid w:val="007F4EBB"/>
    <w:rsid w:val="007F78CF"/>
    <w:rsid w:val="00801D5E"/>
    <w:rsid w:val="008020A7"/>
    <w:rsid w:val="008027DC"/>
    <w:rsid w:val="0080402D"/>
    <w:rsid w:val="00804E01"/>
    <w:rsid w:val="008060A3"/>
    <w:rsid w:val="00807014"/>
    <w:rsid w:val="00807949"/>
    <w:rsid w:val="0081042A"/>
    <w:rsid w:val="00810C77"/>
    <w:rsid w:val="008141C7"/>
    <w:rsid w:val="008147A0"/>
    <w:rsid w:val="00814885"/>
    <w:rsid w:val="00815BC7"/>
    <w:rsid w:val="00815CD9"/>
    <w:rsid w:val="00816D69"/>
    <w:rsid w:val="00817B71"/>
    <w:rsid w:val="00817FA3"/>
    <w:rsid w:val="008211A4"/>
    <w:rsid w:val="00821BF5"/>
    <w:rsid w:val="00822643"/>
    <w:rsid w:val="00824538"/>
    <w:rsid w:val="008246B9"/>
    <w:rsid w:val="00825116"/>
    <w:rsid w:val="0082547D"/>
    <w:rsid w:val="00826C9F"/>
    <w:rsid w:val="00830E61"/>
    <w:rsid w:val="008320D8"/>
    <w:rsid w:val="00834C0D"/>
    <w:rsid w:val="00834C71"/>
    <w:rsid w:val="00835337"/>
    <w:rsid w:val="008376CA"/>
    <w:rsid w:val="00837E2B"/>
    <w:rsid w:val="008407B5"/>
    <w:rsid w:val="008408C0"/>
    <w:rsid w:val="00841299"/>
    <w:rsid w:val="00844751"/>
    <w:rsid w:val="00846634"/>
    <w:rsid w:val="008475EE"/>
    <w:rsid w:val="00847B1B"/>
    <w:rsid w:val="008504A6"/>
    <w:rsid w:val="0085074E"/>
    <w:rsid w:val="0085087A"/>
    <w:rsid w:val="00850A7E"/>
    <w:rsid w:val="00850D1A"/>
    <w:rsid w:val="00850D2E"/>
    <w:rsid w:val="00851A7B"/>
    <w:rsid w:val="00854D25"/>
    <w:rsid w:val="0085563B"/>
    <w:rsid w:val="00855A13"/>
    <w:rsid w:val="00856684"/>
    <w:rsid w:val="00856C5F"/>
    <w:rsid w:val="00857362"/>
    <w:rsid w:val="00857E56"/>
    <w:rsid w:val="00860684"/>
    <w:rsid w:val="00860DBE"/>
    <w:rsid w:val="008621D4"/>
    <w:rsid w:val="00865658"/>
    <w:rsid w:val="008658BB"/>
    <w:rsid w:val="008675A5"/>
    <w:rsid w:val="008702B3"/>
    <w:rsid w:val="00870B49"/>
    <w:rsid w:val="0087285E"/>
    <w:rsid w:val="00873F30"/>
    <w:rsid w:val="008749B5"/>
    <w:rsid w:val="008754B3"/>
    <w:rsid w:val="00877A85"/>
    <w:rsid w:val="00880CD9"/>
    <w:rsid w:val="00882DC2"/>
    <w:rsid w:val="00883707"/>
    <w:rsid w:val="00883B47"/>
    <w:rsid w:val="00885529"/>
    <w:rsid w:val="00885798"/>
    <w:rsid w:val="00887DF5"/>
    <w:rsid w:val="00890986"/>
    <w:rsid w:val="008933F3"/>
    <w:rsid w:val="00895091"/>
    <w:rsid w:val="008952F8"/>
    <w:rsid w:val="0089606B"/>
    <w:rsid w:val="008A1A6C"/>
    <w:rsid w:val="008A21BC"/>
    <w:rsid w:val="008A305F"/>
    <w:rsid w:val="008A36D0"/>
    <w:rsid w:val="008A3F26"/>
    <w:rsid w:val="008A556C"/>
    <w:rsid w:val="008A7963"/>
    <w:rsid w:val="008B0877"/>
    <w:rsid w:val="008B0D60"/>
    <w:rsid w:val="008B11E9"/>
    <w:rsid w:val="008B23BE"/>
    <w:rsid w:val="008B36BF"/>
    <w:rsid w:val="008B39FA"/>
    <w:rsid w:val="008B3FBA"/>
    <w:rsid w:val="008B406A"/>
    <w:rsid w:val="008B5493"/>
    <w:rsid w:val="008B68DC"/>
    <w:rsid w:val="008B6B82"/>
    <w:rsid w:val="008B6F33"/>
    <w:rsid w:val="008B7C96"/>
    <w:rsid w:val="008B7CF2"/>
    <w:rsid w:val="008C0551"/>
    <w:rsid w:val="008C06BB"/>
    <w:rsid w:val="008C0807"/>
    <w:rsid w:val="008C1B89"/>
    <w:rsid w:val="008C1DA7"/>
    <w:rsid w:val="008D0144"/>
    <w:rsid w:val="008D02F2"/>
    <w:rsid w:val="008D1A53"/>
    <w:rsid w:val="008D1D4E"/>
    <w:rsid w:val="008D37C2"/>
    <w:rsid w:val="008D4172"/>
    <w:rsid w:val="008D41C9"/>
    <w:rsid w:val="008D480E"/>
    <w:rsid w:val="008D5BC6"/>
    <w:rsid w:val="008D685E"/>
    <w:rsid w:val="008E002F"/>
    <w:rsid w:val="008E273E"/>
    <w:rsid w:val="008E5CE0"/>
    <w:rsid w:val="008E619C"/>
    <w:rsid w:val="008E65D2"/>
    <w:rsid w:val="008E6DEF"/>
    <w:rsid w:val="008E7A70"/>
    <w:rsid w:val="008F1375"/>
    <w:rsid w:val="008F6F3F"/>
    <w:rsid w:val="008F700E"/>
    <w:rsid w:val="00900042"/>
    <w:rsid w:val="0090102C"/>
    <w:rsid w:val="00901962"/>
    <w:rsid w:val="00904914"/>
    <w:rsid w:val="00906D50"/>
    <w:rsid w:val="00910962"/>
    <w:rsid w:val="0091121D"/>
    <w:rsid w:val="00911492"/>
    <w:rsid w:val="00914576"/>
    <w:rsid w:val="00915B20"/>
    <w:rsid w:val="00916C6B"/>
    <w:rsid w:val="00916EF0"/>
    <w:rsid w:val="00917BD7"/>
    <w:rsid w:val="00920A8D"/>
    <w:rsid w:val="0092100C"/>
    <w:rsid w:val="00922629"/>
    <w:rsid w:val="009235A2"/>
    <w:rsid w:val="00924151"/>
    <w:rsid w:val="00930DC8"/>
    <w:rsid w:val="009323F1"/>
    <w:rsid w:val="0093298A"/>
    <w:rsid w:val="00932F9C"/>
    <w:rsid w:val="00935AD7"/>
    <w:rsid w:val="00941F53"/>
    <w:rsid w:val="009432BB"/>
    <w:rsid w:val="009435EB"/>
    <w:rsid w:val="009437AD"/>
    <w:rsid w:val="009450B3"/>
    <w:rsid w:val="00947EBF"/>
    <w:rsid w:val="0095129B"/>
    <w:rsid w:val="00951306"/>
    <w:rsid w:val="00951A9C"/>
    <w:rsid w:val="00952AEB"/>
    <w:rsid w:val="00953167"/>
    <w:rsid w:val="009537A3"/>
    <w:rsid w:val="00954A96"/>
    <w:rsid w:val="00955F9F"/>
    <w:rsid w:val="0095735C"/>
    <w:rsid w:val="009573D1"/>
    <w:rsid w:val="009574B2"/>
    <w:rsid w:val="009607F6"/>
    <w:rsid w:val="00961E92"/>
    <w:rsid w:val="0096260B"/>
    <w:rsid w:val="00963032"/>
    <w:rsid w:val="009630EB"/>
    <w:rsid w:val="0096551A"/>
    <w:rsid w:val="00966756"/>
    <w:rsid w:val="00967B77"/>
    <w:rsid w:val="00967BEB"/>
    <w:rsid w:val="009730C0"/>
    <w:rsid w:val="00973339"/>
    <w:rsid w:val="00975987"/>
    <w:rsid w:val="0097630E"/>
    <w:rsid w:val="0098082C"/>
    <w:rsid w:val="009837AA"/>
    <w:rsid w:val="009848EF"/>
    <w:rsid w:val="00986788"/>
    <w:rsid w:val="00987B4F"/>
    <w:rsid w:val="00987EA0"/>
    <w:rsid w:val="00990C66"/>
    <w:rsid w:val="00991130"/>
    <w:rsid w:val="00991F76"/>
    <w:rsid w:val="009929C9"/>
    <w:rsid w:val="00993257"/>
    <w:rsid w:val="009A0090"/>
    <w:rsid w:val="009A0DA4"/>
    <w:rsid w:val="009A2DB2"/>
    <w:rsid w:val="009A3F69"/>
    <w:rsid w:val="009A42FF"/>
    <w:rsid w:val="009A462A"/>
    <w:rsid w:val="009A476E"/>
    <w:rsid w:val="009B00A4"/>
    <w:rsid w:val="009B1013"/>
    <w:rsid w:val="009B1410"/>
    <w:rsid w:val="009B31BF"/>
    <w:rsid w:val="009B322D"/>
    <w:rsid w:val="009B3B23"/>
    <w:rsid w:val="009B3FA2"/>
    <w:rsid w:val="009B4925"/>
    <w:rsid w:val="009B56B8"/>
    <w:rsid w:val="009B653C"/>
    <w:rsid w:val="009B7001"/>
    <w:rsid w:val="009C0B86"/>
    <w:rsid w:val="009C0EBF"/>
    <w:rsid w:val="009C11FE"/>
    <w:rsid w:val="009C3E73"/>
    <w:rsid w:val="009C54BD"/>
    <w:rsid w:val="009C76CE"/>
    <w:rsid w:val="009C7C68"/>
    <w:rsid w:val="009C7E26"/>
    <w:rsid w:val="009D0611"/>
    <w:rsid w:val="009D0E3D"/>
    <w:rsid w:val="009D2203"/>
    <w:rsid w:val="009D3D30"/>
    <w:rsid w:val="009D41B5"/>
    <w:rsid w:val="009D459E"/>
    <w:rsid w:val="009D573E"/>
    <w:rsid w:val="009D6838"/>
    <w:rsid w:val="009D714D"/>
    <w:rsid w:val="009D7665"/>
    <w:rsid w:val="009E0BCF"/>
    <w:rsid w:val="009E1C0D"/>
    <w:rsid w:val="009E4888"/>
    <w:rsid w:val="009E4FC8"/>
    <w:rsid w:val="009E50C6"/>
    <w:rsid w:val="009E59E4"/>
    <w:rsid w:val="009E7903"/>
    <w:rsid w:val="009F04B8"/>
    <w:rsid w:val="009F147D"/>
    <w:rsid w:val="009F3982"/>
    <w:rsid w:val="009F3E19"/>
    <w:rsid w:val="009F3F4E"/>
    <w:rsid w:val="009F77F5"/>
    <w:rsid w:val="00A01574"/>
    <w:rsid w:val="00A045BE"/>
    <w:rsid w:val="00A05CCD"/>
    <w:rsid w:val="00A0638E"/>
    <w:rsid w:val="00A075A8"/>
    <w:rsid w:val="00A07E5C"/>
    <w:rsid w:val="00A11607"/>
    <w:rsid w:val="00A121BC"/>
    <w:rsid w:val="00A13B65"/>
    <w:rsid w:val="00A147F9"/>
    <w:rsid w:val="00A15EDF"/>
    <w:rsid w:val="00A17F38"/>
    <w:rsid w:val="00A20235"/>
    <w:rsid w:val="00A20D68"/>
    <w:rsid w:val="00A22600"/>
    <w:rsid w:val="00A2287E"/>
    <w:rsid w:val="00A2446C"/>
    <w:rsid w:val="00A2612E"/>
    <w:rsid w:val="00A31D62"/>
    <w:rsid w:val="00A36278"/>
    <w:rsid w:val="00A4044E"/>
    <w:rsid w:val="00A40DCA"/>
    <w:rsid w:val="00A41BB3"/>
    <w:rsid w:val="00A4250A"/>
    <w:rsid w:val="00A42DD8"/>
    <w:rsid w:val="00A4314B"/>
    <w:rsid w:val="00A44929"/>
    <w:rsid w:val="00A45CD9"/>
    <w:rsid w:val="00A464E9"/>
    <w:rsid w:val="00A47017"/>
    <w:rsid w:val="00A47BF4"/>
    <w:rsid w:val="00A51B14"/>
    <w:rsid w:val="00A52889"/>
    <w:rsid w:val="00A534BD"/>
    <w:rsid w:val="00A53AB6"/>
    <w:rsid w:val="00A56224"/>
    <w:rsid w:val="00A57C91"/>
    <w:rsid w:val="00A60F01"/>
    <w:rsid w:val="00A617DA"/>
    <w:rsid w:val="00A620FA"/>
    <w:rsid w:val="00A628EB"/>
    <w:rsid w:val="00A629A8"/>
    <w:rsid w:val="00A63FB2"/>
    <w:rsid w:val="00A661C7"/>
    <w:rsid w:val="00A664D7"/>
    <w:rsid w:val="00A66677"/>
    <w:rsid w:val="00A66C16"/>
    <w:rsid w:val="00A671FB"/>
    <w:rsid w:val="00A6731D"/>
    <w:rsid w:val="00A67644"/>
    <w:rsid w:val="00A70D5E"/>
    <w:rsid w:val="00A72786"/>
    <w:rsid w:val="00A738CD"/>
    <w:rsid w:val="00A7441D"/>
    <w:rsid w:val="00A75FFC"/>
    <w:rsid w:val="00A7704B"/>
    <w:rsid w:val="00A77340"/>
    <w:rsid w:val="00A77A2D"/>
    <w:rsid w:val="00A825E3"/>
    <w:rsid w:val="00A82F00"/>
    <w:rsid w:val="00A8579B"/>
    <w:rsid w:val="00A91DC8"/>
    <w:rsid w:val="00A91E3D"/>
    <w:rsid w:val="00A92AD9"/>
    <w:rsid w:val="00A92FAB"/>
    <w:rsid w:val="00A933E3"/>
    <w:rsid w:val="00A94CFA"/>
    <w:rsid w:val="00A952F0"/>
    <w:rsid w:val="00A96317"/>
    <w:rsid w:val="00A97BC4"/>
    <w:rsid w:val="00AA041B"/>
    <w:rsid w:val="00AA0637"/>
    <w:rsid w:val="00AA1403"/>
    <w:rsid w:val="00AA3FD8"/>
    <w:rsid w:val="00AA43BD"/>
    <w:rsid w:val="00AA70FC"/>
    <w:rsid w:val="00AA7BB1"/>
    <w:rsid w:val="00AB0085"/>
    <w:rsid w:val="00AB1442"/>
    <w:rsid w:val="00AB2556"/>
    <w:rsid w:val="00AB27ED"/>
    <w:rsid w:val="00AB283D"/>
    <w:rsid w:val="00AB508A"/>
    <w:rsid w:val="00AB5E1A"/>
    <w:rsid w:val="00AB65B3"/>
    <w:rsid w:val="00AB6B0D"/>
    <w:rsid w:val="00AB6C29"/>
    <w:rsid w:val="00AB6FE5"/>
    <w:rsid w:val="00AB79DB"/>
    <w:rsid w:val="00AC02A6"/>
    <w:rsid w:val="00AC0889"/>
    <w:rsid w:val="00AC1644"/>
    <w:rsid w:val="00AC2794"/>
    <w:rsid w:val="00AC7F5F"/>
    <w:rsid w:val="00AD037F"/>
    <w:rsid w:val="00AD1340"/>
    <w:rsid w:val="00AD309E"/>
    <w:rsid w:val="00AD38CD"/>
    <w:rsid w:val="00AD4890"/>
    <w:rsid w:val="00AD63C5"/>
    <w:rsid w:val="00AD78A9"/>
    <w:rsid w:val="00AD7C4E"/>
    <w:rsid w:val="00AE0C2D"/>
    <w:rsid w:val="00AE13BA"/>
    <w:rsid w:val="00AE260B"/>
    <w:rsid w:val="00AE2B39"/>
    <w:rsid w:val="00AE6D9A"/>
    <w:rsid w:val="00AE72F6"/>
    <w:rsid w:val="00AE770C"/>
    <w:rsid w:val="00AE7872"/>
    <w:rsid w:val="00AF1706"/>
    <w:rsid w:val="00AF5480"/>
    <w:rsid w:val="00AF6741"/>
    <w:rsid w:val="00AF7D5A"/>
    <w:rsid w:val="00B014E6"/>
    <w:rsid w:val="00B025CD"/>
    <w:rsid w:val="00B042F3"/>
    <w:rsid w:val="00B04C45"/>
    <w:rsid w:val="00B10379"/>
    <w:rsid w:val="00B10BF3"/>
    <w:rsid w:val="00B11C56"/>
    <w:rsid w:val="00B13901"/>
    <w:rsid w:val="00B15898"/>
    <w:rsid w:val="00B15F4F"/>
    <w:rsid w:val="00B16DDE"/>
    <w:rsid w:val="00B2034D"/>
    <w:rsid w:val="00B20EF1"/>
    <w:rsid w:val="00B24142"/>
    <w:rsid w:val="00B256F9"/>
    <w:rsid w:val="00B27C76"/>
    <w:rsid w:val="00B306D0"/>
    <w:rsid w:val="00B317F8"/>
    <w:rsid w:val="00B31A8D"/>
    <w:rsid w:val="00B3547C"/>
    <w:rsid w:val="00B3641C"/>
    <w:rsid w:val="00B36CF1"/>
    <w:rsid w:val="00B37222"/>
    <w:rsid w:val="00B37568"/>
    <w:rsid w:val="00B37FE0"/>
    <w:rsid w:val="00B40A89"/>
    <w:rsid w:val="00B41989"/>
    <w:rsid w:val="00B419A5"/>
    <w:rsid w:val="00B4239F"/>
    <w:rsid w:val="00B42EF4"/>
    <w:rsid w:val="00B43B06"/>
    <w:rsid w:val="00B457F6"/>
    <w:rsid w:val="00B46085"/>
    <w:rsid w:val="00B47AA8"/>
    <w:rsid w:val="00B50A11"/>
    <w:rsid w:val="00B5104B"/>
    <w:rsid w:val="00B52F2C"/>
    <w:rsid w:val="00B53137"/>
    <w:rsid w:val="00B53CC7"/>
    <w:rsid w:val="00B57AC4"/>
    <w:rsid w:val="00B60CB6"/>
    <w:rsid w:val="00B60DC1"/>
    <w:rsid w:val="00B62064"/>
    <w:rsid w:val="00B62EF9"/>
    <w:rsid w:val="00B6384E"/>
    <w:rsid w:val="00B644EB"/>
    <w:rsid w:val="00B67499"/>
    <w:rsid w:val="00B67A53"/>
    <w:rsid w:val="00B701AD"/>
    <w:rsid w:val="00B7078F"/>
    <w:rsid w:val="00B71D75"/>
    <w:rsid w:val="00B726DB"/>
    <w:rsid w:val="00B736A4"/>
    <w:rsid w:val="00B73F07"/>
    <w:rsid w:val="00B74295"/>
    <w:rsid w:val="00B759AC"/>
    <w:rsid w:val="00B8143E"/>
    <w:rsid w:val="00B81D12"/>
    <w:rsid w:val="00B82414"/>
    <w:rsid w:val="00B825EA"/>
    <w:rsid w:val="00B84D40"/>
    <w:rsid w:val="00B85140"/>
    <w:rsid w:val="00B85B2A"/>
    <w:rsid w:val="00B86D30"/>
    <w:rsid w:val="00B86F47"/>
    <w:rsid w:val="00B87499"/>
    <w:rsid w:val="00B90DAD"/>
    <w:rsid w:val="00B91E4D"/>
    <w:rsid w:val="00B96183"/>
    <w:rsid w:val="00BA05CF"/>
    <w:rsid w:val="00BA11F5"/>
    <w:rsid w:val="00BA25E7"/>
    <w:rsid w:val="00BA2DCB"/>
    <w:rsid w:val="00BA5371"/>
    <w:rsid w:val="00BA5F82"/>
    <w:rsid w:val="00BA6DE5"/>
    <w:rsid w:val="00BA74C7"/>
    <w:rsid w:val="00BA7599"/>
    <w:rsid w:val="00BB13D0"/>
    <w:rsid w:val="00BB34FC"/>
    <w:rsid w:val="00BB358A"/>
    <w:rsid w:val="00BB40C9"/>
    <w:rsid w:val="00BB52F3"/>
    <w:rsid w:val="00BB5F60"/>
    <w:rsid w:val="00BC180D"/>
    <w:rsid w:val="00BC26A8"/>
    <w:rsid w:val="00BC2F35"/>
    <w:rsid w:val="00BC3F68"/>
    <w:rsid w:val="00BC4783"/>
    <w:rsid w:val="00BC56BB"/>
    <w:rsid w:val="00BC5A03"/>
    <w:rsid w:val="00BC6868"/>
    <w:rsid w:val="00BC6DC2"/>
    <w:rsid w:val="00BC7452"/>
    <w:rsid w:val="00BD01DE"/>
    <w:rsid w:val="00BD0FBD"/>
    <w:rsid w:val="00BD55DF"/>
    <w:rsid w:val="00BD56C8"/>
    <w:rsid w:val="00BE2373"/>
    <w:rsid w:val="00BE25EF"/>
    <w:rsid w:val="00BE3209"/>
    <w:rsid w:val="00BE5D99"/>
    <w:rsid w:val="00BE6E39"/>
    <w:rsid w:val="00BE774A"/>
    <w:rsid w:val="00BF19DC"/>
    <w:rsid w:val="00BF31F9"/>
    <w:rsid w:val="00BF41C0"/>
    <w:rsid w:val="00BF4E83"/>
    <w:rsid w:val="00BF5B88"/>
    <w:rsid w:val="00BF630B"/>
    <w:rsid w:val="00BF6708"/>
    <w:rsid w:val="00BF6A0C"/>
    <w:rsid w:val="00BF6F55"/>
    <w:rsid w:val="00BF7D88"/>
    <w:rsid w:val="00C00FA7"/>
    <w:rsid w:val="00C0110A"/>
    <w:rsid w:val="00C02271"/>
    <w:rsid w:val="00C02D32"/>
    <w:rsid w:val="00C04930"/>
    <w:rsid w:val="00C04BFB"/>
    <w:rsid w:val="00C061A6"/>
    <w:rsid w:val="00C0657E"/>
    <w:rsid w:val="00C06D83"/>
    <w:rsid w:val="00C06F4B"/>
    <w:rsid w:val="00C1084E"/>
    <w:rsid w:val="00C11831"/>
    <w:rsid w:val="00C12176"/>
    <w:rsid w:val="00C127ED"/>
    <w:rsid w:val="00C13111"/>
    <w:rsid w:val="00C13222"/>
    <w:rsid w:val="00C1398A"/>
    <w:rsid w:val="00C15409"/>
    <w:rsid w:val="00C15B5C"/>
    <w:rsid w:val="00C16C97"/>
    <w:rsid w:val="00C20045"/>
    <w:rsid w:val="00C20F4B"/>
    <w:rsid w:val="00C22A1D"/>
    <w:rsid w:val="00C22BD3"/>
    <w:rsid w:val="00C25080"/>
    <w:rsid w:val="00C2769A"/>
    <w:rsid w:val="00C3086C"/>
    <w:rsid w:val="00C320FC"/>
    <w:rsid w:val="00C32FC9"/>
    <w:rsid w:val="00C33A8A"/>
    <w:rsid w:val="00C33C56"/>
    <w:rsid w:val="00C35745"/>
    <w:rsid w:val="00C35F77"/>
    <w:rsid w:val="00C36E48"/>
    <w:rsid w:val="00C378E8"/>
    <w:rsid w:val="00C37CD4"/>
    <w:rsid w:val="00C37CDE"/>
    <w:rsid w:val="00C40B4B"/>
    <w:rsid w:val="00C43B7E"/>
    <w:rsid w:val="00C45BC5"/>
    <w:rsid w:val="00C45F0D"/>
    <w:rsid w:val="00C461D4"/>
    <w:rsid w:val="00C46735"/>
    <w:rsid w:val="00C47076"/>
    <w:rsid w:val="00C47650"/>
    <w:rsid w:val="00C54DB6"/>
    <w:rsid w:val="00C561DF"/>
    <w:rsid w:val="00C575FE"/>
    <w:rsid w:val="00C57F53"/>
    <w:rsid w:val="00C63071"/>
    <w:rsid w:val="00C63AB6"/>
    <w:rsid w:val="00C64C65"/>
    <w:rsid w:val="00C65370"/>
    <w:rsid w:val="00C65B6B"/>
    <w:rsid w:val="00C668E4"/>
    <w:rsid w:val="00C669A1"/>
    <w:rsid w:val="00C675CD"/>
    <w:rsid w:val="00C72450"/>
    <w:rsid w:val="00C72682"/>
    <w:rsid w:val="00C7353C"/>
    <w:rsid w:val="00C73CBE"/>
    <w:rsid w:val="00C741BA"/>
    <w:rsid w:val="00C75E85"/>
    <w:rsid w:val="00C76429"/>
    <w:rsid w:val="00C76764"/>
    <w:rsid w:val="00C77CF8"/>
    <w:rsid w:val="00C817DD"/>
    <w:rsid w:val="00C82987"/>
    <w:rsid w:val="00C829C8"/>
    <w:rsid w:val="00C82D74"/>
    <w:rsid w:val="00C82EDF"/>
    <w:rsid w:val="00C82FDB"/>
    <w:rsid w:val="00C8466A"/>
    <w:rsid w:val="00C84C20"/>
    <w:rsid w:val="00C860D7"/>
    <w:rsid w:val="00C86400"/>
    <w:rsid w:val="00C86C9F"/>
    <w:rsid w:val="00C87B1C"/>
    <w:rsid w:val="00C9071A"/>
    <w:rsid w:val="00C908B0"/>
    <w:rsid w:val="00C9103F"/>
    <w:rsid w:val="00C93544"/>
    <w:rsid w:val="00C9389F"/>
    <w:rsid w:val="00C939DD"/>
    <w:rsid w:val="00C947F0"/>
    <w:rsid w:val="00C9518D"/>
    <w:rsid w:val="00C9575F"/>
    <w:rsid w:val="00C967E9"/>
    <w:rsid w:val="00C968CC"/>
    <w:rsid w:val="00C97C54"/>
    <w:rsid w:val="00CA22F3"/>
    <w:rsid w:val="00CA3EAA"/>
    <w:rsid w:val="00CA49CF"/>
    <w:rsid w:val="00CA5E28"/>
    <w:rsid w:val="00CA6003"/>
    <w:rsid w:val="00CA66D8"/>
    <w:rsid w:val="00CA68F2"/>
    <w:rsid w:val="00CA7045"/>
    <w:rsid w:val="00CB0C9C"/>
    <w:rsid w:val="00CB0E17"/>
    <w:rsid w:val="00CB135A"/>
    <w:rsid w:val="00CB1E29"/>
    <w:rsid w:val="00CB23C0"/>
    <w:rsid w:val="00CB5119"/>
    <w:rsid w:val="00CB5D3B"/>
    <w:rsid w:val="00CB607A"/>
    <w:rsid w:val="00CB674D"/>
    <w:rsid w:val="00CC1C3B"/>
    <w:rsid w:val="00CC356F"/>
    <w:rsid w:val="00CC4B8C"/>
    <w:rsid w:val="00CC5346"/>
    <w:rsid w:val="00CC79BD"/>
    <w:rsid w:val="00CD1003"/>
    <w:rsid w:val="00CD3D3A"/>
    <w:rsid w:val="00CD5D33"/>
    <w:rsid w:val="00CD5D87"/>
    <w:rsid w:val="00CD72E1"/>
    <w:rsid w:val="00CD7990"/>
    <w:rsid w:val="00CE027A"/>
    <w:rsid w:val="00CE1B47"/>
    <w:rsid w:val="00CE2059"/>
    <w:rsid w:val="00CE26D5"/>
    <w:rsid w:val="00CE33BC"/>
    <w:rsid w:val="00CE4D7E"/>
    <w:rsid w:val="00CE5077"/>
    <w:rsid w:val="00CE5A9B"/>
    <w:rsid w:val="00CF0725"/>
    <w:rsid w:val="00CF0BAF"/>
    <w:rsid w:val="00CF1957"/>
    <w:rsid w:val="00CF22B1"/>
    <w:rsid w:val="00CF3044"/>
    <w:rsid w:val="00CF4B55"/>
    <w:rsid w:val="00CF4DC4"/>
    <w:rsid w:val="00CF4FF3"/>
    <w:rsid w:val="00CF592F"/>
    <w:rsid w:val="00CF5D28"/>
    <w:rsid w:val="00D01AB9"/>
    <w:rsid w:val="00D022F1"/>
    <w:rsid w:val="00D104E6"/>
    <w:rsid w:val="00D114DC"/>
    <w:rsid w:val="00D149DF"/>
    <w:rsid w:val="00D15F73"/>
    <w:rsid w:val="00D16E9F"/>
    <w:rsid w:val="00D17A52"/>
    <w:rsid w:val="00D20695"/>
    <w:rsid w:val="00D20FD9"/>
    <w:rsid w:val="00D21BED"/>
    <w:rsid w:val="00D22B86"/>
    <w:rsid w:val="00D22F72"/>
    <w:rsid w:val="00D231A8"/>
    <w:rsid w:val="00D23806"/>
    <w:rsid w:val="00D24267"/>
    <w:rsid w:val="00D2454A"/>
    <w:rsid w:val="00D27B04"/>
    <w:rsid w:val="00D3020D"/>
    <w:rsid w:val="00D3044F"/>
    <w:rsid w:val="00D30D30"/>
    <w:rsid w:val="00D31A07"/>
    <w:rsid w:val="00D33C61"/>
    <w:rsid w:val="00D36EBD"/>
    <w:rsid w:val="00D40916"/>
    <w:rsid w:val="00D42068"/>
    <w:rsid w:val="00D435B0"/>
    <w:rsid w:val="00D4460E"/>
    <w:rsid w:val="00D4469D"/>
    <w:rsid w:val="00D4472A"/>
    <w:rsid w:val="00D44E40"/>
    <w:rsid w:val="00D45C92"/>
    <w:rsid w:val="00D471AA"/>
    <w:rsid w:val="00D477E4"/>
    <w:rsid w:val="00D50CD7"/>
    <w:rsid w:val="00D5190B"/>
    <w:rsid w:val="00D51BCF"/>
    <w:rsid w:val="00D523F0"/>
    <w:rsid w:val="00D52762"/>
    <w:rsid w:val="00D5284D"/>
    <w:rsid w:val="00D53E7E"/>
    <w:rsid w:val="00D548CF"/>
    <w:rsid w:val="00D55376"/>
    <w:rsid w:val="00D57F11"/>
    <w:rsid w:val="00D60576"/>
    <w:rsid w:val="00D60C5A"/>
    <w:rsid w:val="00D60F09"/>
    <w:rsid w:val="00D65312"/>
    <w:rsid w:val="00D65624"/>
    <w:rsid w:val="00D65F09"/>
    <w:rsid w:val="00D66793"/>
    <w:rsid w:val="00D70464"/>
    <w:rsid w:val="00D71E3E"/>
    <w:rsid w:val="00D721CC"/>
    <w:rsid w:val="00D72880"/>
    <w:rsid w:val="00D73B3A"/>
    <w:rsid w:val="00D74B4E"/>
    <w:rsid w:val="00D8099D"/>
    <w:rsid w:val="00D81047"/>
    <w:rsid w:val="00D8130D"/>
    <w:rsid w:val="00D814C1"/>
    <w:rsid w:val="00D8189A"/>
    <w:rsid w:val="00D81A88"/>
    <w:rsid w:val="00D81B82"/>
    <w:rsid w:val="00D8215F"/>
    <w:rsid w:val="00D82C81"/>
    <w:rsid w:val="00D836D2"/>
    <w:rsid w:val="00D84470"/>
    <w:rsid w:val="00D85418"/>
    <w:rsid w:val="00D868DF"/>
    <w:rsid w:val="00D86C95"/>
    <w:rsid w:val="00D87C06"/>
    <w:rsid w:val="00D918CD"/>
    <w:rsid w:val="00D91B9F"/>
    <w:rsid w:val="00D923A7"/>
    <w:rsid w:val="00D92BD8"/>
    <w:rsid w:val="00D93C60"/>
    <w:rsid w:val="00D94104"/>
    <w:rsid w:val="00D9526C"/>
    <w:rsid w:val="00D973DA"/>
    <w:rsid w:val="00DA18CE"/>
    <w:rsid w:val="00DA18F0"/>
    <w:rsid w:val="00DA1B05"/>
    <w:rsid w:val="00DA3DBC"/>
    <w:rsid w:val="00DA491C"/>
    <w:rsid w:val="00DA4BC3"/>
    <w:rsid w:val="00DA62AE"/>
    <w:rsid w:val="00DA74F8"/>
    <w:rsid w:val="00DB0CFE"/>
    <w:rsid w:val="00DB1300"/>
    <w:rsid w:val="00DB17A1"/>
    <w:rsid w:val="00DB3BA1"/>
    <w:rsid w:val="00DB46F4"/>
    <w:rsid w:val="00DB63D9"/>
    <w:rsid w:val="00DB6904"/>
    <w:rsid w:val="00DC21FB"/>
    <w:rsid w:val="00DC270F"/>
    <w:rsid w:val="00DC2849"/>
    <w:rsid w:val="00DC4EF1"/>
    <w:rsid w:val="00DC5243"/>
    <w:rsid w:val="00DC5ADA"/>
    <w:rsid w:val="00DC6107"/>
    <w:rsid w:val="00DC6CB5"/>
    <w:rsid w:val="00DD0341"/>
    <w:rsid w:val="00DD226B"/>
    <w:rsid w:val="00DD2472"/>
    <w:rsid w:val="00DD4A96"/>
    <w:rsid w:val="00DD63DF"/>
    <w:rsid w:val="00DE0E96"/>
    <w:rsid w:val="00DE1361"/>
    <w:rsid w:val="00DE2149"/>
    <w:rsid w:val="00DE23E8"/>
    <w:rsid w:val="00DE258F"/>
    <w:rsid w:val="00DE3039"/>
    <w:rsid w:val="00DE34AC"/>
    <w:rsid w:val="00DE3A4E"/>
    <w:rsid w:val="00DE3CF2"/>
    <w:rsid w:val="00DE4F8F"/>
    <w:rsid w:val="00DE51F6"/>
    <w:rsid w:val="00DE6E4C"/>
    <w:rsid w:val="00DE7A2F"/>
    <w:rsid w:val="00DF1613"/>
    <w:rsid w:val="00DF2BCD"/>
    <w:rsid w:val="00DF3CDE"/>
    <w:rsid w:val="00DF43C7"/>
    <w:rsid w:val="00DF4969"/>
    <w:rsid w:val="00DF580A"/>
    <w:rsid w:val="00DF7914"/>
    <w:rsid w:val="00E00446"/>
    <w:rsid w:val="00E00F8C"/>
    <w:rsid w:val="00E01725"/>
    <w:rsid w:val="00E03AB3"/>
    <w:rsid w:val="00E04F4C"/>
    <w:rsid w:val="00E0571B"/>
    <w:rsid w:val="00E100C1"/>
    <w:rsid w:val="00E11314"/>
    <w:rsid w:val="00E11584"/>
    <w:rsid w:val="00E12A7A"/>
    <w:rsid w:val="00E137CC"/>
    <w:rsid w:val="00E14A33"/>
    <w:rsid w:val="00E15931"/>
    <w:rsid w:val="00E17787"/>
    <w:rsid w:val="00E2170E"/>
    <w:rsid w:val="00E22997"/>
    <w:rsid w:val="00E233E4"/>
    <w:rsid w:val="00E23D30"/>
    <w:rsid w:val="00E244DA"/>
    <w:rsid w:val="00E245D6"/>
    <w:rsid w:val="00E2482B"/>
    <w:rsid w:val="00E26641"/>
    <w:rsid w:val="00E26C4B"/>
    <w:rsid w:val="00E27BAC"/>
    <w:rsid w:val="00E31813"/>
    <w:rsid w:val="00E31C6F"/>
    <w:rsid w:val="00E332A0"/>
    <w:rsid w:val="00E3336D"/>
    <w:rsid w:val="00E33C72"/>
    <w:rsid w:val="00E33F57"/>
    <w:rsid w:val="00E346F5"/>
    <w:rsid w:val="00E34F86"/>
    <w:rsid w:val="00E35A52"/>
    <w:rsid w:val="00E3658F"/>
    <w:rsid w:val="00E376BB"/>
    <w:rsid w:val="00E37E64"/>
    <w:rsid w:val="00E41810"/>
    <w:rsid w:val="00E422D4"/>
    <w:rsid w:val="00E426E4"/>
    <w:rsid w:val="00E42948"/>
    <w:rsid w:val="00E42F52"/>
    <w:rsid w:val="00E44A1B"/>
    <w:rsid w:val="00E44EF0"/>
    <w:rsid w:val="00E5063B"/>
    <w:rsid w:val="00E50EF3"/>
    <w:rsid w:val="00E51388"/>
    <w:rsid w:val="00E5440E"/>
    <w:rsid w:val="00E566FA"/>
    <w:rsid w:val="00E622F6"/>
    <w:rsid w:val="00E635A6"/>
    <w:rsid w:val="00E65EE5"/>
    <w:rsid w:val="00E66D9D"/>
    <w:rsid w:val="00E67B56"/>
    <w:rsid w:val="00E71399"/>
    <w:rsid w:val="00E71A14"/>
    <w:rsid w:val="00E72F7E"/>
    <w:rsid w:val="00E7417E"/>
    <w:rsid w:val="00E744E5"/>
    <w:rsid w:val="00E761A3"/>
    <w:rsid w:val="00E765B3"/>
    <w:rsid w:val="00E77676"/>
    <w:rsid w:val="00E807E5"/>
    <w:rsid w:val="00E83033"/>
    <w:rsid w:val="00E83BA7"/>
    <w:rsid w:val="00E90C79"/>
    <w:rsid w:val="00E90F69"/>
    <w:rsid w:val="00E91789"/>
    <w:rsid w:val="00E95AD0"/>
    <w:rsid w:val="00E96F47"/>
    <w:rsid w:val="00EA0498"/>
    <w:rsid w:val="00EA1732"/>
    <w:rsid w:val="00EA225F"/>
    <w:rsid w:val="00EA5830"/>
    <w:rsid w:val="00EA6904"/>
    <w:rsid w:val="00EA7D47"/>
    <w:rsid w:val="00EB0AB1"/>
    <w:rsid w:val="00EB19B7"/>
    <w:rsid w:val="00EB1D29"/>
    <w:rsid w:val="00EB2BD2"/>
    <w:rsid w:val="00EB350F"/>
    <w:rsid w:val="00EB383D"/>
    <w:rsid w:val="00EB3EA3"/>
    <w:rsid w:val="00EB5086"/>
    <w:rsid w:val="00EB6C13"/>
    <w:rsid w:val="00EB6C93"/>
    <w:rsid w:val="00EB6E97"/>
    <w:rsid w:val="00EB77FB"/>
    <w:rsid w:val="00EB7AEF"/>
    <w:rsid w:val="00EC0F96"/>
    <w:rsid w:val="00EC2CFE"/>
    <w:rsid w:val="00EC5B1F"/>
    <w:rsid w:val="00EC6BC6"/>
    <w:rsid w:val="00EC6BD6"/>
    <w:rsid w:val="00ED0788"/>
    <w:rsid w:val="00ED16AA"/>
    <w:rsid w:val="00ED26CF"/>
    <w:rsid w:val="00ED58DB"/>
    <w:rsid w:val="00ED6C5F"/>
    <w:rsid w:val="00ED7B4B"/>
    <w:rsid w:val="00EE0462"/>
    <w:rsid w:val="00EE0944"/>
    <w:rsid w:val="00EE1AA6"/>
    <w:rsid w:val="00EE3EBD"/>
    <w:rsid w:val="00EE4977"/>
    <w:rsid w:val="00EE4AD5"/>
    <w:rsid w:val="00EE4BF4"/>
    <w:rsid w:val="00EF0EED"/>
    <w:rsid w:val="00EF128F"/>
    <w:rsid w:val="00EF1807"/>
    <w:rsid w:val="00EF2C66"/>
    <w:rsid w:val="00EF3C7D"/>
    <w:rsid w:val="00EF6558"/>
    <w:rsid w:val="00F0101C"/>
    <w:rsid w:val="00F0129A"/>
    <w:rsid w:val="00F01333"/>
    <w:rsid w:val="00F02BBD"/>
    <w:rsid w:val="00F0340F"/>
    <w:rsid w:val="00F05146"/>
    <w:rsid w:val="00F056BA"/>
    <w:rsid w:val="00F066C7"/>
    <w:rsid w:val="00F07335"/>
    <w:rsid w:val="00F0796F"/>
    <w:rsid w:val="00F07FE7"/>
    <w:rsid w:val="00F116A5"/>
    <w:rsid w:val="00F11F3B"/>
    <w:rsid w:val="00F12045"/>
    <w:rsid w:val="00F1205C"/>
    <w:rsid w:val="00F1216E"/>
    <w:rsid w:val="00F12C8E"/>
    <w:rsid w:val="00F12F6E"/>
    <w:rsid w:val="00F139C9"/>
    <w:rsid w:val="00F14583"/>
    <w:rsid w:val="00F15B2B"/>
    <w:rsid w:val="00F174D5"/>
    <w:rsid w:val="00F17ED8"/>
    <w:rsid w:val="00F2215A"/>
    <w:rsid w:val="00F23AE6"/>
    <w:rsid w:val="00F24EAA"/>
    <w:rsid w:val="00F257CF"/>
    <w:rsid w:val="00F25B1A"/>
    <w:rsid w:val="00F25C94"/>
    <w:rsid w:val="00F30F7F"/>
    <w:rsid w:val="00F317BE"/>
    <w:rsid w:val="00F32D66"/>
    <w:rsid w:val="00F34DAB"/>
    <w:rsid w:val="00F3516F"/>
    <w:rsid w:val="00F36C92"/>
    <w:rsid w:val="00F37354"/>
    <w:rsid w:val="00F4183E"/>
    <w:rsid w:val="00F422F7"/>
    <w:rsid w:val="00F427E1"/>
    <w:rsid w:val="00F42932"/>
    <w:rsid w:val="00F42ECD"/>
    <w:rsid w:val="00F43C82"/>
    <w:rsid w:val="00F441EE"/>
    <w:rsid w:val="00F44EEA"/>
    <w:rsid w:val="00F45222"/>
    <w:rsid w:val="00F46BD1"/>
    <w:rsid w:val="00F46CDA"/>
    <w:rsid w:val="00F47196"/>
    <w:rsid w:val="00F50809"/>
    <w:rsid w:val="00F50B52"/>
    <w:rsid w:val="00F5148D"/>
    <w:rsid w:val="00F51A2E"/>
    <w:rsid w:val="00F51A58"/>
    <w:rsid w:val="00F52C99"/>
    <w:rsid w:val="00F52E0A"/>
    <w:rsid w:val="00F538E8"/>
    <w:rsid w:val="00F54EA3"/>
    <w:rsid w:val="00F5613A"/>
    <w:rsid w:val="00F563A0"/>
    <w:rsid w:val="00F56525"/>
    <w:rsid w:val="00F60849"/>
    <w:rsid w:val="00F61E79"/>
    <w:rsid w:val="00F628CD"/>
    <w:rsid w:val="00F62CD7"/>
    <w:rsid w:val="00F63328"/>
    <w:rsid w:val="00F64D6F"/>
    <w:rsid w:val="00F65ADA"/>
    <w:rsid w:val="00F661F3"/>
    <w:rsid w:val="00F70203"/>
    <w:rsid w:val="00F7031A"/>
    <w:rsid w:val="00F70C70"/>
    <w:rsid w:val="00F72418"/>
    <w:rsid w:val="00F7562B"/>
    <w:rsid w:val="00F757EF"/>
    <w:rsid w:val="00F75F3E"/>
    <w:rsid w:val="00F760FE"/>
    <w:rsid w:val="00F76CBC"/>
    <w:rsid w:val="00F76F06"/>
    <w:rsid w:val="00F809E2"/>
    <w:rsid w:val="00F840C1"/>
    <w:rsid w:val="00F851BC"/>
    <w:rsid w:val="00F856AE"/>
    <w:rsid w:val="00F859AE"/>
    <w:rsid w:val="00F87DE0"/>
    <w:rsid w:val="00F90256"/>
    <w:rsid w:val="00F915D4"/>
    <w:rsid w:val="00F915F0"/>
    <w:rsid w:val="00F9180D"/>
    <w:rsid w:val="00F91E95"/>
    <w:rsid w:val="00F9254C"/>
    <w:rsid w:val="00F9626B"/>
    <w:rsid w:val="00FA1246"/>
    <w:rsid w:val="00FA2F98"/>
    <w:rsid w:val="00FA4103"/>
    <w:rsid w:val="00FA4463"/>
    <w:rsid w:val="00FA5DB0"/>
    <w:rsid w:val="00FA6863"/>
    <w:rsid w:val="00FA7190"/>
    <w:rsid w:val="00FA74C0"/>
    <w:rsid w:val="00FA7F15"/>
    <w:rsid w:val="00FB0142"/>
    <w:rsid w:val="00FB136C"/>
    <w:rsid w:val="00FB44E5"/>
    <w:rsid w:val="00FB48B8"/>
    <w:rsid w:val="00FB5940"/>
    <w:rsid w:val="00FB5CB4"/>
    <w:rsid w:val="00FB65E1"/>
    <w:rsid w:val="00FB67AE"/>
    <w:rsid w:val="00FB7454"/>
    <w:rsid w:val="00FB77E6"/>
    <w:rsid w:val="00FB78DC"/>
    <w:rsid w:val="00FB7C83"/>
    <w:rsid w:val="00FC24E0"/>
    <w:rsid w:val="00FC2ACB"/>
    <w:rsid w:val="00FC3203"/>
    <w:rsid w:val="00FC36A0"/>
    <w:rsid w:val="00FC3843"/>
    <w:rsid w:val="00FC423C"/>
    <w:rsid w:val="00FC4B4F"/>
    <w:rsid w:val="00FC6C0B"/>
    <w:rsid w:val="00FC71CD"/>
    <w:rsid w:val="00FD1DD5"/>
    <w:rsid w:val="00FD3401"/>
    <w:rsid w:val="00FD4BBD"/>
    <w:rsid w:val="00FD56A7"/>
    <w:rsid w:val="00FD7603"/>
    <w:rsid w:val="00FD7CE8"/>
    <w:rsid w:val="00FE0BDA"/>
    <w:rsid w:val="00FE19E4"/>
    <w:rsid w:val="00FE374D"/>
    <w:rsid w:val="00FE4021"/>
    <w:rsid w:val="00FE4032"/>
    <w:rsid w:val="00FE415D"/>
    <w:rsid w:val="00FE4289"/>
    <w:rsid w:val="00FE52D2"/>
    <w:rsid w:val="00FE5855"/>
    <w:rsid w:val="00FE5E88"/>
    <w:rsid w:val="00FE72C3"/>
    <w:rsid w:val="00FE739C"/>
    <w:rsid w:val="00FE755E"/>
    <w:rsid w:val="00FE7807"/>
    <w:rsid w:val="00FF225E"/>
    <w:rsid w:val="00FF2B12"/>
    <w:rsid w:val="00FF4385"/>
    <w:rsid w:val="00FF5930"/>
    <w:rsid w:val="00FF6089"/>
    <w:rsid w:val="00FF678B"/>
    <w:rsid w:val="00FF6B7B"/>
    <w:rsid w:val="00FF7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33C286"/>
  <w15:docId w15:val="{F8E37CF4-3809-4C75-A61F-1F1A86F3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14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5B6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B50A11"/>
    <w:rPr>
      <w:kern w:val="2"/>
      <w:sz w:val="18"/>
      <w:szCs w:val="18"/>
    </w:rPr>
  </w:style>
  <w:style w:type="paragraph" w:styleId="a5">
    <w:name w:val="footer"/>
    <w:basedOn w:val="a"/>
    <w:link w:val="a6"/>
    <w:uiPriority w:val="99"/>
    <w:rsid w:val="00465B63"/>
    <w:pPr>
      <w:tabs>
        <w:tab w:val="center" w:pos="4153"/>
        <w:tab w:val="right" w:pos="8306"/>
      </w:tabs>
      <w:snapToGrid w:val="0"/>
      <w:jc w:val="left"/>
    </w:pPr>
    <w:rPr>
      <w:sz w:val="18"/>
      <w:szCs w:val="18"/>
    </w:rPr>
  </w:style>
  <w:style w:type="character" w:customStyle="1" w:styleId="a6">
    <w:name w:val="页脚 字符"/>
    <w:link w:val="a5"/>
    <w:uiPriority w:val="99"/>
    <w:locked/>
    <w:rsid w:val="00062F1E"/>
    <w:rPr>
      <w:kern w:val="2"/>
      <w:sz w:val="18"/>
      <w:szCs w:val="18"/>
    </w:rPr>
  </w:style>
  <w:style w:type="character" w:styleId="a7">
    <w:name w:val="page number"/>
    <w:basedOn w:val="a0"/>
    <w:uiPriority w:val="99"/>
    <w:rsid w:val="00E27BAC"/>
  </w:style>
  <w:style w:type="paragraph" w:styleId="2">
    <w:name w:val="Body Text Indent 2"/>
    <w:basedOn w:val="a"/>
    <w:link w:val="20"/>
    <w:uiPriority w:val="99"/>
    <w:rsid w:val="00317284"/>
    <w:pPr>
      <w:spacing w:line="600" w:lineRule="exact"/>
      <w:ind w:firstLineChars="200" w:firstLine="600"/>
    </w:pPr>
    <w:rPr>
      <w:rFonts w:ascii="仿宋_GB2312" w:eastAsia="仿宋_GB2312" w:hAnsi="宋体" w:cs="仿宋_GB2312"/>
      <w:sz w:val="30"/>
      <w:szCs w:val="30"/>
    </w:rPr>
  </w:style>
  <w:style w:type="character" w:customStyle="1" w:styleId="20">
    <w:name w:val="正文文本缩进 2 字符"/>
    <w:link w:val="2"/>
    <w:uiPriority w:val="99"/>
    <w:locked/>
    <w:rsid w:val="00317284"/>
    <w:rPr>
      <w:rFonts w:ascii="仿宋_GB2312" w:eastAsia="仿宋_GB2312" w:hAnsi="宋体" w:cs="仿宋_GB2312"/>
      <w:kern w:val="2"/>
      <w:sz w:val="30"/>
      <w:szCs w:val="30"/>
    </w:rPr>
  </w:style>
  <w:style w:type="paragraph" w:styleId="a8">
    <w:name w:val="Date"/>
    <w:basedOn w:val="a"/>
    <w:next w:val="a"/>
    <w:link w:val="a9"/>
    <w:uiPriority w:val="99"/>
    <w:rsid w:val="003313CE"/>
    <w:pPr>
      <w:ind w:leftChars="2500" w:left="100"/>
    </w:pPr>
  </w:style>
  <w:style w:type="character" w:customStyle="1" w:styleId="a9">
    <w:name w:val="日期 字符"/>
    <w:link w:val="a8"/>
    <w:uiPriority w:val="99"/>
    <w:locked/>
    <w:rsid w:val="003313CE"/>
    <w:rPr>
      <w:kern w:val="2"/>
      <w:sz w:val="24"/>
      <w:szCs w:val="24"/>
    </w:rPr>
  </w:style>
  <w:style w:type="character" w:styleId="aa">
    <w:name w:val="Subtle Emphasis"/>
    <w:uiPriority w:val="99"/>
    <w:qFormat/>
    <w:rsid w:val="00C82D74"/>
    <w:rPr>
      <w:i/>
      <w:iCs/>
      <w:color w:val="808080"/>
    </w:rPr>
  </w:style>
  <w:style w:type="paragraph" w:styleId="ab">
    <w:name w:val="Balloon Text"/>
    <w:basedOn w:val="a"/>
    <w:link w:val="ac"/>
    <w:uiPriority w:val="99"/>
    <w:semiHidden/>
    <w:rsid w:val="00220A5B"/>
    <w:rPr>
      <w:sz w:val="18"/>
      <w:szCs w:val="18"/>
    </w:rPr>
  </w:style>
  <w:style w:type="character" w:customStyle="1" w:styleId="ac">
    <w:name w:val="批注框文本 字符"/>
    <w:link w:val="ab"/>
    <w:uiPriority w:val="99"/>
    <w:locked/>
    <w:rsid w:val="00220A5B"/>
    <w:rPr>
      <w:kern w:val="2"/>
      <w:sz w:val="18"/>
      <w:szCs w:val="18"/>
    </w:rPr>
  </w:style>
  <w:style w:type="paragraph" w:styleId="ad">
    <w:name w:val="List Paragraph"/>
    <w:basedOn w:val="a"/>
    <w:link w:val="ae"/>
    <w:uiPriority w:val="34"/>
    <w:qFormat/>
    <w:rsid w:val="005B5465"/>
    <w:pPr>
      <w:ind w:firstLineChars="200" w:firstLine="420"/>
    </w:pPr>
  </w:style>
  <w:style w:type="character" w:customStyle="1" w:styleId="ae">
    <w:name w:val="列出段落 字符"/>
    <w:link w:val="ad"/>
    <w:uiPriority w:val="34"/>
    <w:locked/>
    <w:rsid w:val="005B5465"/>
    <w:rPr>
      <w:kern w:val="2"/>
      <w:sz w:val="24"/>
      <w:szCs w:val="24"/>
    </w:rPr>
  </w:style>
  <w:style w:type="table" w:styleId="af">
    <w:name w:val="Table Grid"/>
    <w:basedOn w:val="a1"/>
    <w:uiPriority w:val="99"/>
    <w:rsid w:val="00882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5408"/>
    <w:pPr>
      <w:widowControl w:val="0"/>
      <w:autoSpaceDE w:val="0"/>
      <w:autoSpaceDN w:val="0"/>
      <w:adjustRightInd w:val="0"/>
    </w:pPr>
    <w:rPr>
      <w:rFonts w:ascii="微软雅黑" w:eastAsia="微软雅黑" w:cs="微软雅黑"/>
      <w:color w:val="000000"/>
      <w:sz w:val="24"/>
      <w:szCs w:val="24"/>
    </w:rPr>
  </w:style>
  <w:style w:type="character" w:styleId="af0">
    <w:name w:val="Hyperlink"/>
    <w:basedOn w:val="a0"/>
    <w:uiPriority w:val="99"/>
    <w:unhideWhenUsed/>
    <w:rsid w:val="001A2805"/>
    <w:rPr>
      <w:color w:val="0000FF" w:themeColor="hyperlink"/>
      <w:u w:val="single"/>
    </w:rPr>
  </w:style>
  <w:style w:type="character" w:customStyle="1" w:styleId="1">
    <w:name w:val="未处理的提及1"/>
    <w:basedOn w:val="a0"/>
    <w:uiPriority w:val="99"/>
    <w:semiHidden/>
    <w:unhideWhenUsed/>
    <w:rsid w:val="00AB2556"/>
    <w:rPr>
      <w:color w:val="605E5C"/>
      <w:shd w:val="clear" w:color="auto" w:fill="E1DFDD"/>
    </w:rPr>
  </w:style>
  <w:style w:type="character" w:customStyle="1" w:styleId="font-gray1">
    <w:name w:val="font-gray1"/>
    <w:basedOn w:val="a0"/>
    <w:rsid w:val="00C13111"/>
    <w:rPr>
      <w:color w:val="A7A7A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1194">
      <w:bodyDiv w:val="1"/>
      <w:marLeft w:val="0"/>
      <w:marRight w:val="0"/>
      <w:marTop w:val="0"/>
      <w:marBottom w:val="0"/>
      <w:divBdr>
        <w:top w:val="none" w:sz="0" w:space="0" w:color="auto"/>
        <w:left w:val="none" w:sz="0" w:space="0" w:color="auto"/>
        <w:bottom w:val="none" w:sz="0" w:space="0" w:color="auto"/>
        <w:right w:val="none" w:sz="0" w:space="0" w:color="auto"/>
      </w:divBdr>
    </w:div>
    <w:div w:id="43263942">
      <w:marLeft w:val="0"/>
      <w:marRight w:val="0"/>
      <w:marTop w:val="0"/>
      <w:marBottom w:val="0"/>
      <w:divBdr>
        <w:top w:val="none" w:sz="0" w:space="0" w:color="auto"/>
        <w:left w:val="none" w:sz="0" w:space="0" w:color="auto"/>
        <w:bottom w:val="none" w:sz="0" w:space="0" w:color="auto"/>
        <w:right w:val="none" w:sz="0" w:space="0" w:color="auto"/>
      </w:divBdr>
    </w:div>
    <w:div w:id="43263943">
      <w:marLeft w:val="0"/>
      <w:marRight w:val="0"/>
      <w:marTop w:val="0"/>
      <w:marBottom w:val="0"/>
      <w:divBdr>
        <w:top w:val="none" w:sz="0" w:space="0" w:color="auto"/>
        <w:left w:val="none" w:sz="0" w:space="0" w:color="auto"/>
        <w:bottom w:val="none" w:sz="0" w:space="0" w:color="auto"/>
        <w:right w:val="none" w:sz="0" w:space="0" w:color="auto"/>
      </w:divBdr>
    </w:div>
    <w:div w:id="43263944">
      <w:marLeft w:val="0"/>
      <w:marRight w:val="0"/>
      <w:marTop w:val="0"/>
      <w:marBottom w:val="0"/>
      <w:divBdr>
        <w:top w:val="none" w:sz="0" w:space="0" w:color="auto"/>
        <w:left w:val="none" w:sz="0" w:space="0" w:color="auto"/>
        <w:bottom w:val="none" w:sz="0" w:space="0" w:color="auto"/>
        <w:right w:val="none" w:sz="0" w:space="0" w:color="auto"/>
      </w:divBdr>
    </w:div>
    <w:div w:id="43263945">
      <w:marLeft w:val="0"/>
      <w:marRight w:val="0"/>
      <w:marTop w:val="0"/>
      <w:marBottom w:val="0"/>
      <w:divBdr>
        <w:top w:val="none" w:sz="0" w:space="0" w:color="auto"/>
        <w:left w:val="none" w:sz="0" w:space="0" w:color="auto"/>
        <w:bottom w:val="none" w:sz="0" w:space="0" w:color="auto"/>
        <w:right w:val="none" w:sz="0" w:space="0" w:color="auto"/>
      </w:divBdr>
    </w:div>
    <w:div w:id="43263946">
      <w:marLeft w:val="0"/>
      <w:marRight w:val="0"/>
      <w:marTop w:val="0"/>
      <w:marBottom w:val="0"/>
      <w:divBdr>
        <w:top w:val="none" w:sz="0" w:space="0" w:color="auto"/>
        <w:left w:val="none" w:sz="0" w:space="0" w:color="auto"/>
        <w:bottom w:val="none" w:sz="0" w:space="0" w:color="auto"/>
        <w:right w:val="none" w:sz="0" w:space="0" w:color="auto"/>
      </w:divBdr>
    </w:div>
    <w:div w:id="43263947">
      <w:marLeft w:val="0"/>
      <w:marRight w:val="0"/>
      <w:marTop w:val="0"/>
      <w:marBottom w:val="0"/>
      <w:divBdr>
        <w:top w:val="none" w:sz="0" w:space="0" w:color="auto"/>
        <w:left w:val="none" w:sz="0" w:space="0" w:color="auto"/>
        <w:bottom w:val="none" w:sz="0" w:space="0" w:color="auto"/>
        <w:right w:val="none" w:sz="0" w:space="0" w:color="auto"/>
      </w:divBdr>
    </w:div>
    <w:div w:id="43263948">
      <w:marLeft w:val="0"/>
      <w:marRight w:val="0"/>
      <w:marTop w:val="0"/>
      <w:marBottom w:val="0"/>
      <w:divBdr>
        <w:top w:val="none" w:sz="0" w:space="0" w:color="auto"/>
        <w:left w:val="none" w:sz="0" w:space="0" w:color="auto"/>
        <w:bottom w:val="none" w:sz="0" w:space="0" w:color="auto"/>
        <w:right w:val="none" w:sz="0" w:space="0" w:color="auto"/>
      </w:divBdr>
    </w:div>
    <w:div w:id="43263949">
      <w:marLeft w:val="0"/>
      <w:marRight w:val="0"/>
      <w:marTop w:val="0"/>
      <w:marBottom w:val="0"/>
      <w:divBdr>
        <w:top w:val="none" w:sz="0" w:space="0" w:color="auto"/>
        <w:left w:val="none" w:sz="0" w:space="0" w:color="auto"/>
        <w:bottom w:val="none" w:sz="0" w:space="0" w:color="auto"/>
        <w:right w:val="none" w:sz="0" w:space="0" w:color="auto"/>
      </w:divBdr>
    </w:div>
    <w:div w:id="43263950">
      <w:marLeft w:val="0"/>
      <w:marRight w:val="0"/>
      <w:marTop w:val="0"/>
      <w:marBottom w:val="0"/>
      <w:divBdr>
        <w:top w:val="none" w:sz="0" w:space="0" w:color="auto"/>
        <w:left w:val="none" w:sz="0" w:space="0" w:color="auto"/>
        <w:bottom w:val="none" w:sz="0" w:space="0" w:color="auto"/>
        <w:right w:val="none" w:sz="0" w:space="0" w:color="auto"/>
      </w:divBdr>
    </w:div>
    <w:div w:id="43263951">
      <w:marLeft w:val="0"/>
      <w:marRight w:val="0"/>
      <w:marTop w:val="0"/>
      <w:marBottom w:val="0"/>
      <w:divBdr>
        <w:top w:val="none" w:sz="0" w:space="0" w:color="auto"/>
        <w:left w:val="none" w:sz="0" w:space="0" w:color="auto"/>
        <w:bottom w:val="none" w:sz="0" w:space="0" w:color="auto"/>
        <w:right w:val="none" w:sz="0" w:space="0" w:color="auto"/>
      </w:divBdr>
    </w:div>
    <w:div w:id="43263952">
      <w:marLeft w:val="0"/>
      <w:marRight w:val="0"/>
      <w:marTop w:val="0"/>
      <w:marBottom w:val="0"/>
      <w:divBdr>
        <w:top w:val="none" w:sz="0" w:space="0" w:color="auto"/>
        <w:left w:val="none" w:sz="0" w:space="0" w:color="auto"/>
        <w:bottom w:val="none" w:sz="0" w:space="0" w:color="auto"/>
        <w:right w:val="none" w:sz="0" w:space="0" w:color="auto"/>
      </w:divBdr>
    </w:div>
    <w:div w:id="43263953">
      <w:marLeft w:val="0"/>
      <w:marRight w:val="0"/>
      <w:marTop w:val="0"/>
      <w:marBottom w:val="0"/>
      <w:divBdr>
        <w:top w:val="none" w:sz="0" w:space="0" w:color="auto"/>
        <w:left w:val="none" w:sz="0" w:space="0" w:color="auto"/>
        <w:bottom w:val="none" w:sz="0" w:space="0" w:color="auto"/>
        <w:right w:val="none" w:sz="0" w:space="0" w:color="auto"/>
      </w:divBdr>
    </w:div>
    <w:div w:id="43263954">
      <w:marLeft w:val="0"/>
      <w:marRight w:val="0"/>
      <w:marTop w:val="0"/>
      <w:marBottom w:val="0"/>
      <w:divBdr>
        <w:top w:val="none" w:sz="0" w:space="0" w:color="auto"/>
        <w:left w:val="none" w:sz="0" w:space="0" w:color="auto"/>
        <w:bottom w:val="none" w:sz="0" w:space="0" w:color="auto"/>
        <w:right w:val="none" w:sz="0" w:space="0" w:color="auto"/>
      </w:divBdr>
    </w:div>
    <w:div w:id="95829439">
      <w:bodyDiv w:val="1"/>
      <w:marLeft w:val="0"/>
      <w:marRight w:val="0"/>
      <w:marTop w:val="0"/>
      <w:marBottom w:val="0"/>
      <w:divBdr>
        <w:top w:val="none" w:sz="0" w:space="0" w:color="auto"/>
        <w:left w:val="none" w:sz="0" w:space="0" w:color="auto"/>
        <w:bottom w:val="none" w:sz="0" w:space="0" w:color="auto"/>
        <w:right w:val="none" w:sz="0" w:space="0" w:color="auto"/>
      </w:divBdr>
    </w:div>
    <w:div w:id="130366751">
      <w:bodyDiv w:val="1"/>
      <w:marLeft w:val="0"/>
      <w:marRight w:val="0"/>
      <w:marTop w:val="0"/>
      <w:marBottom w:val="0"/>
      <w:divBdr>
        <w:top w:val="none" w:sz="0" w:space="0" w:color="auto"/>
        <w:left w:val="none" w:sz="0" w:space="0" w:color="auto"/>
        <w:bottom w:val="none" w:sz="0" w:space="0" w:color="auto"/>
        <w:right w:val="none" w:sz="0" w:space="0" w:color="auto"/>
      </w:divBdr>
    </w:div>
    <w:div w:id="140971945">
      <w:bodyDiv w:val="1"/>
      <w:marLeft w:val="0"/>
      <w:marRight w:val="0"/>
      <w:marTop w:val="0"/>
      <w:marBottom w:val="0"/>
      <w:divBdr>
        <w:top w:val="none" w:sz="0" w:space="0" w:color="auto"/>
        <w:left w:val="none" w:sz="0" w:space="0" w:color="auto"/>
        <w:bottom w:val="none" w:sz="0" w:space="0" w:color="auto"/>
        <w:right w:val="none" w:sz="0" w:space="0" w:color="auto"/>
      </w:divBdr>
    </w:div>
    <w:div w:id="182019414">
      <w:bodyDiv w:val="1"/>
      <w:marLeft w:val="0"/>
      <w:marRight w:val="0"/>
      <w:marTop w:val="0"/>
      <w:marBottom w:val="0"/>
      <w:divBdr>
        <w:top w:val="none" w:sz="0" w:space="0" w:color="auto"/>
        <w:left w:val="none" w:sz="0" w:space="0" w:color="auto"/>
        <w:bottom w:val="none" w:sz="0" w:space="0" w:color="auto"/>
        <w:right w:val="none" w:sz="0" w:space="0" w:color="auto"/>
      </w:divBdr>
    </w:div>
    <w:div w:id="202526739">
      <w:bodyDiv w:val="1"/>
      <w:marLeft w:val="0"/>
      <w:marRight w:val="0"/>
      <w:marTop w:val="0"/>
      <w:marBottom w:val="0"/>
      <w:divBdr>
        <w:top w:val="none" w:sz="0" w:space="0" w:color="auto"/>
        <w:left w:val="none" w:sz="0" w:space="0" w:color="auto"/>
        <w:bottom w:val="none" w:sz="0" w:space="0" w:color="auto"/>
        <w:right w:val="none" w:sz="0" w:space="0" w:color="auto"/>
      </w:divBdr>
    </w:div>
    <w:div w:id="221332795">
      <w:bodyDiv w:val="1"/>
      <w:marLeft w:val="0"/>
      <w:marRight w:val="0"/>
      <w:marTop w:val="0"/>
      <w:marBottom w:val="0"/>
      <w:divBdr>
        <w:top w:val="none" w:sz="0" w:space="0" w:color="auto"/>
        <w:left w:val="none" w:sz="0" w:space="0" w:color="auto"/>
        <w:bottom w:val="none" w:sz="0" w:space="0" w:color="auto"/>
        <w:right w:val="none" w:sz="0" w:space="0" w:color="auto"/>
      </w:divBdr>
    </w:div>
    <w:div w:id="291248576">
      <w:bodyDiv w:val="1"/>
      <w:marLeft w:val="0"/>
      <w:marRight w:val="0"/>
      <w:marTop w:val="0"/>
      <w:marBottom w:val="0"/>
      <w:divBdr>
        <w:top w:val="none" w:sz="0" w:space="0" w:color="auto"/>
        <w:left w:val="none" w:sz="0" w:space="0" w:color="auto"/>
        <w:bottom w:val="none" w:sz="0" w:space="0" w:color="auto"/>
        <w:right w:val="none" w:sz="0" w:space="0" w:color="auto"/>
      </w:divBdr>
    </w:div>
    <w:div w:id="347757099">
      <w:bodyDiv w:val="1"/>
      <w:marLeft w:val="0"/>
      <w:marRight w:val="0"/>
      <w:marTop w:val="0"/>
      <w:marBottom w:val="0"/>
      <w:divBdr>
        <w:top w:val="none" w:sz="0" w:space="0" w:color="auto"/>
        <w:left w:val="none" w:sz="0" w:space="0" w:color="auto"/>
        <w:bottom w:val="none" w:sz="0" w:space="0" w:color="auto"/>
        <w:right w:val="none" w:sz="0" w:space="0" w:color="auto"/>
      </w:divBdr>
    </w:div>
    <w:div w:id="402415004">
      <w:bodyDiv w:val="1"/>
      <w:marLeft w:val="0"/>
      <w:marRight w:val="0"/>
      <w:marTop w:val="0"/>
      <w:marBottom w:val="0"/>
      <w:divBdr>
        <w:top w:val="none" w:sz="0" w:space="0" w:color="auto"/>
        <w:left w:val="none" w:sz="0" w:space="0" w:color="auto"/>
        <w:bottom w:val="none" w:sz="0" w:space="0" w:color="auto"/>
        <w:right w:val="none" w:sz="0" w:space="0" w:color="auto"/>
      </w:divBdr>
    </w:div>
    <w:div w:id="406269737">
      <w:bodyDiv w:val="1"/>
      <w:marLeft w:val="0"/>
      <w:marRight w:val="0"/>
      <w:marTop w:val="0"/>
      <w:marBottom w:val="0"/>
      <w:divBdr>
        <w:top w:val="none" w:sz="0" w:space="0" w:color="auto"/>
        <w:left w:val="none" w:sz="0" w:space="0" w:color="auto"/>
        <w:bottom w:val="none" w:sz="0" w:space="0" w:color="auto"/>
        <w:right w:val="none" w:sz="0" w:space="0" w:color="auto"/>
      </w:divBdr>
      <w:divsChild>
        <w:div w:id="279604259">
          <w:marLeft w:val="0"/>
          <w:marRight w:val="0"/>
          <w:marTop w:val="0"/>
          <w:marBottom w:val="0"/>
          <w:divBdr>
            <w:top w:val="none" w:sz="0" w:space="0" w:color="auto"/>
            <w:left w:val="none" w:sz="0" w:space="0" w:color="auto"/>
            <w:bottom w:val="none" w:sz="0" w:space="0" w:color="auto"/>
            <w:right w:val="none" w:sz="0" w:space="0" w:color="auto"/>
          </w:divBdr>
          <w:divsChild>
            <w:div w:id="1123157109">
              <w:marLeft w:val="0"/>
              <w:marRight w:val="0"/>
              <w:marTop w:val="0"/>
              <w:marBottom w:val="0"/>
              <w:divBdr>
                <w:top w:val="none" w:sz="0" w:space="0" w:color="auto"/>
                <w:left w:val="none" w:sz="0" w:space="0" w:color="auto"/>
                <w:bottom w:val="none" w:sz="0" w:space="0" w:color="auto"/>
                <w:right w:val="none" w:sz="0" w:space="0" w:color="auto"/>
              </w:divBdr>
              <w:divsChild>
                <w:div w:id="1828744268">
                  <w:marLeft w:val="0"/>
                  <w:marRight w:val="0"/>
                  <w:marTop w:val="0"/>
                  <w:marBottom w:val="0"/>
                  <w:divBdr>
                    <w:top w:val="none" w:sz="0" w:space="0" w:color="auto"/>
                    <w:left w:val="none" w:sz="0" w:space="0" w:color="auto"/>
                    <w:bottom w:val="none" w:sz="0" w:space="0" w:color="auto"/>
                    <w:right w:val="none" w:sz="0" w:space="0" w:color="auto"/>
                  </w:divBdr>
                  <w:divsChild>
                    <w:div w:id="316152787">
                      <w:marLeft w:val="0"/>
                      <w:marRight w:val="0"/>
                      <w:marTop w:val="0"/>
                      <w:marBottom w:val="0"/>
                      <w:divBdr>
                        <w:top w:val="none" w:sz="0" w:space="0" w:color="auto"/>
                        <w:left w:val="none" w:sz="0" w:space="0" w:color="auto"/>
                        <w:bottom w:val="none" w:sz="0" w:space="0" w:color="auto"/>
                        <w:right w:val="none" w:sz="0" w:space="0" w:color="auto"/>
                      </w:divBdr>
                      <w:divsChild>
                        <w:div w:id="879896673">
                          <w:marLeft w:val="0"/>
                          <w:marRight w:val="0"/>
                          <w:marTop w:val="0"/>
                          <w:marBottom w:val="0"/>
                          <w:divBdr>
                            <w:top w:val="none" w:sz="0" w:space="0" w:color="auto"/>
                            <w:left w:val="none" w:sz="0" w:space="0" w:color="auto"/>
                            <w:bottom w:val="none" w:sz="0" w:space="0" w:color="auto"/>
                            <w:right w:val="none" w:sz="0" w:space="0" w:color="auto"/>
                          </w:divBdr>
                          <w:divsChild>
                            <w:div w:id="1592086031">
                              <w:marLeft w:val="0"/>
                              <w:marRight w:val="0"/>
                              <w:marTop w:val="0"/>
                              <w:marBottom w:val="0"/>
                              <w:divBdr>
                                <w:top w:val="none" w:sz="0" w:space="0" w:color="auto"/>
                                <w:left w:val="none" w:sz="0" w:space="0" w:color="auto"/>
                                <w:bottom w:val="none" w:sz="0" w:space="0" w:color="auto"/>
                                <w:right w:val="none" w:sz="0" w:space="0" w:color="auto"/>
                              </w:divBdr>
                              <w:divsChild>
                                <w:div w:id="1158889372">
                                  <w:marLeft w:val="0"/>
                                  <w:marRight w:val="0"/>
                                  <w:marTop w:val="0"/>
                                  <w:marBottom w:val="0"/>
                                  <w:divBdr>
                                    <w:top w:val="none" w:sz="0" w:space="0" w:color="auto"/>
                                    <w:left w:val="none" w:sz="0" w:space="0" w:color="auto"/>
                                    <w:bottom w:val="none" w:sz="0" w:space="0" w:color="auto"/>
                                    <w:right w:val="none" w:sz="0" w:space="0" w:color="auto"/>
                                  </w:divBdr>
                                  <w:divsChild>
                                    <w:div w:id="414520507">
                                      <w:marLeft w:val="0"/>
                                      <w:marRight w:val="0"/>
                                      <w:marTop w:val="0"/>
                                      <w:marBottom w:val="0"/>
                                      <w:divBdr>
                                        <w:top w:val="none" w:sz="0" w:space="0" w:color="auto"/>
                                        <w:left w:val="none" w:sz="0" w:space="0" w:color="auto"/>
                                        <w:bottom w:val="none" w:sz="0" w:space="0" w:color="auto"/>
                                        <w:right w:val="none" w:sz="0" w:space="0" w:color="auto"/>
                                      </w:divBdr>
                                      <w:divsChild>
                                        <w:div w:id="1071808228">
                                          <w:marLeft w:val="0"/>
                                          <w:marRight w:val="0"/>
                                          <w:marTop w:val="0"/>
                                          <w:marBottom w:val="0"/>
                                          <w:divBdr>
                                            <w:top w:val="none" w:sz="0" w:space="0" w:color="auto"/>
                                            <w:left w:val="none" w:sz="0" w:space="0" w:color="auto"/>
                                            <w:bottom w:val="none" w:sz="0" w:space="0" w:color="auto"/>
                                            <w:right w:val="none" w:sz="0" w:space="0" w:color="auto"/>
                                          </w:divBdr>
                                          <w:divsChild>
                                            <w:div w:id="5811796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6387">
      <w:bodyDiv w:val="1"/>
      <w:marLeft w:val="0"/>
      <w:marRight w:val="0"/>
      <w:marTop w:val="0"/>
      <w:marBottom w:val="0"/>
      <w:divBdr>
        <w:top w:val="none" w:sz="0" w:space="0" w:color="auto"/>
        <w:left w:val="none" w:sz="0" w:space="0" w:color="auto"/>
        <w:bottom w:val="none" w:sz="0" w:space="0" w:color="auto"/>
        <w:right w:val="none" w:sz="0" w:space="0" w:color="auto"/>
      </w:divBdr>
    </w:div>
    <w:div w:id="506409524">
      <w:bodyDiv w:val="1"/>
      <w:marLeft w:val="0"/>
      <w:marRight w:val="0"/>
      <w:marTop w:val="0"/>
      <w:marBottom w:val="0"/>
      <w:divBdr>
        <w:top w:val="none" w:sz="0" w:space="0" w:color="auto"/>
        <w:left w:val="none" w:sz="0" w:space="0" w:color="auto"/>
        <w:bottom w:val="none" w:sz="0" w:space="0" w:color="auto"/>
        <w:right w:val="none" w:sz="0" w:space="0" w:color="auto"/>
      </w:divBdr>
    </w:div>
    <w:div w:id="604070509">
      <w:bodyDiv w:val="1"/>
      <w:marLeft w:val="0"/>
      <w:marRight w:val="0"/>
      <w:marTop w:val="0"/>
      <w:marBottom w:val="0"/>
      <w:divBdr>
        <w:top w:val="none" w:sz="0" w:space="0" w:color="auto"/>
        <w:left w:val="none" w:sz="0" w:space="0" w:color="auto"/>
        <w:bottom w:val="none" w:sz="0" w:space="0" w:color="auto"/>
        <w:right w:val="none" w:sz="0" w:space="0" w:color="auto"/>
      </w:divBdr>
    </w:div>
    <w:div w:id="616718474">
      <w:bodyDiv w:val="1"/>
      <w:marLeft w:val="0"/>
      <w:marRight w:val="0"/>
      <w:marTop w:val="0"/>
      <w:marBottom w:val="0"/>
      <w:divBdr>
        <w:top w:val="none" w:sz="0" w:space="0" w:color="auto"/>
        <w:left w:val="none" w:sz="0" w:space="0" w:color="auto"/>
        <w:bottom w:val="none" w:sz="0" w:space="0" w:color="auto"/>
        <w:right w:val="none" w:sz="0" w:space="0" w:color="auto"/>
      </w:divBdr>
      <w:divsChild>
        <w:div w:id="2087066373">
          <w:marLeft w:val="0"/>
          <w:marRight w:val="0"/>
          <w:marTop w:val="0"/>
          <w:marBottom w:val="0"/>
          <w:divBdr>
            <w:top w:val="none" w:sz="0" w:space="0" w:color="auto"/>
            <w:left w:val="none" w:sz="0" w:space="0" w:color="auto"/>
            <w:bottom w:val="none" w:sz="0" w:space="0" w:color="auto"/>
            <w:right w:val="none" w:sz="0" w:space="0" w:color="auto"/>
          </w:divBdr>
          <w:divsChild>
            <w:div w:id="1464696130">
              <w:marLeft w:val="0"/>
              <w:marRight w:val="0"/>
              <w:marTop w:val="0"/>
              <w:marBottom w:val="0"/>
              <w:divBdr>
                <w:top w:val="none" w:sz="0" w:space="0" w:color="auto"/>
                <w:left w:val="none" w:sz="0" w:space="0" w:color="auto"/>
                <w:bottom w:val="none" w:sz="0" w:space="0" w:color="auto"/>
                <w:right w:val="none" w:sz="0" w:space="0" w:color="auto"/>
              </w:divBdr>
              <w:divsChild>
                <w:div w:id="1941377865">
                  <w:marLeft w:val="0"/>
                  <w:marRight w:val="0"/>
                  <w:marTop w:val="0"/>
                  <w:marBottom w:val="0"/>
                  <w:divBdr>
                    <w:top w:val="none" w:sz="0" w:space="0" w:color="auto"/>
                    <w:left w:val="none" w:sz="0" w:space="0" w:color="auto"/>
                    <w:bottom w:val="none" w:sz="0" w:space="0" w:color="auto"/>
                    <w:right w:val="none" w:sz="0" w:space="0" w:color="auto"/>
                  </w:divBdr>
                  <w:divsChild>
                    <w:div w:id="1606957673">
                      <w:marLeft w:val="0"/>
                      <w:marRight w:val="0"/>
                      <w:marTop w:val="0"/>
                      <w:marBottom w:val="0"/>
                      <w:divBdr>
                        <w:top w:val="none" w:sz="0" w:space="0" w:color="auto"/>
                        <w:left w:val="none" w:sz="0" w:space="0" w:color="auto"/>
                        <w:bottom w:val="none" w:sz="0" w:space="0" w:color="auto"/>
                        <w:right w:val="none" w:sz="0" w:space="0" w:color="auto"/>
                      </w:divBdr>
                      <w:divsChild>
                        <w:div w:id="1143737300">
                          <w:marLeft w:val="0"/>
                          <w:marRight w:val="0"/>
                          <w:marTop w:val="0"/>
                          <w:marBottom w:val="0"/>
                          <w:divBdr>
                            <w:top w:val="none" w:sz="0" w:space="0" w:color="auto"/>
                            <w:left w:val="none" w:sz="0" w:space="0" w:color="auto"/>
                            <w:bottom w:val="none" w:sz="0" w:space="0" w:color="auto"/>
                            <w:right w:val="none" w:sz="0" w:space="0" w:color="auto"/>
                          </w:divBdr>
                          <w:divsChild>
                            <w:div w:id="634724563">
                              <w:marLeft w:val="0"/>
                              <w:marRight w:val="0"/>
                              <w:marTop w:val="0"/>
                              <w:marBottom w:val="0"/>
                              <w:divBdr>
                                <w:top w:val="none" w:sz="0" w:space="0" w:color="auto"/>
                                <w:left w:val="none" w:sz="0" w:space="0" w:color="auto"/>
                                <w:bottom w:val="none" w:sz="0" w:space="0" w:color="auto"/>
                                <w:right w:val="none" w:sz="0" w:space="0" w:color="auto"/>
                              </w:divBdr>
                              <w:divsChild>
                                <w:div w:id="1606578415">
                                  <w:marLeft w:val="0"/>
                                  <w:marRight w:val="0"/>
                                  <w:marTop w:val="0"/>
                                  <w:marBottom w:val="0"/>
                                  <w:divBdr>
                                    <w:top w:val="none" w:sz="0" w:space="0" w:color="auto"/>
                                    <w:left w:val="none" w:sz="0" w:space="0" w:color="auto"/>
                                    <w:bottom w:val="none" w:sz="0" w:space="0" w:color="auto"/>
                                    <w:right w:val="none" w:sz="0" w:space="0" w:color="auto"/>
                                  </w:divBdr>
                                  <w:divsChild>
                                    <w:div w:id="264847804">
                                      <w:marLeft w:val="0"/>
                                      <w:marRight w:val="0"/>
                                      <w:marTop w:val="0"/>
                                      <w:marBottom w:val="0"/>
                                      <w:divBdr>
                                        <w:top w:val="none" w:sz="0" w:space="0" w:color="auto"/>
                                        <w:left w:val="none" w:sz="0" w:space="0" w:color="auto"/>
                                        <w:bottom w:val="none" w:sz="0" w:space="0" w:color="auto"/>
                                        <w:right w:val="none" w:sz="0" w:space="0" w:color="auto"/>
                                      </w:divBdr>
                                      <w:divsChild>
                                        <w:div w:id="67113672">
                                          <w:marLeft w:val="0"/>
                                          <w:marRight w:val="0"/>
                                          <w:marTop w:val="0"/>
                                          <w:marBottom w:val="0"/>
                                          <w:divBdr>
                                            <w:top w:val="none" w:sz="0" w:space="0" w:color="auto"/>
                                            <w:left w:val="none" w:sz="0" w:space="0" w:color="auto"/>
                                            <w:bottom w:val="none" w:sz="0" w:space="0" w:color="auto"/>
                                            <w:right w:val="none" w:sz="0" w:space="0" w:color="auto"/>
                                          </w:divBdr>
                                          <w:divsChild>
                                            <w:div w:id="1888563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585222">
      <w:bodyDiv w:val="1"/>
      <w:marLeft w:val="0"/>
      <w:marRight w:val="0"/>
      <w:marTop w:val="0"/>
      <w:marBottom w:val="0"/>
      <w:divBdr>
        <w:top w:val="none" w:sz="0" w:space="0" w:color="auto"/>
        <w:left w:val="none" w:sz="0" w:space="0" w:color="auto"/>
        <w:bottom w:val="none" w:sz="0" w:space="0" w:color="auto"/>
        <w:right w:val="none" w:sz="0" w:space="0" w:color="auto"/>
      </w:divBdr>
    </w:div>
    <w:div w:id="698968091">
      <w:bodyDiv w:val="1"/>
      <w:marLeft w:val="0"/>
      <w:marRight w:val="0"/>
      <w:marTop w:val="0"/>
      <w:marBottom w:val="0"/>
      <w:divBdr>
        <w:top w:val="none" w:sz="0" w:space="0" w:color="auto"/>
        <w:left w:val="none" w:sz="0" w:space="0" w:color="auto"/>
        <w:bottom w:val="none" w:sz="0" w:space="0" w:color="auto"/>
        <w:right w:val="none" w:sz="0" w:space="0" w:color="auto"/>
      </w:divBdr>
    </w:div>
    <w:div w:id="741023101">
      <w:bodyDiv w:val="1"/>
      <w:marLeft w:val="0"/>
      <w:marRight w:val="0"/>
      <w:marTop w:val="0"/>
      <w:marBottom w:val="0"/>
      <w:divBdr>
        <w:top w:val="none" w:sz="0" w:space="0" w:color="auto"/>
        <w:left w:val="none" w:sz="0" w:space="0" w:color="auto"/>
        <w:bottom w:val="none" w:sz="0" w:space="0" w:color="auto"/>
        <w:right w:val="none" w:sz="0" w:space="0" w:color="auto"/>
      </w:divBdr>
      <w:divsChild>
        <w:div w:id="1251431320">
          <w:marLeft w:val="0"/>
          <w:marRight w:val="0"/>
          <w:marTop w:val="0"/>
          <w:marBottom w:val="0"/>
          <w:divBdr>
            <w:top w:val="none" w:sz="0" w:space="0" w:color="auto"/>
            <w:left w:val="none" w:sz="0" w:space="0" w:color="auto"/>
            <w:bottom w:val="none" w:sz="0" w:space="0" w:color="auto"/>
            <w:right w:val="none" w:sz="0" w:space="0" w:color="auto"/>
          </w:divBdr>
        </w:div>
      </w:divsChild>
    </w:div>
    <w:div w:id="841700934">
      <w:bodyDiv w:val="1"/>
      <w:marLeft w:val="0"/>
      <w:marRight w:val="0"/>
      <w:marTop w:val="0"/>
      <w:marBottom w:val="0"/>
      <w:divBdr>
        <w:top w:val="none" w:sz="0" w:space="0" w:color="auto"/>
        <w:left w:val="none" w:sz="0" w:space="0" w:color="auto"/>
        <w:bottom w:val="none" w:sz="0" w:space="0" w:color="auto"/>
        <w:right w:val="none" w:sz="0" w:space="0" w:color="auto"/>
      </w:divBdr>
    </w:div>
    <w:div w:id="865872249">
      <w:bodyDiv w:val="1"/>
      <w:marLeft w:val="0"/>
      <w:marRight w:val="0"/>
      <w:marTop w:val="0"/>
      <w:marBottom w:val="0"/>
      <w:divBdr>
        <w:top w:val="none" w:sz="0" w:space="0" w:color="auto"/>
        <w:left w:val="none" w:sz="0" w:space="0" w:color="auto"/>
        <w:bottom w:val="none" w:sz="0" w:space="0" w:color="auto"/>
        <w:right w:val="none" w:sz="0" w:space="0" w:color="auto"/>
      </w:divBdr>
      <w:divsChild>
        <w:div w:id="1147163675">
          <w:marLeft w:val="0"/>
          <w:marRight w:val="0"/>
          <w:marTop w:val="0"/>
          <w:marBottom w:val="0"/>
          <w:divBdr>
            <w:top w:val="none" w:sz="0" w:space="0" w:color="auto"/>
            <w:left w:val="none" w:sz="0" w:space="0" w:color="auto"/>
            <w:bottom w:val="none" w:sz="0" w:space="0" w:color="auto"/>
            <w:right w:val="none" w:sz="0" w:space="0" w:color="auto"/>
          </w:divBdr>
          <w:divsChild>
            <w:div w:id="1504929978">
              <w:marLeft w:val="0"/>
              <w:marRight w:val="0"/>
              <w:marTop w:val="0"/>
              <w:marBottom w:val="0"/>
              <w:divBdr>
                <w:top w:val="none" w:sz="0" w:space="0" w:color="auto"/>
                <w:left w:val="none" w:sz="0" w:space="0" w:color="auto"/>
                <w:bottom w:val="none" w:sz="0" w:space="0" w:color="auto"/>
                <w:right w:val="none" w:sz="0" w:space="0" w:color="auto"/>
              </w:divBdr>
              <w:divsChild>
                <w:div w:id="1181165196">
                  <w:marLeft w:val="0"/>
                  <w:marRight w:val="0"/>
                  <w:marTop w:val="0"/>
                  <w:marBottom w:val="0"/>
                  <w:divBdr>
                    <w:top w:val="none" w:sz="0" w:space="0" w:color="auto"/>
                    <w:left w:val="none" w:sz="0" w:space="0" w:color="auto"/>
                    <w:bottom w:val="none" w:sz="0" w:space="0" w:color="auto"/>
                    <w:right w:val="none" w:sz="0" w:space="0" w:color="auto"/>
                  </w:divBdr>
                  <w:divsChild>
                    <w:div w:id="176311266">
                      <w:marLeft w:val="0"/>
                      <w:marRight w:val="0"/>
                      <w:marTop w:val="0"/>
                      <w:marBottom w:val="0"/>
                      <w:divBdr>
                        <w:top w:val="none" w:sz="0" w:space="0" w:color="auto"/>
                        <w:left w:val="none" w:sz="0" w:space="0" w:color="auto"/>
                        <w:bottom w:val="none" w:sz="0" w:space="0" w:color="auto"/>
                        <w:right w:val="none" w:sz="0" w:space="0" w:color="auto"/>
                      </w:divBdr>
                      <w:divsChild>
                        <w:div w:id="1759668812">
                          <w:marLeft w:val="0"/>
                          <w:marRight w:val="0"/>
                          <w:marTop w:val="0"/>
                          <w:marBottom w:val="0"/>
                          <w:divBdr>
                            <w:top w:val="none" w:sz="0" w:space="0" w:color="auto"/>
                            <w:left w:val="none" w:sz="0" w:space="0" w:color="auto"/>
                            <w:bottom w:val="none" w:sz="0" w:space="0" w:color="auto"/>
                            <w:right w:val="none" w:sz="0" w:space="0" w:color="auto"/>
                          </w:divBdr>
                          <w:divsChild>
                            <w:div w:id="455220819">
                              <w:marLeft w:val="0"/>
                              <w:marRight w:val="0"/>
                              <w:marTop w:val="0"/>
                              <w:marBottom w:val="0"/>
                              <w:divBdr>
                                <w:top w:val="none" w:sz="0" w:space="0" w:color="auto"/>
                                <w:left w:val="none" w:sz="0" w:space="0" w:color="auto"/>
                                <w:bottom w:val="none" w:sz="0" w:space="0" w:color="auto"/>
                                <w:right w:val="none" w:sz="0" w:space="0" w:color="auto"/>
                              </w:divBdr>
                              <w:divsChild>
                                <w:div w:id="619410597">
                                  <w:marLeft w:val="0"/>
                                  <w:marRight w:val="0"/>
                                  <w:marTop w:val="0"/>
                                  <w:marBottom w:val="0"/>
                                  <w:divBdr>
                                    <w:top w:val="none" w:sz="0" w:space="0" w:color="auto"/>
                                    <w:left w:val="none" w:sz="0" w:space="0" w:color="auto"/>
                                    <w:bottom w:val="none" w:sz="0" w:space="0" w:color="auto"/>
                                    <w:right w:val="none" w:sz="0" w:space="0" w:color="auto"/>
                                  </w:divBdr>
                                  <w:divsChild>
                                    <w:div w:id="298414015">
                                      <w:marLeft w:val="0"/>
                                      <w:marRight w:val="0"/>
                                      <w:marTop w:val="0"/>
                                      <w:marBottom w:val="0"/>
                                      <w:divBdr>
                                        <w:top w:val="none" w:sz="0" w:space="0" w:color="auto"/>
                                        <w:left w:val="none" w:sz="0" w:space="0" w:color="auto"/>
                                        <w:bottom w:val="none" w:sz="0" w:space="0" w:color="auto"/>
                                        <w:right w:val="none" w:sz="0" w:space="0" w:color="auto"/>
                                      </w:divBdr>
                                      <w:divsChild>
                                        <w:div w:id="1790733243">
                                          <w:marLeft w:val="0"/>
                                          <w:marRight w:val="0"/>
                                          <w:marTop w:val="0"/>
                                          <w:marBottom w:val="0"/>
                                          <w:divBdr>
                                            <w:top w:val="none" w:sz="0" w:space="0" w:color="auto"/>
                                            <w:left w:val="none" w:sz="0" w:space="0" w:color="auto"/>
                                            <w:bottom w:val="none" w:sz="0" w:space="0" w:color="auto"/>
                                            <w:right w:val="none" w:sz="0" w:space="0" w:color="auto"/>
                                          </w:divBdr>
                                          <w:divsChild>
                                            <w:div w:id="1572425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268639">
      <w:bodyDiv w:val="1"/>
      <w:marLeft w:val="0"/>
      <w:marRight w:val="0"/>
      <w:marTop w:val="0"/>
      <w:marBottom w:val="0"/>
      <w:divBdr>
        <w:top w:val="none" w:sz="0" w:space="0" w:color="auto"/>
        <w:left w:val="none" w:sz="0" w:space="0" w:color="auto"/>
        <w:bottom w:val="none" w:sz="0" w:space="0" w:color="auto"/>
        <w:right w:val="none" w:sz="0" w:space="0" w:color="auto"/>
      </w:divBdr>
    </w:div>
    <w:div w:id="878011800">
      <w:bodyDiv w:val="1"/>
      <w:marLeft w:val="0"/>
      <w:marRight w:val="0"/>
      <w:marTop w:val="0"/>
      <w:marBottom w:val="0"/>
      <w:divBdr>
        <w:top w:val="none" w:sz="0" w:space="0" w:color="auto"/>
        <w:left w:val="none" w:sz="0" w:space="0" w:color="auto"/>
        <w:bottom w:val="none" w:sz="0" w:space="0" w:color="auto"/>
        <w:right w:val="none" w:sz="0" w:space="0" w:color="auto"/>
      </w:divBdr>
    </w:div>
    <w:div w:id="892619850">
      <w:bodyDiv w:val="1"/>
      <w:marLeft w:val="0"/>
      <w:marRight w:val="0"/>
      <w:marTop w:val="0"/>
      <w:marBottom w:val="0"/>
      <w:divBdr>
        <w:top w:val="none" w:sz="0" w:space="0" w:color="auto"/>
        <w:left w:val="none" w:sz="0" w:space="0" w:color="auto"/>
        <w:bottom w:val="none" w:sz="0" w:space="0" w:color="auto"/>
        <w:right w:val="none" w:sz="0" w:space="0" w:color="auto"/>
      </w:divBdr>
    </w:div>
    <w:div w:id="925263725">
      <w:bodyDiv w:val="1"/>
      <w:marLeft w:val="0"/>
      <w:marRight w:val="0"/>
      <w:marTop w:val="0"/>
      <w:marBottom w:val="0"/>
      <w:divBdr>
        <w:top w:val="none" w:sz="0" w:space="0" w:color="auto"/>
        <w:left w:val="none" w:sz="0" w:space="0" w:color="auto"/>
        <w:bottom w:val="none" w:sz="0" w:space="0" w:color="auto"/>
        <w:right w:val="none" w:sz="0" w:space="0" w:color="auto"/>
      </w:divBdr>
    </w:div>
    <w:div w:id="967931032">
      <w:bodyDiv w:val="1"/>
      <w:marLeft w:val="0"/>
      <w:marRight w:val="0"/>
      <w:marTop w:val="0"/>
      <w:marBottom w:val="0"/>
      <w:divBdr>
        <w:top w:val="none" w:sz="0" w:space="0" w:color="auto"/>
        <w:left w:val="none" w:sz="0" w:space="0" w:color="auto"/>
        <w:bottom w:val="none" w:sz="0" w:space="0" w:color="auto"/>
        <w:right w:val="none" w:sz="0" w:space="0" w:color="auto"/>
      </w:divBdr>
    </w:div>
    <w:div w:id="999892571">
      <w:bodyDiv w:val="1"/>
      <w:marLeft w:val="0"/>
      <w:marRight w:val="0"/>
      <w:marTop w:val="0"/>
      <w:marBottom w:val="0"/>
      <w:divBdr>
        <w:top w:val="none" w:sz="0" w:space="0" w:color="auto"/>
        <w:left w:val="none" w:sz="0" w:space="0" w:color="auto"/>
        <w:bottom w:val="none" w:sz="0" w:space="0" w:color="auto"/>
        <w:right w:val="none" w:sz="0" w:space="0" w:color="auto"/>
      </w:divBdr>
    </w:div>
    <w:div w:id="1018968552">
      <w:bodyDiv w:val="1"/>
      <w:marLeft w:val="0"/>
      <w:marRight w:val="0"/>
      <w:marTop w:val="0"/>
      <w:marBottom w:val="0"/>
      <w:divBdr>
        <w:top w:val="none" w:sz="0" w:space="0" w:color="auto"/>
        <w:left w:val="none" w:sz="0" w:space="0" w:color="auto"/>
        <w:bottom w:val="none" w:sz="0" w:space="0" w:color="auto"/>
        <w:right w:val="none" w:sz="0" w:space="0" w:color="auto"/>
      </w:divBdr>
    </w:div>
    <w:div w:id="1114060425">
      <w:bodyDiv w:val="1"/>
      <w:marLeft w:val="0"/>
      <w:marRight w:val="0"/>
      <w:marTop w:val="0"/>
      <w:marBottom w:val="0"/>
      <w:divBdr>
        <w:top w:val="none" w:sz="0" w:space="0" w:color="auto"/>
        <w:left w:val="none" w:sz="0" w:space="0" w:color="auto"/>
        <w:bottom w:val="none" w:sz="0" w:space="0" w:color="auto"/>
        <w:right w:val="none" w:sz="0" w:space="0" w:color="auto"/>
      </w:divBdr>
    </w:div>
    <w:div w:id="1126506026">
      <w:bodyDiv w:val="1"/>
      <w:marLeft w:val="0"/>
      <w:marRight w:val="0"/>
      <w:marTop w:val="0"/>
      <w:marBottom w:val="0"/>
      <w:divBdr>
        <w:top w:val="none" w:sz="0" w:space="0" w:color="auto"/>
        <w:left w:val="none" w:sz="0" w:space="0" w:color="auto"/>
        <w:bottom w:val="none" w:sz="0" w:space="0" w:color="auto"/>
        <w:right w:val="none" w:sz="0" w:space="0" w:color="auto"/>
      </w:divBdr>
    </w:div>
    <w:div w:id="1191456859">
      <w:bodyDiv w:val="1"/>
      <w:marLeft w:val="0"/>
      <w:marRight w:val="0"/>
      <w:marTop w:val="0"/>
      <w:marBottom w:val="0"/>
      <w:divBdr>
        <w:top w:val="none" w:sz="0" w:space="0" w:color="auto"/>
        <w:left w:val="none" w:sz="0" w:space="0" w:color="auto"/>
        <w:bottom w:val="none" w:sz="0" w:space="0" w:color="auto"/>
        <w:right w:val="none" w:sz="0" w:space="0" w:color="auto"/>
      </w:divBdr>
    </w:div>
    <w:div w:id="1210998251">
      <w:bodyDiv w:val="1"/>
      <w:marLeft w:val="0"/>
      <w:marRight w:val="0"/>
      <w:marTop w:val="0"/>
      <w:marBottom w:val="0"/>
      <w:divBdr>
        <w:top w:val="none" w:sz="0" w:space="0" w:color="auto"/>
        <w:left w:val="none" w:sz="0" w:space="0" w:color="auto"/>
        <w:bottom w:val="none" w:sz="0" w:space="0" w:color="auto"/>
        <w:right w:val="none" w:sz="0" w:space="0" w:color="auto"/>
      </w:divBdr>
    </w:div>
    <w:div w:id="1234899132">
      <w:bodyDiv w:val="1"/>
      <w:marLeft w:val="0"/>
      <w:marRight w:val="0"/>
      <w:marTop w:val="0"/>
      <w:marBottom w:val="0"/>
      <w:divBdr>
        <w:top w:val="none" w:sz="0" w:space="0" w:color="auto"/>
        <w:left w:val="none" w:sz="0" w:space="0" w:color="auto"/>
        <w:bottom w:val="none" w:sz="0" w:space="0" w:color="auto"/>
        <w:right w:val="none" w:sz="0" w:space="0" w:color="auto"/>
      </w:divBdr>
    </w:div>
    <w:div w:id="1270090373">
      <w:bodyDiv w:val="1"/>
      <w:marLeft w:val="0"/>
      <w:marRight w:val="0"/>
      <w:marTop w:val="0"/>
      <w:marBottom w:val="0"/>
      <w:divBdr>
        <w:top w:val="none" w:sz="0" w:space="0" w:color="auto"/>
        <w:left w:val="none" w:sz="0" w:space="0" w:color="auto"/>
        <w:bottom w:val="none" w:sz="0" w:space="0" w:color="auto"/>
        <w:right w:val="none" w:sz="0" w:space="0" w:color="auto"/>
      </w:divBdr>
    </w:div>
    <w:div w:id="1274243217">
      <w:bodyDiv w:val="1"/>
      <w:marLeft w:val="0"/>
      <w:marRight w:val="0"/>
      <w:marTop w:val="0"/>
      <w:marBottom w:val="0"/>
      <w:divBdr>
        <w:top w:val="none" w:sz="0" w:space="0" w:color="auto"/>
        <w:left w:val="none" w:sz="0" w:space="0" w:color="auto"/>
        <w:bottom w:val="none" w:sz="0" w:space="0" w:color="auto"/>
        <w:right w:val="none" w:sz="0" w:space="0" w:color="auto"/>
      </w:divBdr>
    </w:div>
    <w:div w:id="1287617891">
      <w:bodyDiv w:val="1"/>
      <w:marLeft w:val="0"/>
      <w:marRight w:val="0"/>
      <w:marTop w:val="0"/>
      <w:marBottom w:val="0"/>
      <w:divBdr>
        <w:top w:val="none" w:sz="0" w:space="0" w:color="auto"/>
        <w:left w:val="none" w:sz="0" w:space="0" w:color="auto"/>
        <w:bottom w:val="none" w:sz="0" w:space="0" w:color="auto"/>
        <w:right w:val="none" w:sz="0" w:space="0" w:color="auto"/>
      </w:divBdr>
    </w:div>
    <w:div w:id="1293554852">
      <w:bodyDiv w:val="1"/>
      <w:marLeft w:val="0"/>
      <w:marRight w:val="0"/>
      <w:marTop w:val="0"/>
      <w:marBottom w:val="0"/>
      <w:divBdr>
        <w:top w:val="none" w:sz="0" w:space="0" w:color="auto"/>
        <w:left w:val="none" w:sz="0" w:space="0" w:color="auto"/>
        <w:bottom w:val="none" w:sz="0" w:space="0" w:color="auto"/>
        <w:right w:val="none" w:sz="0" w:space="0" w:color="auto"/>
      </w:divBdr>
    </w:div>
    <w:div w:id="1335492753">
      <w:bodyDiv w:val="1"/>
      <w:marLeft w:val="0"/>
      <w:marRight w:val="0"/>
      <w:marTop w:val="0"/>
      <w:marBottom w:val="0"/>
      <w:divBdr>
        <w:top w:val="none" w:sz="0" w:space="0" w:color="auto"/>
        <w:left w:val="none" w:sz="0" w:space="0" w:color="auto"/>
        <w:bottom w:val="none" w:sz="0" w:space="0" w:color="auto"/>
        <w:right w:val="none" w:sz="0" w:space="0" w:color="auto"/>
      </w:divBdr>
    </w:div>
    <w:div w:id="1342243724">
      <w:bodyDiv w:val="1"/>
      <w:marLeft w:val="0"/>
      <w:marRight w:val="0"/>
      <w:marTop w:val="0"/>
      <w:marBottom w:val="0"/>
      <w:divBdr>
        <w:top w:val="none" w:sz="0" w:space="0" w:color="auto"/>
        <w:left w:val="none" w:sz="0" w:space="0" w:color="auto"/>
        <w:bottom w:val="none" w:sz="0" w:space="0" w:color="auto"/>
        <w:right w:val="none" w:sz="0" w:space="0" w:color="auto"/>
      </w:divBdr>
    </w:div>
    <w:div w:id="1353188498">
      <w:bodyDiv w:val="1"/>
      <w:marLeft w:val="0"/>
      <w:marRight w:val="0"/>
      <w:marTop w:val="0"/>
      <w:marBottom w:val="0"/>
      <w:divBdr>
        <w:top w:val="none" w:sz="0" w:space="0" w:color="auto"/>
        <w:left w:val="none" w:sz="0" w:space="0" w:color="auto"/>
        <w:bottom w:val="none" w:sz="0" w:space="0" w:color="auto"/>
        <w:right w:val="none" w:sz="0" w:space="0" w:color="auto"/>
      </w:divBdr>
    </w:div>
    <w:div w:id="1361709129">
      <w:bodyDiv w:val="1"/>
      <w:marLeft w:val="0"/>
      <w:marRight w:val="0"/>
      <w:marTop w:val="0"/>
      <w:marBottom w:val="0"/>
      <w:divBdr>
        <w:top w:val="none" w:sz="0" w:space="0" w:color="auto"/>
        <w:left w:val="none" w:sz="0" w:space="0" w:color="auto"/>
        <w:bottom w:val="none" w:sz="0" w:space="0" w:color="auto"/>
        <w:right w:val="none" w:sz="0" w:space="0" w:color="auto"/>
      </w:divBdr>
    </w:div>
    <w:div w:id="1363092413">
      <w:bodyDiv w:val="1"/>
      <w:marLeft w:val="0"/>
      <w:marRight w:val="0"/>
      <w:marTop w:val="0"/>
      <w:marBottom w:val="0"/>
      <w:divBdr>
        <w:top w:val="none" w:sz="0" w:space="0" w:color="auto"/>
        <w:left w:val="none" w:sz="0" w:space="0" w:color="auto"/>
        <w:bottom w:val="none" w:sz="0" w:space="0" w:color="auto"/>
        <w:right w:val="none" w:sz="0" w:space="0" w:color="auto"/>
      </w:divBdr>
    </w:div>
    <w:div w:id="1462843675">
      <w:bodyDiv w:val="1"/>
      <w:marLeft w:val="0"/>
      <w:marRight w:val="0"/>
      <w:marTop w:val="0"/>
      <w:marBottom w:val="0"/>
      <w:divBdr>
        <w:top w:val="none" w:sz="0" w:space="0" w:color="auto"/>
        <w:left w:val="none" w:sz="0" w:space="0" w:color="auto"/>
        <w:bottom w:val="none" w:sz="0" w:space="0" w:color="auto"/>
        <w:right w:val="none" w:sz="0" w:space="0" w:color="auto"/>
      </w:divBdr>
    </w:div>
    <w:div w:id="1468621371">
      <w:bodyDiv w:val="1"/>
      <w:marLeft w:val="0"/>
      <w:marRight w:val="0"/>
      <w:marTop w:val="0"/>
      <w:marBottom w:val="0"/>
      <w:divBdr>
        <w:top w:val="none" w:sz="0" w:space="0" w:color="auto"/>
        <w:left w:val="none" w:sz="0" w:space="0" w:color="auto"/>
        <w:bottom w:val="none" w:sz="0" w:space="0" w:color="auto"/>
        <w:right w:val="none" w:sz="0" w:space="0" w:color="auto"/>
      </w:divBdr>
    </w:div>
    <w:div w:id="1505318911">
      <w:bodyDiv w:val="1"/>
      <w:marLeft w:val="0"/>
      <w:marRight w:val="0"/>
      <w:marTop w:val="0"/>
      <w:marBottom w:val="0"/>
      <w:divBdr>
        <w:top w:val="none" w:sz="0" w:space="0" w:color="auto"/>
        <w:left w:val="none" w:sz="0" w:space="0" w:color="auto"/>
        <w:bottom w:val="none" w:sz="0" w:space="0" w:color="auto"/>
        <w:right w:val="none" w:sz="0" w:space="0" w:color="auto"/>
      </w:divBdr>
    </w:div>
    <w:div w:id="1567378325">
      <w:bodyDiv w:val="1"/>
      <w:marLeft w:val="0"/>
      <w:marRight w:val="0"/>
      <w:marTop w:val="0"/>
      <w:marBottom w:val="0"/>
      <w:divBdr>
        <w:top w:val="none" w:sz="0" w:space="0" w:color="auto"/>
        <w:left w:val="none" w:sz="0" w:space="0" w:color="auto"/>
        <w:bottom w:val="none" w:sz="0" w:space="0" w:color="auto"/>
        <w:right w:val="none" w:sz="0" w:space="0" w:color="auto"/>
      </w:divBdr>
    </w:div>
    <w:div w:id="1581138047">
      <w:bodyDiv w:val="1"/>
      <w:marLeft w:val="0"/>
      <w:marRight w:val="0"/>
      <w:marTop w:val="0"/>
      <w:marBottom w:val="0"/>
      <w:divBdr>
        <w:top w:val="none" w:sz="0" w:space="0" w:color="auto"/>
        <w:left w:val="none" w:sz="0" w:space="0" w:color="auto"/>
        <w:bottom w:val="none" w:sz="0" w:space="0" w:color="auto"/>
        <w:right w:val="none" w:sz="0" w:space="0" w:color="auto"/>
      </w:divBdr>
    </w:div>
    <w:div w:id="1610311364">
      <w:bodyDiv w:val="1"/>
      <w:marLeft w:val="0"/>
      <w:marRight w:val="0"/>
      <w:marTop w:val="0"/>
      <w:marBottom w:val="0"/>
      <w:divBdr>
        <w:top w:val="none" w:sz="0" w:space="0" w:color="auto"/>
        <w:left w:val="none" w:sz="0" w:space="0" w:color="auto"/>
        <w:bottom w:val="none" w:sz="0" w:space="0" w:color="auto"/>
        <w:right w:val="none" w:sz="0" w:space="0" w:color="auto"/>
      </w:divBdr>
    </w:div>
    <w:div w:id="1631086325">
      <w:bodyDiv w:val="1"/>
      <w:marLeft w:val="0"/>
      <w:marRight w:val="0"/>
      <w:marTop w:val="0"/>
      <w:marBottom w:val="0"/>
      <w:divBdr>
        <w:top w:val="none" w:sz="0" w:space="0" w:color="auto"/>
        <w:left w:val="none" w:sz="0" w:space="0" w:color="auto"/>
        <w:bottom w:val="none" w:sz="0" w:space="0" w:color="auto"/>
        <w:right w:val="none" w:sz="0" w:space="0" w:color="auto"/>
      </w:divBdr>
    </w:div>
    <w:div w:id="1691561634">
      <w:bodyDiv w:val="1"/>
      <w:marLeft w:val="0"/>
      <w:marRight w:val="0"/>
      <w:marTop w:val="0"/>
      <w:marBottom w:val="0"/>
      <w:divBdr>
        <w:top w:val="none" w:sz="0" w:space="0" w:color="auto"/>
        <w:left w:val="none" w:sz="0" w:space="0" w:color="auto"/>
        <w:bottom w:val="none" w:sz="0" w:space="0" w:color="auto"/>
        <w:right w:val="none" w:sz="0" w:space="0" w:color="auto"/>
      </w:divBdr>
    </w:div>
    <w:div w:id="1704860687">
      <w:bodyDiv w:val="1"/>
      <w:marLeft w:val="0"/>
      <w:marRight w:val="0"/>
      <w:marTop w:val="0"/>
      <w:marBottom w:val="0"/>
      <w:divBdr>
        <w:top w:val="none" w:sz="0" w:space="0" w:color="auto"/>
        <w:left w:val="none" w:sz="0" w:space="0" w:color="auto"/>
        <w:bottom w:val="none" w:sz="0" w:space="0" w:color="auto"/>
        <w:right w:val="none" w:sz="0" w:space="0" w:color="auto"/>
      </w:divBdr>
    </w:div>
    <w:div w:id="1841386593">
      <w:bodyDiv w:val="1"/>
      <w:marLeft w:val="0"/>
      <w:marRight w:val="0"/>
      <w:marTop w:val="0"/>
      <w:marBottom w:val="0"/>
      <w:divBdr>
        <w:top w:val="none" w:sz="0" w:space="0" w:color="auto"/>
        <w:left w:val="none" w:sz="0" w:space="0" w:color="auto"/>
        <w:bottom w:val="none" w:sz="0" w:space="0" w:color="auto"/>
        <w:right w:val="none" w:sz="0" w:space="0" w:color="auto"/>
      </w:divBdr>
    </w:div>
    <w:div w:id="1942451265">
      <w:bodyDiv w:val="1"/>
      <w:marLeft w:val="0"/>
      <w:marRight w:val="0"/>
      <w:marTop w:val="0"/>
      <w:marBottom w:val="0"/>
      <w:divBdr>
        <w:top w:val="none" w:sz="0" w:space="0" w:color="auto"/>
        <w:left w:val="none" w:sz="0" w:space="0" w:color="auto"/>
        <w:bottom w:val="none" w:sz="0" w:space="0" w:color="auto"/>
        <w:right w:val="none" w:sz="0" w:space="0" w:color="auto"/>
      </w:divBdr>
    </w:div>
    <w:div w:id="1978219726">
      <w:bodyDiv w:val="1"/>
      <w:marLeft w:val="0"/>
      <w:marRight w:val="0"/>
      <w:marTop w:val="0"/>
      <w:marBottom w:val="0"/>
      <w:divBdr>
        <w:top w:val="none" w:sz="0" w:space="0" w:color="auto"/>
        <w:left w:val="none" w:sz="0" w:space="0" w:color="auto"/>
        <w:bottom w:val="none" w:sz="0" w:space="0" w:color="auto"/>
        <w:right w:val="none" w:sz="0" w:space="0" w:color="auto"/>
      </w:divBdr>
    </w:div>
    <w:div w:id="1982996877">
      <w:bodyDiv w:val="1"/>
      <w:marLeft w:val="0"/>
      <w:marRight w:val="0"/>
      <w:marTop w:val="0"/>
      <w:marBottom w:val="0"/>
      <w:divBdr>
        <w:top w:val="none" w:sz="0" w:space="0" w:color="auto"/>
        <w:left w:val="none" w:sz="0" w:space="0" w:color="auto"/>
        <w:bottom w:val="none" w:sz="0" w:space="0" w:color="auto"/>
        <w:right w:val="none" w:sz="0" w:space="0" w:color="auto"/>
      </w:divBdr>
    </w:div>
    <w:div w:id="2001108694">
      <w:bodyDiv w:val="1"/>
      <w:marLeft w:val="0"/>
      <w:marRight w:val="0"/>
      <w:marTop w:val="0"/>
      <w:marBottom w:val="0"/>
      <w:divBdr>
        <w:top w:val="none" w:sz="0" w:space="0" w:color="auto"/>
        <w:left w:val="none" w:sz="0" w:space="0" w:color="auto"/>
        <w:bottom w:val="none" w:sz="0" w:space="0" w:color="auto"/>
        <w:right w:val="none" w:sz="0" w:space="0" w:color="auto"/>
      </w:divBdr>
    </w:div>
    <w:div w:id="205684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C5689-991D-44DA-9175-FC38EF32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1405</Words>
  <Characters>8011</Characters>
  <Application>Microsoft Office Word</Application>
  <DocSecurity>0</DocSecurity>
  <Lines>66</Lines>
  <Paragraphs>18</Paragraphs>
  <ScaleCrop>false</ScaleCrop>
  <Company>微软中国</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中国北方稀土（集团）高科技股份有限公司</dc:title>
  <dc:creator>微软用户</dc:creator>
  <cp:lastModifiedBy>adm</cp:lastModifiedBy>
  <cp:revision>2</cp:revision>
  <cp:lastPrinted>2025-09-02T01:53:00Z</cp:lastPrinted>
  <dcterms:created xsi:type="dcterms:W3CDTF">2025-09-02T06:44:00Z</dcterms:created>
  <dcterms:modified xsi:type="dcterms:W3CDTF">2025-09-02T06:44:00Z</dcterms:modified>
</cp:coreProperties>
</file>