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41" w:rsidRDefault="007D4FAF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601388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 w:rsidR="004E48D6">
        <w:rPr>
          <w:rFonts w:ascii="宋体" w:hAnsi="宋体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怡球资源</w:t>
      </w:r>
    </w:p>
    <w:p w:rsidR="00D11441" w:rsidRDefault="007D4FA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怡球金属资源再生(中国)股份有限公司</w:t>
      </w:r>
    </w:p>
    <w:p w:rsidR="00D11441" w:rsidRDefault="007D4FA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D11441" w:rsidRDefault="00D11441">
      <w:pPr>
        <w:jc w:val="center"/>
        <w:rPr>
          <w:rFonts w:ascii="黑体" w:eastAsia="黑体" w:hAnsi="黑体"/>
          <w:sz w:val="24"/>
          <w:szCs w:val="24"/>
        </w:rPr>
      </w:pPr>
    </w:p>
    <w:p w:rsidR="00D11441" w:rsidRDefault="007D4FAF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4E48D6">
        <w:rPr>
          <w:rFonts w:ascii="黑体" w:eastAsia="黑体" w:hAnsi="黑体" w:hint="eastAsia"/>
          <w:sz w:val="24"/>
          <w:szCs w:val="24"/>
        </w:rPr>
        <w:t>2</w:t>
      </w:r>
      <w:r w:rsidR="004E48D6">
        <w:rPr>
          <w:rFonts w:ascii="黑体" w:eastAsia="黑体" w:hAnsi="黑体"/>
          <w:sz w:val="24"/>
          <w:szCs w:val="24"/>
        </w:rPr>
        <w:t>025-002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D11441">
        <w:trPr>
          <w:trHeight w:val="838"/>
        </w:trPr>
        <w:tc>
          <w:tcPr>
            <w:tcW w:w="1526" w:type="dxa"/>
            <w:vAlign w:val="center"/>
          </w:tcPr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D11441" w:rsidRDefault="007D4F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D11441">
        <w:trPr>
          <w:trHeight w:val="838"/>
        </w:trPr>
        <w:tc>
          <w:tcPr>
            <w:tcW w:w="1526" w:type="dxa"/>
            <w:vAlign w:val="center"/>
          </w:tcPr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怡球资源2025年半年度业绩说明会</w:t>
            </w:r>
          </w:p>
        </w:tc>
      </w:tr>
      <w:tr w:rsidR="00D11441">
        <w:trPr>
          <w:trHeight w:val="799"/>
        </w:trPr>
        <w:tc>
          <w:tcPr>
            <w:tcW w:w="1526" w:type="dxa"/>
            <w:vAlign w:val="center"/>
          </w:tcPr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2025-09-23 - 13:00-14:00</w:t>
            </w:r>
          </w:p>
        </w:tc>
      </w:tr>
      <w:tr w:rsidR="00D11441">
        <w:trPr>
          <w:trHeight w:val="838"/>
        </w:trPr>
        <w:tc>
          <w:tcPr>
            <w:tcW w:w="1526" w:type="dxa"/>
            <w:vAlign w:val="center"/>
          </w:tcPr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:rsidR="00D11441" w:rsidRDefault="007D4FA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上证路演中心 </w:t>
            </w:r>
            <w:hyperlink r:id="rId6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D11441">
        <w:trPr>
          <w:trHeight w:val="838"/>
        </w:trPr>
        <w:tc>
          <w:tcPr>
            <w:tcW w:w="1526" w:type="dxa"/>
            <w:vAlign w:val="center"/>
          </w:tcPr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D11441" w:rsidRDefault="007D4F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总经理：刘凯珉、董事会秘书：高玉兰、财务负责人：黄勤利、独立董事：黄俊旺</w:t>
            </w:r>
          </w:p>
        </w:tc>
      </w:tr>
      <w:tr w:rsidR="00D11441">
        <w:trPr>
          <w:trHeight w:val="557"/>
        </w:trPr>
        <w:tc>
          <w:tcPr>
            <w:tcW w:w="1526" w:type="dxa"/>
            <w:vAlign w:val="center"/>
          </w:tcPr>
          <w:p w:rsidR="00D11441" w:rsidRDefault="007D4F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D11441" w:rsidRDefault="007D4FAF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D11441" w:rsidRDefault="007D4FAF">
            <w:r>
              <w:rPr>
                <w:rFonts w:ascii="宋体"/>
                <w:sz w:val="24"/>
              </w:rPr>
              <w:t>1、159*****846问怡球资源总经理刘凯珉：下午好，请问：公司铝合金锭产品的应用领域是否有变化？新能源汽车和人型机器人是否可以用你们公司的产品？谢谢</w:t>
            </w:r>
          </w:p>
          <w:p w:rsidR="00D11441" w:rsidRDefault="007D4F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总经理刘凯珉答:尊敬的投资者，您好！感谢您对公司的关注。公司产品的应用领域随着新兴行业的发展也在不断的拓展中，除了传统汽车行业、家电、电动工具仪器外，也应用于新能源汽车、医疗器械、高压电网、人形机器人领域。</w:t>
            </w:r>
          </w:p>
          <w:p w:rsidR="00D11441" w:rsidRDefault="007D4FAF">
            <w:r>
              <w:rPr>
                <w:rFonts w:ascii="宋体"/>
                <w:sz w:val="24"/>
              </w:rPr>
              <w:t>2、158*****182问怡球资源总经理刘凯珉：美国子公司未来还有扩张的计划吗？</w:t>
            </w:r>
          </w:p>
          <w:p w:rsidR="00D11441" w:rsidRDefault="007D4F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总经理刘凯珉答:尊敬的投资者，您好！感谢您对公司的关注。公司始终保持着稳健而持续的扩张步伐。近年来，只要遇到有利于集团战略布局与长远发展的机遇，我们都会果断出手，积极把握。公司于2020年收购了Girard公司的资产，实现了区域整合，于2025年</w:t>
            </w:r>
            <w:r>
              <w:rPr>
                <w:rFonts w:ascii="宋体"/>
                <w:sz w:val="24"/>
              </w:rPr>
              <w:lastRenderedPageBreak/>
              <w:t>上半年又收购了两家汽车拆解厂，逐步扩张汽车拆解领域业务。未来，公司将继续基于战略匹配性与价值创造能力，适时推进业务拓展与资源整合，不断提升整体竞争力。</w:t>
            </w:r>
          </w:p>
          <w:p w:rsidR="00D11441" w:rsidRDefault="007D4FAF">
            <w:r>
              <w:rPr>
                <w:rFonts w:ascii="宋体"/>
                <w:sz w:val="24"/>
              </w:rPr>
              <w:t>3、159*****846问怡球资源财务负责人黄勤利：请问：美国M公司的盈利模式有哪些？谢谢</w:t>
            </w:r>
          </w:p>
          <w:p w:rsidR="00D11441" w:rsidRDefault="007D4F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财务负责人黄勤利答:尊敬的投资者，您好！感谢您对公司的关注。 美国M公司盈利模式大致分以下几种模式： （1）废旧家电及金属回收，经过初步加工整理后再销售，赚取买卖差价； （2）拆解汽车零配件再销售，零配件的价值远高于废料价值； （3）拆解汽车将拆解后的原料分类，然后销售给对应的客户。 谢谢！ ᯅᯅᯅ</w:t>
            </w:r>
          </w:p>
          <w:p w:rsidR="00D11441" w:rsidRDefault="007D4FAF">
            <w:r>
              <w:rPr>
                <w:rFonts w:ascii="宋体"/>
                <w:sz w:val="24"/>
              </w:rPr>
              <w:t>4、158*****182问怡球资源总经理刘凯珉：美国子公司回收的废旧金属中有铜和贵金属吗？</w:t>
            </w:r>
          </w:p>
          <w:p w:rsidR="00D11441" w:rsidRDefault="007D4F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总经理刘凯珉答:尊敬的投资者，您好！感谢您对公司的关注。美国子公司回收的废旧金属中以铁为主，但也有一些铜和贵金属，贵金属主要是铂族，铂族贵金属主要来源于报废汽车的催化转换器。</w:t>
            </w:r>
          </w:p>
          <w:p w:rsidR="00D11441" w:rsidRDefault="007D4FAF">
            <w:r>
              <w:rPr>
                <w:rFonts w:ascii="宋体"/>
                <w:sz w:val="24"/>
              </w:rPr>
              <w:t>5、159*****846问怡球资源财务负责人黄勤利：公司在美国做废旧金属回收和汽车拆解的全资子公司，每年拆解的汽车有多少？</w:t>
            </w:r>
          </w:p>
          <w:p w:rsidR="00D11441" w:rsidRDefault="007D4F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财务负责人黄勤利答:尊敬的投资者，您好！感谢您对公司的关注。公司子公司M公司每年拆解汽车整车约2.5万辆，非整车的量大约是整车的2-3倍。谢谢！</w:t>
            </w:r>
          </w:p>
          <w:p w:rsidR="00D11441" w:rsidRDefault="007D4FAF">
            <w:r>
              <w:rPr>
                <w:rFonts w:ascii="宋体"/>
                <w:sz w:val="24"/>
              </w:rPr>
              <w:t>6、139*****462问怡球资源总经理刘凯珉：面对铝价波动，公司将通过哪些技术或运营优化来改善毛利率？</w:t>
            </w:r>
          </w:p>
          <w:p w:rsidR="00D11441" w:rsidRDefault="007D4F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总经理刘凯珉答:尊敬的投资者，您好！感谢您对公司的关注。公司的经营模式是以销定产，价格风险大部分可以自然对冲，谢谢！</w:t>
            </w:r>
          </w:p>
          <w:p w:rsidR="00D11441" w:rsidRDefault="007D4FAF">
            <w:r>
              <w:rPr>
                <w:rFonts w:ascii="宋体"/>
                <w:sz w:val="24"/>
              </w:rPr>
              <w:t>7、139*****462问怡球资源总经理刘凯珉：马来西亚65万吨新产能目前已逐步释放，但上半年毛利率承压。请问公司如何规划新产能的消化进度？</w:t>
            </w:r>
          </w:p>
          <w:p w:rsidR="00D11441" w:rsidRDefault="007D4F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总经理刘凯珉答:尊敬的投资者，您好！感谢您对公司的关注。公司</w:t>
            </w:r>
            <w:r>
              <w:rPr>
                <w:rFonts w:ascii="宋体"/>
                <w:sz w:val="24"/>
              </w:rPr>
              <w:lastRenderedPageBreak/>
              <w:t>将结合市场需求、价格等因素逐步释放产能，谢谢！</w:t>
            </w:r>
          </w:p>
          <w:p w:rsidR="00D11441" w:rsidRDefault="007D4FAF">
            <w:r>
              <w:rPr>
                <w:rFonts w:ascii="宋体"/>
                <w:sz w:val="24"/>
              </w:rPr>
              <w:t>8、139*****462问怡球资源总经理刘凯珉：公司提到关注国内废铝回收网络建设，但当前进展缓慢。请问在国内'双碳'政策加持下，是否有具体计划切入国内回收体系？</w:t>
            </w:r>
          </w:p>
          <w:p w:rsidR="00D11441" w:rsidRPr="00184AC2" w:rsidRDefault="007D4FAF" w:rsidP="00184AC2">
            <w:pPr>
              <w:spacing w:line="460" w:lineRule="auto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>总经理刘凯珉答:尊敬的投资者，您好！感谢您对公司的关注。公司一直关注国内废料回收网络的建设，但回收体系的建设不是一朝一夕，公司有在持续市场调研，公司将结合美国子公司M公司的回收经验，结合国内废料市场回收情况，时机成熟时将进入公司上游。谢谢！</w:t>
            </w:r>
            <w:bookmarkStart w:id="0" w:name="_GoBack"/>
            <w:bookmarkEnd w:id="0"/>
          </w:p>
        </w:tc>
      </w:tr>
    </w:tbl>
    <w:p w:rsidR="00D11441" w:rsidRDefault="00D11441"/>
    <w:p w:rsidR="00D11441" w:rsidRDefault="00D11441"/>
    <w:sectPr w:rsidR="00D1144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C7" w:rsidRDefault="007D4FAF">
      <w:r>
        <w:separator/>
      </w:r>
    </w:p>
  </w:endnote>
  <w:endnote w:type="continuationSeparator" w:id="0">
    <w:p w:rsidR="004223C7" w:rsidRDefault="007D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C7" w:rsidRDefault="007D4FAF">
      <w:r>
        <w:separator/>
      </w:r>
    </w:p>
  </w:footnote>
  <w:footnote w:type="continuationSeparator" w:id="0">
    <w:p w:rsidR="004223C7" w:rsidRDefault="007D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41" w:rsidRDefault="007D4FAF">
    <w:pPr>
      <w:pStyle w:val="a3"/>
      <w:tabs>
        <w:tab w:val="clear" w:pos="4153"/>
      </w:tabs>
      <w:jc w:val="right"/>
    </w:pPr>
    <w:r>
      <w:rPr>
        <w:rFonts w:hint="eastAsia"/>
      </w:rPr>
      <w:t>怡球金属资源再生</w:t>
    </w:r>
    <w:r>
      <w:rPr>
        <w:rFonts w:hint="eastAsia"/>
      </w:rPr>
      <w:t>(</w:t>
    </w:r>
    <w:r>
      <w:rPr>
        <w:rFonts w:hint="eastAsia"/>
      </w:rPr>
      <w:t>中国</w:t>
    </w:r>
    <w:r>
      <w:rPr>
        <w:rFonts w:hint="eastAsia"/>
      </w:rPr>
      <w:t>)</w:t>
    </w:r>
    <w:r>
      <w:rPr>
        <w:rFonts w:hint="eastAsia"/>
      </w:rPr>
      <w:t>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D11441"/>
    <w:rsid w:val="00184AC2"/>
    <w:rsid w:val="004223C7"/>
    <w:rsid w:val="004E48D6"/>
    <w:rsid w:val="007D4FAF"/>
    <w:rsid w:val="00A945C4"/>
    <w:rsid w:val="00D1144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DF010"/>
  <w15:docId w15:val="{ACD04C4B-4EEA-4356-BB89-0513D5EA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1380</Words>
  <Characters>290</Characters>
  <Application>Microsoft Office Word</Application>
  <DocSecurity>0</DocSecurity>
  <Lines>2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施佳佳</cp:lastModifiedBy>
  <cp:revision>3</cp:revision>
  <dcterms:created xsi:type="dcterms:W3CDTF">2025-09-23T06:27:00Z</dcterms:created>
  <dcterms:modified xsi:type="dcterms:W3CDTF">2025-09-23T06:28:00Z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