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86D78" w14:textId="77777777" w:rsidR="00AE1FC8" w:rsidRDefault="004F144A">
      <w:pPr>
        <w:rPr>
          <w:rFonts w:ascii="宋体" w:eastAsia="宋体" w:hAnsi="宋体"/>
          <w:b/>
          <w:sz w:val="24"/>
          <w:szCs w:val="24"/>
        </w:rPr>
      </w:pPr>
      <w:r>
        <w:rPr>
          <w:rFonts w:ascii="宋体" w:eastAsia="宋体" w:hAnsi="宋体" w:hint="eastAsia"/>
          <w:b/>
          <w:sz w:val="24"/>
          <w:szCs w:val="24"/>
        </w:rPr>
        <w:t>证券代码：600330                                证券简称：天通股份</w:t>
      </w:r>
    </w:p>
    <w:p w14:paraId="35CC9AF4" w14:textId="77777777" w:rsidR="00AE1FC8" w:rsidRDefault="00AE1FC8">
      <w:pPr>
        <w:rPr>
          <w:rFonts w:ascii="宋体" w:eastAsia="宋体" w:hAnsi="宋体"/>
          <w:sz w:val="24"/>
          <w:szCs w:val="24"/>
        </w:rPr>
      </w:pPr>
    </w:p>
    <w:p w14:paraId="398FB983" w14:textId="77777777" w:rsidR="00AE1FC8" w:rsidRDefault="004F144A">
      <w:pPr>
        <w:jc w:val="center"/>
        <w:rPr>
          <w:rFonts w:ascii="宋体" w:eastAsia="宋体" w:hAnsi="宋体"/>
          <w:b/>
          <w:sz w:val="36"/>
          <w:szCs w:val="36"/>
        </w:rPr>
      </w:pPr>
      <w:r>
        <w:rPr>
          <w:rFonts w:ascii="宋体" w:eastAsia="宋体" w:hAnsi="宋体" w:hint="eastAsia"/>
          <w:b/>
          <w:sz w:val="36"/>
          <w:szCs w:val="36"/>
        </w:rPr>
        <w:t>天通控股股份有限公司</w:t>
      </w:r>
    </w:p>
    <w:p w14:paraId="06EB13AD" w14:textId="77777777" w:rsidR="00AE1FC8" w:rsidRDefault="004F144A">
      <w:pPr>
        <w:jc w:val="center"/>
        <w:rPr>
          <w:rFonts w:ascii="宋体" w:eastAsia="宋体" w:hAnsi="宋体"/>
          <w:b/>
          <w:sz w:val="36"/>
          <w:szCs w:val="36"/>
        </w:rPr>
      </w:pPr>
      <w:r>
        <w:rPr>
          <w:rFonts w:ascii="宋体" w:eastAsia="宋体" w:hAnsi="宋体" w:hint="eastAsia"/>
          <w:b/>
          <w:sz w:val="36"/>
          <w:szCs w:val="36"/>
        </w:rPr>
        <w:t>投资者关系活动记录表</w:t>
      </w:r>
    </w:p>
    <w:p w14:paraId="2774413B" w14:textId="77777777" w:rsidR="00AE1FC8" w:rsidRDefault="00AE1FC8">
      <w:pPr>
        <w:jc w:val="center"/>
        <w:rPr>
          <w:rFonts w:ascii="宋体" w:eastAsia="宋体" w:hAnsi="宋体"/>
          <w:b/>
          <w:sz w:val="36"/>
          <w:szCs w:val="36"/>
        </w:rPr>
      </w:pPr>
    </w:p>
    <w:tbl>
      <w:tblPr>
        <w:tblStyle w:val="a9"/>
        <w:tblW w:w="0" w:type="auto"/>
        <w:tblLook w:val="04A0" w:firstRow="1" w:lastRow="0" w:firstColumn="1" w:lastColumn="0" w:noHBand="0" w:noVBand="1"/>
      </w:tblPr>
      <w:tblGrid>
        <w:gridCol w:w="1444"/>
        <w:gridCol w:w="6851"/>
      </w:tblGrid>
      <w:tr w:rsidR="00AE1FC8" w14:paraId="68BCDBA2" w14:textId="77777777">
        <w:tc>
          <w:tcPr>
            <w:tcW w:w="1444" w:type="dxa"/>
            <w:tcBorders>
              <w:top w:val="single" w:sz="4" w:space="0" w:color="auto"/>
              <w:left w:val="single" w:sz="4" w:space="0" w:color="auto"/>
              <w:bottom w:val="single" w:sz="4" w:space="0" w:color="auto"/>
              <w:right w:val="single" w:sz="4" w:space="0" w:color="auto"/>
            </w:tcBorders>
            <w:vAlign w:val="center"/>
          </w:tcPr>
          <w:p w14:paraId="70EB5050"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45CD350D"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活动类别</w:t>
            </w:r>
          </w:p>
        </w:tc>
        <w:tc>
          <w:tcPr>
            <w:tcW w:w="6851" w:type="dxa"/>
            <w:tcBorders>
              <w:top w:val="single" w:sz="4" w:space="0" w:color="auto"/>
              <w:left w:val="single" w:sz="4" w:space="0" w:color="auto"/>
              <w:bottom w:val="single" w:sz="4" w:space="0" w:color="auto"/>
              <w:right w:val="single" w:sz="4" w:space="0" w:color="auto"/>
            </w:tcBorders>
            <w:vAlign w:val="center"/>
          </w:tcPr>
          <w:p w14:paraId="3A188E17" w14:textId="77777777" w:rsidR="00AE1FC8" w:rsidRDefault="004F144A">
            <w:pPr>
              <w:rPr>
                <w:rFonts w:ascii="宋体" w:eastAsia="宋体" w:hAnsi="宋体"/>
                <w:sz w:val="24"/>
                <w:szCs w:val="24"/>
              </w:rPr>
            </w:pPr>
            <w:r>
              <w:rPr>
                <w:rFonts w:ascii="宋体" w:eastAsia="宋体" w:hAnsi="宋体" w:hint="eastAsia"/>
                <w:sz w:val="24"/>
                <w:szCs w:val="24"/>
              </w:rPr>
              <w:t>现场调研</w:t>
            </w:r>
          </w:p>
        </w:tc>
      </w:tr>
      <w:tr w:rsidR="00AE1FC8" w14:paraId="0E55C608" w14:textId="77777777">
        <w:tc>
          <w:tcPr>
            <w:tcW w:w="1444" w:type="dxa"/>
            <w:tcBorders>
              <w:top w:val="single" w:sz="4" w:space="0" w:color="auto"/>
              <w:left w:val="single" w:sz="4" w:space="0" w:color="auto"/>
              <w:bottom w:val="single" w:sz="4" w:space="0" w:color="auto"/>
              <w:right w:val="single" w:sz="4" w:space="0" w:color="auto"/>
            </w:tcBorders>
            <w:vAlign w:val="center"/>
          </w:tcPr>
          <w:p w14:paraId="4A942FE8"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参与单位名称及人员</w:t>
            </w:r>
          </w:p>
        </w:tc>
        <w:tc>
          <w:tcPr>
            <w:tcW w:w="6851" w:type="dxa"/>
            <w:tcBorders>
              <w:top w:val="single" w:sz="4" w:space="0" w:color="auto"/>
              <w:left w:val="single" w:sz="4" w:space="0" w:color="auto"/>
              <w:bottom w:val="single" w:sz="4" w:space="0" w:color="auto"/>
              <w:right w:val="single" w:sz="4" w:space="0" w:color="auto"/>
            </w:tcBorders>
          </w:tcPr>
          <w:p w14:paraId="7B345F0A" w14:textId="22C69B6D" w:rsidR="00AE1FC8" w:rsidRDefault="004F144A">
            <w:pPr>
              <w:spacing w:line="360" w:lineRule="auto"/>
              <w:rPr>
                <w:rFonts w:ascii="宋体" w:eastAsia="宋体" w:hAnsi="宋体"/>
                <w:sz w:val="24"/>
                <w:szCs w:val="24"/>
              </w:rPr>
            </w:pPr>
            <w:r>
              <w:rPr>
                <w:rFonts w:ascii="宋体" w:eastAsia="宋体" w:hAnsi="宋体" w:hint="eastAsia"/>
                <w:bCs/>
                <w:sz w:val="24"/>
                <w:szCs w:val="24"/>
              </w:rPr>
              <w:t>华</w:t>
            </w:r>
            <w:proofErr w:type="gramStart"/>
            <w:r>
              <w:rPr>
                <w:rFonts w:ascii="宋体" w:eastAsia="宋体" w:hAnsi="宋体" w:hint="eastAsia"/>
                <w:bCs/>
                <w:sz w:val="24"/>
                <w:szCs w:val="24"/>
              </w:rPr>
              <w:t>福证券</w:t>
            </w:r>
            <w:proofErr w:type="gramEnd"/>
            <w:r>
              <w:rPr>
                <w:rFonts w:ascii="宋体" w:eastAsia="宋体" w:hAnsi="宋体" w:hint="eastAsia"/>
                <w:bCs/>
                <w:sz w:val="24"/>
                <w:szCs w:val="24"/>
              </w:rPr>
              <w:t>有限责任公司吴泽良、卢大炜</w:t>
            </w:r>
            <w:r w:rsidR="00F56288">
              <w:rPr>
                <w:rFonts w:ascii="宋体" w:eastAsia="宋体" w:hAnsi="宋体" w:hint="eastAsia"/>
                <w:bCs/>
                <w:sz w:val="24"/>
                <w:szCs w:val="24"/>
              </w:rPr>
              <w:t>，</w:t>
            </w:r>
            <w:proofErr w:type="gramStart"/>
            <w:r>
              <w:rPr>
                <w:rFonts w:ascii="宋体" w:eastAsia="宋体" w:hAnsi="宋体" w:hint="eastAsia"/>
                <w:bCs/>
                <w:sz w:val="24"/>
                <w:szCs w:val="24"/>
              </w:rPr>
              <w:t>博裕资本</w:t>
            </w:r>
            <w:proofErr w:type="gramEnd"/>
            <w:r>
              <w:rPr>
                <w:rFonts w:ascii="宋体" w:eastAsia="宋体" w:hAnsi="宋体" w:hint="eastAsia"/>
                <w:bCs/>
                <w:sz w:val="24"/>
                <w:szCs w:val="24"/>
              </w:rPr>
              <w:t>投资管理有限公司姜涵奕</w:t>
            </w:r>
            <w:r w:rsidR="00F56288">
              <w:rPr>
                <w:rFonts w:ascii="宋体" w:eastAsia="宋体" w:hAnsi="宋体" w:hint="eastAsia"/>
                <w:bCs/>
                <w:sz w:val="24"/>
                <w:szCs w:val="24"/>
              </w:rPr>
              <w:t>，</w:t>
            </w:r>
            <w:r>
              <w:rPr>
                <w:rFonts w:ascii="宋体" w:eastAsia="宋体" w:hAnsi="宋体" w:hint="eastAsia"/>
                <w:bCs/>
                <w:sz w:val="24"/>
                <w:szCs w:val="24"/>
              </w:rPr>
              <w:t>致合（杭州）资产管理有限公司张珂畅、张创（以上排名不分先后）</w:t>
            </w:r>
          </w:p>
        </w:tc>
      </w:tr>
      <w:tr w:rsidR="00AE1FC8" w14:paraId="47C82D42" w14:textId="77777777">
        <w:tc>
          <w:tcPr>
            <w:tcW w:w="1444" w:type="dxa"/>
            <w:tcBorders>
              <w:top w:val="single" w:sz="4" w:space="0" w:color="auto"/>
              <w:left w:val="single" w:sz="4" w:space="0" w:color="auto"/>
              <w:bottom w:val="single" w:sz="4" w:space="0" w:color="auto"/>
              <w:right w:val="single" w:sz="4" w:space="0" w:color="auto"/>
            </w:tcBorders>
            <w:vAlign w:val="center"/>
          </w:tcPr>
          <w:p w14:paraId="36AE784C" w14:textId="77777777" w:rsidR="00AE1FC8" w:rsidRDefault="004F144A">
            <w:pPr>
              <w:jc w:val="center"/>
              <w:rPr>
                <w:rFonts w:ascii="黑体" w:eastAsia="黑体" w:hAnsi="黑体"/>
                <w:sz w:val="24"/>
                <w:szCs w:val="24"/>
              </w:rPr>
            </w:pPr>
            <w:r>
              <w:rPr>
                <w:rFonts w:ascii="黑体" w:eastAsia="黑体" w:hAnsi="黑体" w:hint="eastAsia"/>
                <w:sz w:val="24"/>
                <w:szCs w:val="24"/>
              </w:rPr>
              <w:t>时间</w:t>
            </w:r>
          </w:p>
        </w:tc>
        <w:tc>
          <w:tcPr>
            <w:tcW w:w="6851" w:type="dxa"/>
            <w:tcBorders>
              <w:top w:val="single" w:sz="4" w:space="0" w:color="auto"/>
              <w:left w:val="single" w:sz="4" w:space="0" w:color="auto"/>
              <w:bottom w:val="single" w:sz="4" w:space="0" w:color="auto"/>
              <w:right w:val="single" w:sz="4" w:space="0" w:color="auto"/>
            </w:tcBorders>
          </w:tcPr>
          <w:p w14:paraId="6C516D5E" w14:textId="77777777" w:rsidR="00AE1FC8" w:rsidRDefault="004F144A">
            <w:pPr>
              <w:spacing w:line="360" w:lineRule="auto"/>
              <w:rPr>
                <w:rFonts w:ascii="宋体" w:eastAsia="宋体" w:hAnsi="宋体"/>
                <w:sz w:val="24"/>
                <w:szCs w:val="24"/>
              </w:rPr>
            </w:pPr>
            <w:r>
              <w:rPr>
                <w:rFonts w:ascii="宋体" w:eastAsia="宋体" w:hAnsi="宋体" w:hint="eastAsia"/>
                <w:sz w:val="24"/>
                <w:szCs w:val="24"/>
              </w:rPr>
              <w:t>2025年9月22日10</w:t>
            </w:r>
            <w:r>
              <w:rPr>
                <w:rFonts w:ascii="宋体" w:eastAsia="宋体" w:hAnsi="宋体"/>
                <w:sz w:val="24"/>
                <w:szCs w:val="24"/>
              </w:rPr>
              <w:t>:</w:t>
            </w:r>
            <w:r>
              <w:rPr>
                <w:rFonts w:ascii="宋体" w:eastAsia="宋体" w:hAnsi="宋体" w:hint="eastAsia"/>
                <w:sz w:val="24"/>
                <w:szCs w:val="24"/>
              </w:rPr>
              <w:t>0</w:t>
            </w:r>
            <w:r>
              <w:rPr>
                <w:rFonts w:ascii="宋体" w:eastAsia="宋体" w:hAnsi="宋体"/>
                <w:sz w:val="24"/>
                <w:szCs w:val="24"/>
              </w:rPr>
              <w:t>0</w:t>
            </w:r>
          </w:p>
        </w:tc>
      </w:tr>
      <w:tr w:rsidR="00AE1FC8" w14:paraId="0E142A41" w14:textId="77777777">
        <w:tc>
          <w:tcPr>
            <w:tcW w:w="1444" w:type="dxa"/>
            <w:tcBorders>
              <w:top w:val="single" w:sz="4" w:space="0" w:color="auto"/>
              <w:left w:val="single" w:sz="4" w:space="0" w:color="auto"/>
              <w:bottom w:val="single" w:sz="4" w:space="0" w:color="auto"/>
              <w:right w:val="single" w:sz="4" w:space="0" w:color="auto"/>
            </w:tcBorders>
            <w:vAlign w:val="center"/>
          </w:tcPr>
          <w:p w14:paraId="0B8E3224" w14:textId="77777777" w:rsidR="00AE1FC8" w:rsidRDefault="004F144A">
            <w:pPr>
              <w:jc w:val="center"/>
              <w:rPr>
                <w:rFonts w:ascii="黑体" w:eastAsia="黑体" w:hAnsi="黑体"/>
                <w:sz w:val="24"/>
                <w:szCs w:val="24"/>
              </w:rPr>
            </w:pPr>
            <w:r>
              <w:rPr>
                <w:rFonts w:ascii="黑体" w:eastAsia="黑体" w:hAnsi="黑体" w:hint="eastAsia"/>
                <w:sz w:val="24"/>
                <w:szCs w:val="24"/>
              </w:rPr>
              <w:t>地点</w:t>
            </w:r>
          </w:p>
        </w:tc>
        <w:tc>
          <w:tcPr>
            <w:tcW w:w="6851" w:type="dxa"/>
            <w:tcBorders>
              <w:top w:val="single" w:sz="4" w:space="0" w:color="auto"/>
              <w:left w:val="single" w:sz="4" w:space="0" w:color="auto"/>
              <w:bottom w:val="single" w:sz="4" w:space="0" w:color="auto"/>
              <w:right w:val="single" w:sz="4" w:space="0" w:color="auto"/>
            </w:tcBorders>
          </w:tcPr>
          <w:p w14:paraId="03269549" w14:textId="77777777" w:rsidR="00AE1FC8" w:rsidRDefault="004F144A">
            <w:pPr>
              <w:spacing w:line="360" w:lineRule="auto"/>
              <w:rPr>
                <w:rFonts w:ascii="宋体" w:eastAsia="宋体" w:hAnsi="宋体"/>
                <w:sz w:val="24"/>
                <w:szCs w:val="24"/>
              </w:rPr>
            </w:pPr>
            <w:r>
              <w:rPr>
                <w:rFonts w:ascii="宋体" w:eastAsia="宋体" w:hAnsi="宋体" w:hint="eastAsia"/>
                <w:sz w:val="24"/>
                <w:szCs w:val="24"/>
              </w:rPr>
              <w:t>海宁公司会议室</w:t>
            </w:r>
          </w:p>
        </w:tc>
      </w:tr>
      <w:tr w:rsidR="00AE1FC8" w14:paraId="5C2351D0" w14:textId="77777777">
        <w:tc>
          <w:tcPr>
            <w:tcW w:w="1444" w:type="dxa"/>
            <w:tcBorders>
              <w:top w:val="single" w:sz="4" w:space="0" w:color="auto"/>
              <w:left w:val="single" w:sz="4" w:space="0" w:color="auto"/>
              <w:bottom w:val="single" w:sz="4" w:space="0" w:color="auto"/>
              <w:right w:val="single" w:sz="4" w:space="0" w:color="auto"/>
            </w:tcBorders>
            <w:vAlign w:val="center"/>
          </w:tcPr>
          <w:p w14:paraId="07E4B661" w14:textId="77777777" w:rsidR="00AE1FC8" w:rsidRDefault="004F144A">
            <w:pPr>
              <w:jc w:val="center"/>
              <w:rPr>
                <w:rFonts w:ascii="黑体" w:eastAsia="黑体" w:hAnsi="黑体"/>
                <w:sz w:val="24"/>
                <w:szCs w:val="24"/>
              </w:rPr>
            </w:pPr>
            <w:r>
              <w:rPr>
                <w:rFonts w:ascii="黑体" w:eastAsia="黑体" w:hAnsi="黑体" w:hint="eastAsia"/>
                <w:sz w:val="24"/>
                <w:szCs w:val="24"/>
              </w:rPr>
              <w:t>公司接待人员</w:t>
            </w:r>
          </w:p>
        </w:tc>
        <w:tc>
          <w:tcPr>
            <w:tcW w:w="6851" w:type="dxa"/>
            <w:tcBorders>
              <w:top w:val="single" w:sz="4" w:space="0" w:color="auto"/>
              <w:left w:val="single" w:sz="4" w:space="0" w:color="auto"/>
              <w:bottom w:val="single" w:sz="4" w:space="0" w:color="auto"/>
              <w:right w:val="single" w:sz="4" w:space="0" w:color="auto"/>
            </w:tcBorders>
          </w:tcPr>
          <w:p w14:paraId="591664FA" w14:textId="77777777" w:rsidR="00AE1FC8" w:rsidRDefault="004F144A">
            <w:pPr>
              <w:tabs>
                <w:tab w:val="left" w:pos="2180"/>
              </w:tabs>
              <w:spacing w:line="360" w:lineRule="auto"/>
              <w:rPr>
                <w:rFonts w:ascii="宋体" w:eastAsia="宋体" w:hAnsi="宋体"/>
                <w:bCs/>
                <w:sz w:val="24"/>
                <w:szCs w:val="24"/>
              </w:rPr>
            </w:pPr>
            <w:r>
              <w:rPr>
                <w:rFonts w:ascii="宋体" w:eastAsia="宋体" w:hAnsi="宋体" w:hint="eastAsia"/>
                <w:bCs/>
                <w:sz w:val="24"/>
                <w:szCs w:val="24"/>
              </w:rPr>
              <w:t>董事长：郑晓彬</w:t>
            </w:r>
          </w:p>
          <w:p w14:paraId="1C7E20EA" w14:textId="77777777" w:rsidR="00AE1FC8" w:rsidRDefault="004F144A">
            <w:pPr>
              <w:tabs>
                <w:tab w:val="left" w:pos="2180"/>
              </w:tabs>
              <w:spacing w:line="360" w:lineRule="auto"/>
              <w:rPr>
                <w:rFonts w:ascii="宋体" w:eastAsia="宋体" w:hAnsi="宋体"/>
                <w:sz w:val="24"/>
                <w:szCs w:val="24"/>
              </w:rPr>
            </w:pPr>
            <w:r>
              <w:rPr>
                <w:rFonts w:ascii="宋体" w:eastAsia="宋体" w:hAnsi="宋体" w:hint="eastAsia"/>
                <w:bCs/>
                <w:sz w:val="24"/>
                <w:szCs w:val="24"/>
              </w:rPr>
              <w:t>董秘：冯燕青</w:t>
            </w:r>
          </w:p>
          <w:p w14:paraId="6F6400D6" w14:textId="77777777" w:rsidR="00AE1FC8" w:rsidRDefault="004F144A">
            <w:pPr>
              <w:spacing w:line="360" w:lineRule="auto"/>
              <w:rPr>
                <w:rFonts w:ascii="宋体" w:eastAsia="宋体" w:hAnsi="宋体"/>
                <w:sz w:val="24"/>
                <w:szCs w:val="24"/>
              </w:rPr>
            </w:pPr>
            <w:r>
              <w:rPr>
                <w:rFonts w:ascii="宋体" w:eastAsia="宋体" w:hAnsi="宋体" w:hint="eastAsia"/>
                <w:sz w:val="24"/>
                <w:szCs w:val="24"/>
              </w:rPr>
              <w:t>投资者关系管理：姚天恒</w:t>
            </w:r>
          </w:p>
        </w:tc>
      </w:tr>
      <w:tr w:rsidR="00AE1FC8" w14:paraId="11039D62" w14:textId="77777777">
        <w:tc>
          <w:tcPr>
            <w:tcW w:w="1444" w:type="dxa"/>
            <w:tcBorders>
              <w:top w:val="single" w:sz="4" w:space="0" w:color="auto"/>
              <w:left w:val="single" w:sz="4" w:space="0" w:color="auto"/>
              <w:bottom w:val="single" w:sz="4" w:space="0" w:color="auto"/>
              <w:right w:val="single" w:sz="4" w:space="0" w:color="auto"/>
            </w:tcBorders>
            <w:vAlign w:val="center"/>
          </w:tcPr>
          <w:p w14:paraId="5740A3B0"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3B21D3"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活动主要</w:t>
            </w:r>
          </w:p>
          <w:p w14:paraId="64475CBC" w14:textId="77777777" w:rsidR="00AE1FC8" w:rsidRDefault="004F144A">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6851" w:type="dxa"/>
            <w:tcBorders>
              <w:top w:val="single" w:sz="4" w:space="0" w:color="auto"/>
              <w:left w:val="single" w:sz="4" w:space="0" w:color="auto"/>
              <w:bottom w:val="single" w:sz="4" w:space="0" w:color="auto"/>
              <w:right w:val="single" w:sz="4" w:space="0" w:color="auto"/>
            </w:tcBorders>
          </w:tcPr>
          <w:p w14:paraId="2490F987" w14:textId="77777777" w:rsidR="00AE1FC8" w:rsidRDefault="004F144A">
            <w:pPr>
              <w:widowControl/>
              <w:numPr>
                <w:ilvl w:val="0"/>
                <w:numId w:val="1"/>
              </w:numPr>
              <w:spacing w:line="360" w:lineRule="auto"/>
              <w:rPr>
                <w:rFonts w:ascii="宋体" w:eastAsia="宋体" w:hAnsi="宋体"/>
                <w:b/>
                <w:bCs/>
                <w:sz w:val="24"/>
                <w:szCs w:val="24"/>
              </w:rPr>
            </w:pPr>
            <w:r>
              <w:rPr>
                <w:rFonts w:ascii="宋体" w:eastAsia="宋体" w:hAnsi="宋体" w:hint="eastAsia"/>
                <w:b/>
                <w:bCs/>
                <w:sz w:val="24"/>
                <w:szCs w:val="24"/>
              </w:rPr>
              <w:t>公司发展介绍</w:t>
            </w:r>
          </w:p>
          <w:p w14:paraId="2E00CA40" w14:textId="77777777" w:rsidR="00AE1FC8" w:rsidRDefault="004F144A">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w:t>
            </w:r>
            <w:proofErr w:type="gramStart"/>
            <w:r>
              <w:rPr>
                <w:rFonts w:ascii="宋体" w:eastAsia="宋体" w:hAnsi="宋体" w:hint="eastAsia"/>
                <w:bCs/>
                <w:sz w:val="24"/>
                <w:szCs w:val="24"/>
              </w:rPr>
              <w:t>通股份</w:t>
            </w:r>
            <w:proofErr w:type="gramEnd"/>
            <w:r>
              <w:rPr>
                <w:rFonts w:ascii="宋体" w:eastAsia="宋体" w:hAnsi="宋体" w:hint="eastAsia"/>
                <w:bCs/>
                <w:sz w:val="24"/>
                <w:szCs w:val="24"/>
              </w:rPr>
              <w:t>是一家专注于电子材料和智能装备领域协同发展的公司,在材料开发和客户优势、材料与装备产业协同优势以及产业投资与生态圈建设方面具有较强的核心竞争力。根据行业环境的变化，现阶段公司业务重心将逐步侧重于电子材料业务板块，智能装备将主要定位为</w:t>
            </w:r>
            <w:proofErr w:type="gramStart"/>
            <w:r>
              <w:rPr>
                <w:rFonts w:ascii="宋体" w:eastAsia="宋体" w:hAnsi="宋体" w:hint="eastAsia"/>
                <w:bCs/>
                <w:sz w:val="24"/>
                <w:szCs w:val="24"/>
              </w:rPr>
              <w:t>为</w:t>
            </w:r>
            <w:proofErr w:type="gramEnd"/>
            <w:r>
              <w:rPr>
                <w:rFonts w:ascii="宋体" w:eastAsia="宋体" w:hAnsi="宋体" w:hint="eastAsia"/>
                <w:bCs/>
                <w:sz w:val="24"/>
                <w:szCs w:val="24"/>
              </w:rPr>
              <w:t>公司电子材料板块提供支撑和辅助。</w:t>
            </w:r>
          </w:p>
          <w:p w14:paraId="1877B96A" w14:textId="77777777" w:rsidR="00AE1FC8" w:rsidRDefault="004F144A">
            <w:pPr>
              <w:widowControl/>
              <w:spacing w:line="360" w:lineRule="auto"/>
              <w:rPr>
                <w:rFonts w:ascii="宋体" w:eastAsia="宋体" w:hAnsi="宋体"/>
                <w:b/>
                <w:bCs/>
                <w:sz w:val="24"/>
                <w:szCs w:val="24"/>
              </w:rPr>
            </w:pPr>
            <w:r>
              <w:rPr>
                <w:rFonts w:ascii="宋体" w:eastAsia="宋体" w:hAnsi="宋体" w:hint="eastAsia"/>
                <w:b/>
                <w:bCs/>
                <w:sz w:val="24"/>
                <w:szCs w:val="24"/>
              </w:rPr>
              <w:t>二、问答：</w:t>
            </w:r>
          </w:p>
          <w:p w14:paraId="50FDF491" w14:textId="77777777" w:rsidR="00AE1FC8" w:rsidRDefault="004F144A">
            <w:pPr>
              <w:widowControl/>
              <w:spacing w:line="360" w:lineRule="auto"/>
              <w:rPr>
                <w:rFonts w:ascii="宋体" w:eastAsia="宋体" w:hAnsi="宋体"/>
                <w:b/>
                <w:bCs/>
                <w:sz w:val="24"/>
                <w:szCs w:val="24"/>
              </w:rPr>
            </w:pPr>
            <w:r>
              <w:rPr>
                <w:rFonts w:ascii="宋体" w:eastAsia="宋体" w:hAnsi="宋体" w:hint="eastAsia"/>
                <w:b/>
                <w:bCs/>
                <w:sz w:val="24"/>
                <w:szCs w:val="24"/>
              </w:rPr>
              <w:t>1、公司压电晶体材料主要应用方向在哪里？主要竞争对手有那些？主要客户有哪些？不同尺寸的压电材料应用方向有何差异？该业务发展潜力如何？</w:t>
            </w:r>
          </w:p>
          <w:p w14:paraId="7471931F" w14:textId="59BE4069" w:rsidR="00AE1FC8" w:rsidRDefault="004F144A">
            <w:pPr>
              <w:widowControl/>
              <w:spacing w:line="360" w:lineRule="auto"/>
              <w:rPr>
                <w:rFonts w:ascii="宋体" w:eastAsia="宋体" w:hAnsi="宋体"/>
                <w:bCs/>
                <w:sz w:val="24"/>
                <w:szCs w:val="24"/>
              </w:rPr>
            </w:pPr>
            <w:r>
              <w:rPr>
                <w:rFonts w:ascii="宋体" w:eastAsia="宋体" w:hAnsi="宋体" w:hint="eastAsia"/>
                <w:bCs/>
                <w:sz w:val="24"/>
                <w:szCs w:val="24"/>
              </w:rPr>
              <w:t>压电晶体材料主要应用方向包括声学的声表面滤波器和光学调制调节器等。竞争对手主要是日本</w:t>
            </w:r>
            <w:bookmarkStart w:id="0" w:name="_GoBack"/>
            <w:bookmarkEnd w:id="0"/>
            <w:r>
              <w:rPr>
                <w:rFonts w:ascii="宋体" w:eastAsia="宋体" w:hAnsi="宋体" w:hint="eastAsia"/>
                <w:bCs/>
                <w:sz w:val="24"/>
                <w:szCs w:val="24"/>
              </w:rPr>
              <w:t>等海外厂商，国内也有部分厂商，但体量都比较小。目前压电晶体材料主流应用量产尺寸为4</w:t>
            </w:r>
            <w:r>
              <w:rPr>
                <w:rFonts w:ascii="宋体" w:eastAsia="宋体" w:hAnsi="宋体" w:hint="eastAsia"/>
                <w:bCs/>
                <w:sz w:val="24"/>
                <w:szCs w:val="24"/>
              </w:rPr>
              <w:lastRenderedPageBreak/>
              <w:t>寸、6寸。此外，目前正在做产品验证12寸是未来潜在的增长点，主要将应用在AR眼镜显示镜片上。当然目前AR眼镜还有其他的技术路线，包括碳化硅、高折玻璃等。压电晶体材料目前凭借其优异的压电和光电性能在数据中心、AR眼镜等多领域有应用可能。铌酸锂材料在1.6T、3.2T光模块应用领域的趋势已经明确。</w:t>
            </w:r>
          </w:p>
          <w:p w14:paraId="7F7E56F3" w14:textId="77777777" w:rsidR="00AE1FC8" w:rsidRDefault="004F144A">
            <w:pPr>
              <w:widowControl/>
              <w:spacing w:line="360" w:lineRule="auto"/>
              <w:rPr>
                <w:rFonts w:ascii="宋体" w:eastAsia="宋体" w:hAnsi="宋体"/>
                <w:b/>
                <w:sz w:val="24"/>
                <w:szCs w:val="24"/>
              </w:rPr>
            </w:pPr>
            <w:r>
              <w:rPr>
                <w:rFonts w:ascii="宋体" w:eastAsia="宋体" w:hAnsi="宋体" w:hint="eastAsia"/>
                <w:b/>
                <w:sz w:val="24"/>
                <w:szCs w:val="24"/>
              </w:rPr>
              <w:t>2、公司的铌酸锂晶体</w:t>
            </w:r>
            <w:r>
              <w:rPr>
                <w:rFonts w:ascii="宋体" w:eastAsia="宋体" w:hAnsi="宋体" w:hint="eastAsia"/>
                <w:b/>
                <w:bCs/>
                <w:sz w:val="24"/>
                <w:szCs w:val="24"/>
              </w:rPr>
              <w:t>毛利率如何？</w:t>
            </w:r>
            <w:r>
              <w:rPr>
                <w:rFonts w:ascii="宋体" w:eastAsia="宋体" w:hAnsi="宋体" w:hint="eastAsia"/>
                <w:b/>
                <w:sz w:val="24"/>
                <w:szCs w:val="24"/>
              </w:rPr>
              <w:t>在光模块中的成本占比是多少?</w:t>
            </w:r>
          </w:p>
          <w:p w14:paraId="7B867732" w14:textId="77777777" w:rsidR="00AE1FC8" w:rsidRDefault="004F144A">
            <w:pPr>
              <w:widowControl/>
              <w:spacing w:line="360" w:lineRule="auto"/>
              <w:rPr>
                <w:rFonts w:ascii="宋体" w:eastAsia="宋体" w:hAnsi="宋体"/>
                <w:bCs/>
                <w:sz w:val="24"/>
                <w:szCs w:val="24"/>
              </w:rPr>
            </w:pPr>
            <w:r>
              <w:rPr>
                <w:rFonts w:ascii="宋体" w:eastAsia="宋体" w:hAnsi="宋体" w:hint="eastAsia"/>
                <w:bCs/>
                <w:sz w:val="24"/>
                <w:szCs w:val="24"/>
              </w:rPr>
              <w:t>毛利率在不同的应用领域有所不同，但预估均在30%以上。</w:t>
            </w:r>
            <w:proofErr w:type="gramStart"/>
            <w:r>
              <w:rPr>
                <w:rFonts w:ascii="宋体" w:eastAsia="宋体" w:hAnsi="宋体" w:hint="eastAsia"/>
                <w:bCs/>
                <w:sz w:val="24"/>
                <w:szCs w:val="24"/>
              </w:rPr>
              <w:t>据产业</w:t>
            </w:r>
            <w:proofErr w:type="gramEnd"/>
            <w:r>
              <w:rPr>
                <w:rFonts w:ascii="宋体" w:eastAsia="宋体" w:hAnsi="宋体" w:hint="eastAsia"/>
                <w:bCs/>
                <w:sz w:val="24"/>
                <w:szCs w:val="24"/>
              </w:rPr>
              <w:t>链调研数据,铌酸锂晶体在光模块中的成本占比约为25%-35%。</w:t>
            </w:r>
          </w:p>
          <w:p w14:paraId="66269AC7" w14:textId="77777777" w:rsidR="00AE1FC8" w:rsidRDefault="004F144A">
            <w:pPr>
              <w:widowControl/>
              <w:numPr>
                <w:ilvl w:val="0"/>
                <w:numId w:val="2"/>
              </w:numPr>
              <w:spacing w:line="360" w:lineRule="auto"/>
              <w:rPr>
                <w:rFonts w:ascii="宋体" w:eastAsia="宋体" w:hAnsi="宋体"/>
                <w:b/>
                <w:sz w:val="24"/>
                <w:szCs w:val="24"/>
              </w:rPr>
            </w:pPr>
            <w:r>
              <w:rPr>
                <w:rFonts w:ascii="宋体" w:eastAsia="宋体" w:hAnsi="宋体" w:hint="eastAsia"/>
                <w:b/>
                <w:sz w:val="24"/>
                <w:szCs w:val="24"/>
              </w:rPr>
              <w:t>公司软磁材料板块一体电感业务发展如何？今年该业务板块的展望如何？应用领域布局有何侧重？</w:t>
            </w:r>
          </w:p>
          <w:p w14:paraId="41170666" w14:textId="77777777" w:rsidR="00AE1FC8" w:rsidRDefault="004F144A">
            <w:pPr>
              <w:widowControl/>
              <w:spacing w:line="360" w:lineRule="auto"/>
              <w:rPr>
                <w:rFonts w:ascii="宋体" w:eastAsia="宋体" w:hAnsi="宋体"/>
                <w:bCs/>
                <w:sz w:val="24"/>
                <w:szCs w:val="24"/>
              </w:rPr>
            </w:pPr>
            <w:r>
              <w:rPr>
                <w:rFonts w:ascii="宋体" w:eastAsia="宋体" w:hAnsi="宋体" w:hint="eastAsia"/>
                <w:bCs/>
                <w:sz w:val="24"/>
                <w:szCs w:val="24"/>
              </w:rPr>
              <w:t>一体电感产品主要在服务器电源模块中应用，目前主要也是和国内前列的服务器厂商在合作，业务规模在千万级别，2025年预估产值在5000万元左右。软磁材料业务板块目前有40%左右在电动汽车领域，但逐步将走向稳定，下一个重要的应用领域预计在人工智能领域。</w:t>
            </w:r>
          </w:p>
          <w:p w14:paraId="780D424E" w14:textId="77777777" w:rsidR="00AE1FC8" w:rsidRDefault="004F144A">
            <w:pPr>
              <w:widowControl/>
              <w:numPr>
                <w:ilvl w:val="0"/>
                <w:numId w:val="2"/>
              </w:numPr>
              <w:spacing w:line="360" w:lineRule="auto"/>
              <w:rPr>
                <w:rFonts w:ascii="宋体" w:eastAsia="宋体" w:hAnsi="宋体"/>
                <w:b/>
                <w:sz w:val="24"/>
                <w:szCs w:val="24"/>
              </w:rPr>
            </w:pPr>
            <w:r>
              <w:rPr>
                <w:rFonts w:ascii="宋体" w:eastAsia="宋体" w:hAnsi="宋体" w:hint="eastAsia"/>
                <w:b/>
                <w:sz w:val="24"/>
                <w:szCs w:val="24"/>
              </w:rPr>
              <w:t>公司蓝宝石业务板块是否复苏？是否有新的业务应用方向？</w:t>
            </w:r>
          </w:p>
          <w:p w14:paraId="1D687366" w14:textId="134D3910" w:rsidR="00AE1FC8" w:rsidRPr="0017628B" w:rsidRDefault="004F144A">
            <w:pPr>
              <w:widowControl/>
              <w:spacing w:line="360" w:lineRule="auto"/>
              <w:rPr>
                <w:rFonts w:ascii="宋体" w:eastAsia="宋体" w:hAnsi="宋体" w:hint="eastAsia"/>
                <w:b/>
                <w:sz w:val="24"/>
                <w:szCs w:val="24"/>
              </w:rPr>
            </w:pPr>
            <w:r>
              <w:rPr>
                <w:rFonts w:ascii="宋体" w:eastAsia="宋体" w:hAnsi="宋体" w:hint="eastAsia"/>
                <w:bCs/>
                <w:sz w:val="24"/>
                <w:szCs w:val="24"/>
              </w:rPr>
              <w:t>蓝宝石业务经过长时间的底部徘徊，现在逐步进入复苏通道。目前新的应用方向包括先进封装中的</w:t>
            </w:r>
            <w:proofErr w:type="gramStart"/>
            <w:r>
              <w:rPr>
                <w:rFonts w:ascii="宋体" w:eastAsia="宋体" w:hAnsi="宋体" w:hint="eastAsia"/>
                <w:bCs/>
                <w:sz w:val="24"/>
                <w:szCs w:val="24"/>
              </w:rPr>
              <w:t>蓝宝石载板和</w:t>
            </w:r>
            <w:proofErr w:type="gramEnd"/>
            <w:r>
              <w:rPr>
                <w:rFonts w:ascii="宋体" w:eastAsia="宋体" w:hAnsi="宋体" w:hint="eastAsia"/>
                <w:bCs/>
                <w:sz w:val="24"/>
                <w:szCs w:val="24"/>
              </w:rPr>
              <w:t>封装基板。手机、服务器等终端设备越来越轻薄，但芯片集成度却持续攀升，这就需要3D堆叠等新工艺来解决散热难题。而超薄硅片容易翘曲甚至破碎，用上机械强度更高、更耐磨损的蓝宝石载板，就像给精密仪器换上一副坚固外壳，大幅提升了良品率。到明年这一方案将在国内部分头部企业实现量产落地。</w:t>
            </w:r>
          </w:p>
        </w:tc>
      </w:tr>
    </w:tbl>
    <w:p w14:paraId="2C870782" w14:textId="77777777" w:rsidR="00AE1FC8" w:rsidRDefault="00AE1FC8"/>
    <w:sectPr w:rsidR="00AE1FC8">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F7418" w14:textId="77777777" w:rsidR="00953919" w:rsidRDefault="00953919">
      <w:r>
        <w:separator/>
      </w:r>
    </w:p>
  </w:endnote>
  <w:endnote w:type="continuationSeparator" w:id="0">
    <w:p w14:paraId="2DDA29A3" w14:textId="77777777" w:rsidR="00953919" w:rsidRDefault="0095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768659"/>
    </w:sdtPr>
    <w:sdtEndPr/>
    <w:sdtContent>
      <w:p w14:paraId="709F5044" w14:textId="59D69272" w:rsidR="00AE1FC8" w:rsidRDefault="004F144A">
        <w:pPr>
          <w:pStyle w:val="a5"/>
          <w:jc w:val="center"/>
        </w:pPr>
        <w:r>
          <w:fldChar w:fldCharType="begin"/>
        </w:r>
        <w:r>
          <w:instrText>PAGE   \* MERGEFORMAT</w:instrText>
        </w:r>
        <w:r>
          <w:fldChar w:fldCharType="separate"/>
        </w:r>
        <w:r w:rsidR="0017628B" w:rsidRPr="0017628B">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78C8" w14:textId="77777777" w:rsidR="00953919" w:rsidRDefault="00953919">
      <w:r>
        <w:separator/>
      </w:r>
    </w:p>
  </w:footnote>
  <w:footnote w:type="continuationSeparator" w:id="0">
    <w:p w14:paraId="607ABE44" w14:textId="77777777" w:rsidR="00953919" w:rsidRDefault="00953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7E6A30"/>
    <w:multiLevelType w:val="singleLevel"/>
    <w:tmpl w:val="BE7E6A30"/>
    <w:lvl w:ilvl="0">
      <w:start w:val="3"/>
      <w:numFmt w:val="decimal"/>
      <w:suff w:val="nothing"/>
      <w:lvlText w:val="%1、"/>
      <w:lvlJc w:val="left"/>
    </w:lvl>
  </w:abstractNum>
  <w:abstractNum w:abstractNumId="1" w15:restartNumberingAfterBreak="0">
    <w:nsid w:val="7FAC4549"/>
    <w:multiLevelType w:val="singleLevel"/>
    <w:tmpl w:val="7FAC45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OTI4NjM5ZGIwODMyOGY4ZTIyODRhZDgyYzYzYzYifQ=="/>
  </w:docVars>
  <w:rsids>
    <w:rsidRoot w:val="00620F4C"/>
    <w:rsid w:val="000143F5"/>
    <w:rsid w:val="000156BD"/>
    <w:rsid w:val="00021E96"/>
    <w:rsid w:val="00022DF7"/>
    <w:rsid w:val="00053342"/>
    <w:rsid w:val="00066D40"/>
    <w:rsid w:val="00083FC9"/>
    <w:rsid w:val="000B2337"/>
    <w:rsid w:val="000C67A2"/>
    <w:rsid w:val="000E24D4"/>
    <w:rsid w:val="001542EC"/>
    <w:rsid w:val="0017628B"/>
    <w:rsid w:val="001B61AA"/>
    <w:rsid w:val="001C37DC"/>
    <w:rsid w:val="00217652"/>
    <w:rsid w:val="00247BF9"/>
    <w:rsid w:val="00282A76"/>
    <w:rsid w:val="002911ED"/>
    <w:rsid w:val="002F1EFF"/>
    <w:rsid w:val="00303C6C"/>
    <w:rsid w:val="00303E26"/>
    <w:rsid w:val="00376193"/>
    <w:rsid w:val="003F335E"/>
    <w:rsid w:val="004016F0"/>
    <w:rsid w:val="00435EBC"/>
    <w:rsid w:val="0044710E"/>
    <w:rsid w:val="00474AD8"/>
    <w:rsid w:val="00496F15"/>
    <w:rsid w:val="004B4E23"/>
    <w:rsid w:val="004B52DD"/>
    <w:rsid w:val="004F144A"/>
    <w:rsid w:val="00534905"/>
    <w:rsid w:val="00542E25"/>
    <w:rsid w:val="0057316F"/>
    <w:rsid w:val="005C7F90"/>
    <w:rsid w:val="00612C13"/>
    <w:rsid w:val="00620F4C"/>
    <w:rsid w:val="00623AD4"/>
    <w:rsid w:val="006258EC"/>
    <w:rsid w:val="00686A25"/>
    <w:rsid w:val="006A3F3E"/>
    <w:rsid w:val="006A4A53"/>
    <w:rsid w:val="006C51E6"/>
    <w:rsid w:val="00700B0A"/>
    <w:rsid w:val="00703770"/>
    <w:rsid w:val="00706DF4"/>
    <w:rsid w:val="00707043"/>
    <w:rsid w:val="00707948"/>
    <w:rsid w:val="007130E2"/>
    <w:rsid w:val="0074787A"/>
    <w:rsid w:val="0077051D"/>
    <w:rsid w:val="00773064"/>
    <w:rsid w:val="007A4B53"/>
    <w:rsid w:val="008014E9"/>
    <w:rsid w:val="00837582"/>
    <w:rsid w:val="008403F4"/>
    <w:rsid w:val="00853EC1"/>
    <w:rsid w:val="008A4D37"/>
    <w:rsid w:val="008B4908"/>
    <w:rsid w:val="008C3390"/>
    <w:rsid w:val="0090263D"/>
    <w:rsid w:val="00953919"/>
    <w:rsid w:val="00954221"/>
    <w:rsid w:val="009560C5"/>
    <w:rsid w:val="00960A31"/>
    <w:rsid w:val="00974E57"/>
    <w:rsid w:val="009A252B"/>
    <w:rsid w:val="009B396E"/>
    <w:rsid w:val="009B7ACE"/>
    <w:rsid w:val="009E47A8"/>
    <w:rsid w:val="009F473B"/>
    <w:rsid w:val="00A203E6"/>
    <w:rsid w:val="00A46E1B"/>
    <w:rsid w:val="00A67F23"/>
    <w:rsid w:val="00A710C3"/>
    <w:rsid w:val="00AA1C21"/>
    <w:rsid w:val="00AB1CC0"/>
    <w:rsid w:val="00AC67ED"/>
    <w:rsid w:val="00AE1FC8"/>
    <w:rsid w:val="00B25EE5"/>
    <w:rsid w:val="00B27D13"/>
    <w:rsid w:val="00B50D16"/>
    <w:rsid w:val="00B54B00"/>
    <w:rsid w:val="00B553C5"/>
    <w:rsid w:val="00B7229B"/>
    <w:rsid w:val="00BC39E1"/>
    <w:rsid w:val="00BF1E6C"/>
    <w:rsid w:val="00C03440"/>
    <w:rsid w:val="00C40EB3"/>
    <w:rsid w:val="00C47B19"/>
    <w:rsid w:val="00C56FB2"/>
    <w:rsid w:val="00C75DFA"/>
    <w:rsid w:val="00C86501"/>
    <w:rsid w:val="00C951D8"/>
    <w:rsid w:val="00CF7AA3"/>
    <w:rsid w:val="00D41572"/>
    <w:rsid w:val="00D76D73"/>
    <w:rsid w:val="00D9773D"/>
    <w:rsid w:val="00DA28E1"/>
    <w:rsid w:val="00DB1867"/>
    <w:rsid w:val="00E61AB0"/>
    <w:rsid w:val="00E66847"/>
    <w:rsid w:val="00EE1267"/>
    <w:rsid w:val="00F4611B"/>
    <w:rsid w:val="00F56288"/>
    <w:rsid w:val="00F64B64"/>
    <w:rsid w:val="00F65F89"/>
    <w:rsid w:val="00FA313D"/>
    <w:rsid w:val="00FD53BF"/>
    <w:rsid w:val="01983917"/>
    <w:rsid w:val="03470D4F"/>
    <w:rsid w:val="133753CF"/>
    <w:rsid w:val="13F9748D"/>
    <w:rsid w:val="1CB86E26"/>
    <w:rsid w:val="2C266948"/>
    <w:rsid w:val="52EB7765"/>
    <w:rsid w:val="539C3039"/>
    <w:rsid w:val="53CD413B"/>
    <w:rsid w:val="5CE62548"/>
    <w:rsid w:val="622A5268"/>
    <w:rsid w:val="66682803"/>
    <w:rsid w:val="66FC740E"/>
    <w:rsid w:val="67492634"/>
    <w:rsid w:val="6B824366"/>
    <w:rsid w:val="6B9A5940"/>
    <w:rsid w:val="7D106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83DF2"/>
  <w15:docId w15:val="{59EF58D6-AEA2-4EF3-B8B7-67DDC598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a">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9</cp:revision>
  <cp:lastPrinted>2023-07-03T06:00:00Z</cp:lastPrinted>
  <dcterms:created xsi:type="dcterms:W3CDTF">2024-11-05T02:03:00Z</dcterms:created>
  <dcterms:modified xsi:type="dcterms:W3CDTF">2025-09-23T07:53:00Z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6BCFCA20DF6F4FD9B37744B632DDE1C8_13</vt:lpwstr>
  </property>
  <property fmtid="{D5CDD505-2E9C-101B-9397-08002B2CF9AE}" pid="4" name="KSOTemplateDocerSaveRecord">
    <vt:lpwstr>eyJoZGlkIjoiMTM0YWJmNWU0MmM2MDE3ZjkzOTQ2MTZkYTUxNDlmM2YiLCJ1c2VySWQiOiI1ODYxMDM5NTYifQ==</vt:lpwstr>
  </property>
</Properties>
</file>