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BB" w:rsidRDefault="00F23E9D">
      <w:pPr>
        <w:adjustRightInd w:val="0"/>
        <w:snapToGrid w:val="0"/>
        <w:spacing w:line="360" w:lineRule="auto"/>
        <w:jc w:val="center"/>
        <w:rPr>
          <w:rFonts w:asciiTheme="minorEastAsia" w:eastAsiaTheme="minorEastAsia" w:hAnsiTheme="minorEastAsia"/>
          <w:b/>
          <w:bCs/>
          <w:color w:val="FF0000"/>
          <w:sz w:val="30"/>
          <w:szCs w:val="30"/>
        </w:rPr>
      </w:pPr>
      <w:r>
        <w:rPr>
          <w:rFonts w:asciiTheme="minorEastAsia" w:eastAsiaTheme="minorEastAsia" w:hAnsiTheme="minorEastAsia" w:hint="eastAsia"/>
          <w:b/>
          <w:bCs/>
          <w:color w:val="FF0000"/>
          <w:sz w:val="30"/>
          <w:szCs w:val="30"/>
        </w:rPr>
        <w:t>宁波海运股份有限公司</w:t>
      </w:r>
    </w:p>
    <w:p w:rsidR="00AB16BB" w:rsidRDefault="00F23E9D">
      <w:pPr>
        <w:adjustRightInd w:val="0"/>
        <w:snapToGrid w:val="0"/>
        <w:spacing w:line="360" w:lineRule="auto"/>
        <w:jc w:val="center"/>
        <w:rPr>
          <w:rFonts w:asciiTheme="minorEastAsia" w:eastAsiaTheme="minorEastAsia" w:hAnsiTheme="minorEastAsia"/>
          <w:b/>
          <w:bCs/>
          <w:color w:val="FF0000"/>
          <w:sz w:val="30"/>
          <w:szCs w:val="30"/>
        </w:rPr>
      </w:pPr>
      <w:r>
        <w:rPr>
          <w:rFonts w:asciiTheme="minorEastAsia" w:eastAsiaTheme="minorEastAsia" w:hAnsiTheme="minorEastAsia" w:hint="eastAsia"/>
          <w:b/>
          <w:bCs/>
          <w:color w:val="FF0000"/>
          <w:sz w:val="30"/>
          <w:szCs w:val="30"/>
        </w:rPr>
        <w:t>202</w:t>
      </w:r>
      <w:r w:rsidR="00E24051">
        <w:rPr>
          <w:rFonts w:asciiTheme="minorEastAsia" w:eastAsiaTheme="minorEastAsia" w:hAnsiTheme="minorEastAsia" w:hint="eastAsia"/>
          <w:b/>
          <w:bCs/>
          <w:color w:val="FF0000"/>
          <w:sz w:val="30"/>
          <w:szCs w:val="30"/>
        </w:rPr>
        <w:t>5</w:t>
      </w:r>
      <w:r>
        <w:rPr>
          <w:rFonts w:asciiTheme="minorEastAsia" w:eastAsiaTheme="minorEastAsia" w:hAnsiTheme="minorEastAsia" w:hint="eastAsia"/>
          <w:b/>
          <w:bCs/>
          <w:color w:val="FF0000"/>
          <w:sz w:val="30"/>
          <w:szCs w:val="30"/>
        </w:rPr>
        <w:t>年</w:t>
      </w:r>
      <w:r w:rsidR="00E24051">
        <w:rPr>
          <w:rFonts w:asciiTheme="minorEastAsia" w:eastAsiaTheme="minorEastAsia" w:hAnsiTheme="minorEastAsia" w:hint="eastAsia"/>
          <w:b/>
          <w:bCs/>
          <w:color w:val="FF0000"/>
          <w:sz w:val="30"/>
          <w:szCs w:val="30"/>
        </w:rPr>
        <w:t>半年</w:t>
      </w:r>
      <w:r>
        <w:rPr>
          <w:rFonts w:asciiTheme="minorEastAsia" w:eastAsiaTheme="minorEastAsia" w:hAnsiTheme="minorEastAsia" w:hint="eastAsia"/>
          <w:b/>
          <w:bCs/>
          <w:color w:val="FF0000"/>
          <w:sz w:val="30"/>
          <w:szCs w:val="30"/>
        </w:rPr>
        <w:t>度业绩说明会会议纪要</w:t>
      </w:r>
    </w:p>
    <w:p w:rsidR="00AB16BB" w:rsidRDefault="00AB16BB">
      <w:pPr>
        <w:spacing w:line="520" w:lineRule="exact"/>
        <w:ind w:firstLineChars="200" w:firstLine="480"/>
        <w:rPr>
          <w:rFonts w:asciiTheme="minorEastAsia" w:eastAsiaTheme="minorEastAsia" w:hAnsiTheme="minorEastAsia"/>
          <w:sz w:val="24"/>
        </w:rPr>
      </w:pPr>
    </w:p>
    <w:p w:rsidR="00AB16BB" w:rsidRDefault="00F23E9D">
      <w:pPr>
        <w:adjustRightInd w:val="0"/>
        <w:snapToGrid w:val="0"/>
        <w:spacing w:line="480" w:lineRule="exact"/>
        <w:ind w:firstLineChars="200" w:firstLine="480"/>
        <w:rPr>
          <w:rFonts w:asciiTheme="minorEastAsia" w:eastAsiaTheme="minorEastAsia" w:hAnsiTheme="minorEastAsia"/>
          <w:sz w:val="24"/>
        </w:rPr>
      </w:pPr>
      <w:r>
        <w:rPr>
          <w:rFonts w:asciiTheme="minorEastAsia" w:eastAsiaTheme="minorEastAsia" w:hAnsiTheme="minorEastAsia" w:cs="Times New Roman" w:hint="eastAsia"/>
          <w:sz w:val="24"/>
        </w:rPr>
        <w:t>宁波海运股份有限公司</w:t>
      </w:r>
      <w:r>
        <w:rPr>
          <w:rFonts w:asciiTheme="minorEastAsia" w:eastAsiaTheme="minorEastAsia" w:hAnsiTheme="minorEastAsia" w:cs="Times New Roman"/>
          <w:sz w:val="24"/>
        </w:rPr>
        <w:t>（以下简称</w:t>
      </w:r>
      <w:r>
        <w:rPr>
          <w:rFonts w:asciiTheme="minorEastAsia" w:eastAsiaTheme="minorEastAsia" w:hAnsiTheme="minorEastAsia" w:cs="Times New Roman" w:hint="eastAsia"/>
          <w:sz w:val="24"/>
        </w:rPr>
        <w:t>“</w:t>
      </w:r>
      <w:r>
        <w:rPr>
          <w:rFonts w:asciiTheme="minorEastAsia" w:eastAsiaTheme="minorEastAsia" w:hAnsiTheme="minorEastAsia" w:cs="Times New Roman"/>
          <w:sz w:val="24"/>
        </w:rPr>
        <w:t>公司</w:t>
      </w:r>
      <w:r>
        <w:rPr>
          <w:rFonts w:asciiTheme="minorEastAsia" w:eastAsiaTheme="minorEastAsia" w:hAnsiTheme="minorEastAsia" w:cs="Times New Roman" w:hint="eastAsia"/>
          <w:sz w:val="24"/>
        </w:rPr>
        <w:t>”</w:t>
      </w:r>
      <w:r>
        <w:rPr>
          <w:rFonts w:asciiTheme="minorEastAsia" w:eastAsiaTheme="minorEastAsia" w:hAnsiTheme="minorEastAsia" w:cs="Times New Roman"/>
          <w:sz w:val="24"/>
        </w:rPr>
        <w:t>）于</w:t>
      </w:r>
      <w:r>
        <w:rPr>
          <w:rFonts w:asciiTheme="minorEastAsia" w:eastAsiaTheme="minorEastAsia" w:hAnsiTheme="minorEastAsia" w:cs="Times New Roman"/>
          <w:sz w:val="24"/>
        </w:rPr>
        <w:t>202</w:t>
      </w:r>
      <w:r>
        <w:rPr>
          <w:rFonts w:asciiTheme="minorEastAsia" w:eastAsiaTheme="minorEastAsia" w:hAnsiTheme="minorEastAsia" w:cs="Times New Roman" w:hint="eastAsia"/>
          <w:sz w:val="24"/>
        </w:rPr>
        <w:t>5</w:t>
      </w:r>
      <w:r>
        <w:rPr>
          <w:rFonts w:asciiTheme="minorEastAsia" w:eastAsiaTheme="minorEastAsia" w:hAnsiTheme="minorEastAsia" w:cs="Times New Roman"/>
          <w:sz w:val="24"/>
        </w:rPr>
        <w:t>年</w:t>
      </w:r>
      <w:r w:rsidR="00E24051">
        <w:rPr>
          <w:rFonts w:asciiTheme="minorEastAsia" w:eastAsiaTheme="minorEastAsia" w:hAnsiTheme="minorEastAsia" w:cs="Times New Roman" w:hint="eastAsia"/>
          <w:sz w:val="24"/>
        </w:rPr>
        <w:t>8</w:t>
      </w:r>
      <w:r>
        <w:rPr>
          <w:rFonts w:asciiTheme="minorEastAsia" w:eastAsiaTheme="minorEastAsia" w:hAnsiTheme="minorEastAsia" w:cs="Times New Roman"/>
          <w:sz w:val="24"/>
        </w:rPr>
        <w:t>月</w:t>
      </w:r>
      <w:r>
        <w:rPr>
          <w:rFonts w:asciiTheme="minorEastAsia" w:eastAsiaTheme="minorEastAsia" w:hAnsiTheme="minorEastAsia" w:cs="Times New Roman" w:hint="eastAsia"/>
          <w:sz w:val="24"/>
        </w:rPr>
        <w:t>2</w:t>
      </w:r>
      <w:r w:rsidR="00E24051">
        <w:rPr>
          <w:rFonts w:asciiTheme="minorEastAsia" w:eastAsiaTheme="minorEastAsia" w:hAnsiTheme="minorEastAsia" w:cs="Times New Roman" w:hint="eastAsia"/>
          <w:sz w:val="24"/>
        </w:rPr>
        <w:t>2</w:t>
      </w:r>
      <w:r>
        <w:rPr>
          <w:rFonts w:asciiTheme="minorEastAsia" w:eastAsiaTheme="minorEastAsia" w:hAnsiTheme="minorEastAsia" w:cs="Times New Roman"/>
          <w:sz w:val="24"/>
        </w:rPr>
        <w:t>日披露了公司</w:t>
      </w:r>
      <w:r>
        <w:rPr>
          <w:rFonts w:asciiTheme="minorEastAsia" w:eastAsiaTheme="minorEastAsia" w:hAnsiTheme="minorEastAsia" w:cs="Times New Roman"/>
          <w:sz w:val="24"/>
        </w:rPr>
        <w:t>202</w:t>
      </w:r>
      <w:r w:rsidR="00E24051">
        <w:rPr>
          <w:rFonts w:asciiTheme="minorEastAsia" w:eastAsiaTheme="minorEastAsia" w:hAnsiTheme="minorEastAsia" w:cs="Times New Roman" w:hint="eastAsia"/>
          <w:sz w:val="24"/>
        </w:rPr>
        <w:t>5</w:t>
      </w:r>
      <w:r>
        <w:rPr>
          <w:rFonts w:asciiTheme="minorEastAsia" w:eastAsiaTheme="minorEastAsia" w:hAnsiTheme="minorEastAsia" w:cs="Times New Roman"/>
          <w:sz w:val="24"/>
        </w:rPr>
        <w:t>年</w:t>
      </w:r>
      <w:r w:rsidR="00E24051">
        <w:rPr>
          <w:rFonts w:asciiTheme="minorEastAsia" w:eastAsiaTheme="minorEastAsia" w:hAnsiTheme="minorEastAsia" w:cs="Times New Roman"/>
          <w:sz w:val="24"/>
        </w:rPr>
        <w:t>半</w:t>
      </w:r>
      <w:r>
        <w:rPr>
          <w:rFonts w:asciiTheme="minorEastAsia" w:eastAsiaTheme="minorEastAsia" w:hAnsiTheme="minorEastAsia" w:cs="Times New Roman" w:hint="eastAsia"/>
          <w:sz w:val="24"/>
        </w:rPr>
        <w:t>年度</w:t>
      </w:r>
      <w:r>
        <w:rPr>
          <w:rFonts w:asciiTheme="minorEastAsia" w:eastAsiaTheme="minorEastAsia" w:hAnsiTheme="minorEastAsia" w:cs="Times New Roman"/>
          <w:sz w:val="24"/>
        </w:rPr>
        <w:t>报告，</w:t>
      </w:r>
      <w:r>
        <w:rPr>
          <w:rFonts w:asciiTheme="minorEastAsia" w:eastAsiaTheme="minorEastAsia" w:hAnsiTheme="minorEastAsia" w:cs="Times New Roman" w:hint="eastAsia"/>
          <w:sz w:val="24"/>
        </w:rPr>
        <w:t>为便于广大投资者更全面深入地了解公司</w:t>
      </w:r>
      <w:r w:rsidR="00E24051" w:rsidRPr="00E24051">
        <w:rPr>
          <w:rFonts w:asciiTheme="minorEastAsia" w:eastAsiaTheme="minorEastAsia" w:hAnsiTheme="minorEastAsia" w:cs="Times New Roman" w:hint="eastAsia"/>
          <w:sz w:val="24"/>
        </w:rPr>
        <w:t>2025年半年度</w:t>
      </w:r>
      <w:r>
        <w:rPr>
          <w:rFonts w:asciiTheme="minorEastAsia" w:eastAsiaTheme="minorEastAsia" w:hAnsiTheme="minorEastAsia" w:cs="Times New Roman" w:hint="eastAsia"/>
          <w:sz w:val="24"/>
        </w:rPr>
        <w:t>经营成果、财务状况等，公司于</w:t>
      </w:r>
      <w:r>
        <w:rPr>
          <w:rFonts w:asciiTheme="minorEastAsia" w:eastAsiaTheme="minorEastAsia" w:hAnsiTheme="minorEastAsia" w:cs="Times New Roman" w:hint="eastAsia"/>
          <w:sz w:val="24"/>
        </w:rPr>
        <w:t>2025</w:t>
      </w:r>
      <w:r>
        <w:rPr>
          <w:rFonts w:asciiTheme="minorEastAsia" w:eastAsiaTheme="minorEastAsia" w:hAnsiTheme="minorEastAsia" w:cs="Times New Roman" w:hint="eastAsia"/>
          <w:sz w:val="24"/>
        </w:rPr>
        <w:t>年</w:t>
      </w:r>
      <w:r w:rsidR="00E24051">
        <w:rPr>
          <w:rFonts w:asciiTheme="minorEastAsia" w:eastAsiaTheme="minorEastAsia" w:hAnsiTheme="minorEastAsia" w:cs="Times New Roman" w:hint="eastAsia"/>
          <w:sz w:val="24"/>
        </w:rPr>
        <w:t>9</w:t>
      </w:r>
      <w:r>
        <w:rPr>
          <w:rFonts w:asciiTheme="minorEastAsia" w:eastAsiaTheme="minorEastAsia" w:hAnsiTheme="minorEastAsia" w:cs="Times New Roman" w:hint="eastAsia"/>
          <w:sz w:val="24"/>
        </w:rPr>
        <w:t>月</w:t>
      </w:r>
      <w:r>
        <w:rPr>
          <w:rFonts w:asciiTheme="minorEastAsia" w:eastAsiaTheme="minorEastAsia" w:hAnsiTheme="minorEastAsia" w:cs="Times New Roman" w:hint="eastAsia"/>
          <w:sz w:val="24"/>
        </w:rPr>
        <w:t>2</w:t>
      </w:r>
      <w:r w:rsidR="00E24051">
        <w:rPr>
          <w:rFonts w:asciiTheme="minorEastAsia" w:eastAsiaTheme="minorEastAsia" w:hAnsiTheme="minorEastAsia" w:cs="Times New Roman" w:hint="eastAsia"/>
          <w:sz w:val="24"/>
        </w:rPr>
        <w:t>5</w:t>
      </w:r>
      <w:r>
        <w:rPr>
          <w:rFonts w:asciiTheme="minorEastAsia" w:eastAsiaTheme="minorEastAsia" w:hAnsiTheme="minorEastAsia" w:cs="Times New Roman" w:hint="eastAsia"/>
          <w:sz w:val="24"/>
        </w:rPr>
        <w:t>日</w:t>
      </w:r>
      <w:r>
        <w:rPr>
          <w:rFonts w:asciiTheme="minorEastAsia" w:eastAsiaTheme="minorEastAsia" w:hAnsiTheme="minorEastAsia" w:cs="Times New Roman" w:hint="eastAsia"/>
          <w:sz w:val="24"/>
        </w:rPr>
        <w:t>15:00-16:00</w:t>
      </w:r>
      <w:r>
        <w:rPr>
          <w:rFonts w:asciiTheme="minorEastAsia" w:eastAsiaTheme="minorEastAsia" w:hAnsiTheme="minorEastAsia" w:cs="Times New Roman" w:hint="eastAsia"/>
          <w:sz w:val="24"/>
        </w:rPr>
        <w:t>举行了</w:t>
      </w:r>
      <w:r w:rsidR="00E24051" w:rsidRPr="00E24051">
        <w:rPr>
          <w:rFonts w:asciiTheme="minorEastAsia" w:eastAsiaTheme="minorEastAsia" w:hAnsiTheme="minorEastAsia" w:cs="Times New Roman" w:hint="eastAsia"/>
          <w:sz w:val="24"/>
        </w:rPr>
        <w:t>2025年半年度</w:t>
      </w:r>
      <w:r>
        <w:rPr>
          <w:rFonts w:asciiTheme="minorEastAsia" w:eastAsiaTheme="minorEastAsia" w:hAnsiTheme="minorEastAsia" w:cs="Times New Roman" w:hint="eastAsia"/>
          <w:sz w:val="24"/>
        </w:rPr>
        <w:t>业绩说明会，就投资者关心的问题进行交流</w:t>
      </w:r>
      <w:r>
        <w:rPr>
          <w:rFonts w:asciiTheme="minorEastAsia" w:eastAsiaTheme="minorEastAsia" w:hAnsiTheme="minorEastAsia" w:hint="eastAsia"/>
          <w:sz w:val="24"/>
        </w:rPr>
        <w:t>。本次业绩说明会会议纪要如下：</w:t>
      </w:r>
    </w:p>
    <w:p w:rsidR="00AB16BB" w:rsidRDefault="00F23E9D">
      <w:pPr>
        <w:adjustRightInd w:val="0"/>
        <w:snapToGrid w:val="0"/>
        <w:spacing w:line="48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一、本次说明会召开基本情况</w:t>
      </w:r>
    </w:p>
    <w:p w:rsidR="00AB16BB" w:rsidRDefault="00F23E9D">
      <w:pPr>
        <w:adjustRightInd w:val="0"/>
        <w:snapToGrid w:val="0"/>
        <w:spacing w:line="48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1</w:t>
      </w:r>
      <w:r>
        <w:rPr>
          <w:rFonts w:asciiTheme="minorEastAsia" w:eastAsiaTheme="minorEastAsia" w:hAnsiTheme="minorEastAsia" w:hint="eastAsia"/>
          <w:b/>
          <w:sz w:val="24"/>
        </w:rPr>
        <w:t>、</w:t>
      </w:r>
      <w:r>
        <w:rPr>
          <w:rFonts w:asciiTheme="minorEastAsia" w:eastAsiaTheme="minorEastAsia" w:hAnsiTheme="minorEastAsia" w:hint="eastAsia"/>
          <w:b/>
          <w:sz w:val="24"/>
        </w:rPr>
        <w:t>召开时间：</w:t>
      </w:r>
      <w:r w:rsidR="00E24051" w:rsidRPr="00E24051">
        <w:rPr>
          <w:rFonts w:asciiTheme="minorEastAsia" w:eastAsiaTheme="minorEastAsia" w:hAnsiTheme="minorEastAsia" w:hint="eastAsia"/>
          <w:sz w:val="24"/>
        </w:rPr>
        <w:t>2025年9月25日</w:t>
      </w:r>
      <w:r>
        <w:rPr>
          <w:rFonts w:asciiTheme="minorEastAsia" w:eastAsiaTheme="minorEastAsia" w:hAnsiTheme="minorEastAsia" w:hint="eastAsia"/>
          <w:sz w:val="24"/>
        </w:rPr>
        <w:t xml:space="preserve">  15:00-16:00</w:t>
      </w:r>
    </w:p>
    <w:p w:rsidR="00AB16BB" w:rsidRDefault="00F23E9D">
      <w:pPr>
        <w:adjustRightInd w:val="0"/>
        <w:snapToGrid w:val="0"/>
        <w:spacing w:line="480" w:lineRule="exact"/>
        <w:ind w:firstLineChars="200" w:firstLine="482"/>
        <w:jc w:val="left"/>
        <w:rPr>
          <w:rFonts w:asciiTheme="minorEastAsia" w:eastAsiaTheme="minorEastAsia" w:hAnsiTheme="minorEastAsia"/>
          <w:sz w:val="24"/>
        </w:rPr>
      </w:pPr>
      <w:r>
        <w:rPr>
          <w:rFonts w:asciiTheme="minorEastAsia" w:eastAsiaTheme="minorEastAsia" w:hAnsiTheme="minorEastAsia" w:hint="eastAsia"/>
          <w:b/>
          <w:sz w:val="24"/>
        </w:rPr>
        <w:t>2</w:t>
      </w:r>
      <w:r>
        <w:rPr>
          <w:rFonts w:asciiTheme="minorEastAsia" w:eastAsiaTheme="minorEastAsia" w:hAnsiTheme="minorEastAsia" w:hint="eastAsia"/>
          <w:b/>
          <w:sz w:val="24"/>
        </w:rPr>
        <w:t>、召开地点：</w:t>
      </w:r>
      <w:r>
        <w:rPr>
          <w:rFonts w:asciiTheme="minorEastAsia" w:eastAsiaTheme="minorEastAsia" w:hAnsiTheme="minorEastAsia" w:hint="eastAsia"/>
          <w:sz w:val="24"/>
        </w:rPr>
        <w:t>上海证券交易所</w:t>
      </w:r>
      <w:proofErr w:type="gramStart"/>
      <w:r>
        <w:rPr>
          <w:rFonts w:asciiTheme="minorEastAsia" w:eastAsiaTheme="minorEastAsia" w:hAnsiTheme="minorEastAsia" w:hint="eastAsia"/>
          <w:sz w:val="24"/>
        </w:rPr>
        <w:t>上证路演</w:t>
      </w:r>
      <w:proofErr w:type="gramEnd"/>
      <w:r>
        <w:rPr>
          <w:rFonts w:asciiTheme="minorEastAsia" w:eastAsiaTheme="minorEastAsia" w:hAnsiTheme="minorEastAsia" w:hint="eastAsia"/>
          <w:sz w:val="24"/>
        </w:rPr>
        <w:t>中心</w:t>
      </w:r>
    </w:p>
    <w:p w:rsidR="00AB16BB" w:rsidRDefault="00F23E9D">
      <w:pPr>
        <w:adjustRightInd w:val="0"/>
        <w:snapToGrid w:val="0"/>
        <w:spacing w:line="48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3</w:t>
      </w:r>
      <w:r>
        <w:rPr>
          <w:rFonts w:asciiTheme="minorEastAsia" w:eastAsiaTheme="minorEastAsia" w:hAnsiTheme="minorEastAsia" w:hint="eastAsia"/>
          <w:b/>
          <w:sz w:val="24"/>
        </w:rPr>
        <w:t>、召开方式：</w:t>
      </w:r>
      <w:r>
        <w:rPr>
          <w:rFonts w:asciiTheme="minorEastAsia" w:eastAsiaTheme="minorEastAsia" w:hAnsiTheme="minorEastAsia" w:hint="eastAsia"/>
          <w:sz w:val="24"/>
        </w:rPr>
        <w:t>上</w:t>
      </w:r>
      <w:proofErr w:type="gramStart"/>
      <w:r>
        <w:rPr>
          <w:rFonts w:asciiTheme="minorEastAsia" w:eastAsiaTheme="minorEastAsia" w:hAnsiTheme="minorEastAsia" w:hint="eastAsia"/>
          <w:sz w:val="24"/>
        </w:rPr>
        <w:t>证路演中心</w:t>
      </w:r>
      <w:proofErr w:type="gramEnd"/>
      <w:r>
        <w:rPr>
          <w:rFonts w:asciiTheme="minorEastAsia" w:eastAsiaTheme="minorEastAsia" w:hAnsiTheme="minorEastAsia" w:hint="eastAsia"/>
          <w:sz w:val="24"/>
        </w:rPr>
        <w:t>网络互动</w:t>
      </w:r>
    </w:p>
    <w:p w:rsidR="00AB16BB" w:rsidRDefault="00F23E9D">
      <w:pPr>
        <w:adjustRightInd w:val="0"/>
        <w:snapToGrid w:val="0"/>
        <w:spacing w:line="48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4</w:t>
      </w:r>
      <w:r>
        <w:rPr>
          <w:rFonts w:asciiTheme="minorEastAsia" w:eastAsiaTheme="minorEastAsia" w:hAnsiTheme="minorEastAsia" w:hint="eastAsia"/>
          <w:b/>
          <w:sz w:val="24"/>
        </w:rPr>
        <w:t>、公司参与人员：</w:t>
      </w:r>
      <w:r>
        <w:rPr>
          <w:rFonts w:asciiTheme="minorEastAsia" w:eastAsiaTheme="minorEastAsia" w:hAnsiTheme="minorEastAsia" w:hint="eastAsia"/>
          <w:sz w:val="24"/>
        </w:rPr>
        <w:t>公司董事长董军先生，副董事长、总经理周浩杰先生，独立董事</w:t>
      </w:r>
      <w:r w:rsidR="00E24051">
        <w:rPr>
          <w:rFonts w:asciiTheme="minorEastAsia" w:eastAsiaTheme="minorEastAsia" w:hAnsiTheme="minorEastAsia" w:hint="eastAsia"/>
          <w:sz w:val="24"/>
        </w:rPr>
        <w:t>郑彭军</w:t>
      </w:r>
      <w:r>
        <w:rPr>
          <w:rFonts w:asciiTheme="minorEastAsia" w:eastAsiaTheme="minorEastAsia" w:hAnsiTheme="minorEastAsia" w:hint="eastAsia"/>
          <w:sz w:val="24"/>
        </w:rPr>
        <w:t>先生，副总经理兼董事会秘书傅维钦先生以及副总经理、财务总监（财务负责人）戴金平先生。</w:t>
      </w:r>
    </w:p>
    <w:p w:rsidR="00AB16BB" w:rsidRDefault="00F23E9D">
      <w:pPr>
        <w:adjustRightInd w:val="0"/>
        <w:snapToGrid w:val="0"/>
        <w:spacing w:line="48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二、本次业绩说明会投资者提问及公司答复情况</w:t>
      </w:r>
    </w:p>
    <w:p w:rsidR="00AB16BB" w:rsidRDefault="00F23E9D">
      <w:pPr>
        <w:adjustRightInd w:val="0"/>
        <w:snapToGrid w:val="0"/>
        <w:spacing w:line="480" w:lineRule="exac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问题一、</w:t>
      </w:r>
      <w:r w:rsidR="00E24051" w:rsidRPr="00E24051">
        <w:rPr>
          <w:rFonts w:asciiTheme="minorEastAsia" w:eastAsiaTheme="minorEastAsia" w:hAnsiTheme="minorEastAsia" w:hint="eastAsia"/>
          <w:b/>
          <w:bCs/>
          <w:sz w:val="24"/>
          <w:szCs w:val="24"/>
        </w:rPr>
        <w:t>下半年干散货市场运价若出现回升，公司会通过哪些具体举措将运量优势转化为盈利增长？</w:t>
      </w:r>
    </w:p>
    <w:p w:rsidR="00AB16BB" w:rsidRDefault="00F23E9D">
      <w:pPr>
        <w:adjustRightInd w:val="0"/>
        <w:snapToGrid w:val="0"/>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00E24051" w:rsidRPr="00E24051">
        <w:rPr>
          <w:rFonts w:asciiTheme="minorEastAsia" w:eastAsiaTheme="minorEastAsia" w:hAnsiTheme="minorEastAsia" w:hint="eastAsia"/>
          <w:sz w:val="24"/>
          <w:szCs w:val="24"/>
        </w:rPr>
        <w:t>您好，运价和公司的盈利水平密切相关。航运业具有很强的周期性，其发展前景与全球经济状况、地缘政治局势、运力供需状况以及燃料成本及选择等因素相关。面对复杂外部环境和多重风险挑战，公司整体经营态势稳中向好，下半年将按照董事会确定的年度工作计划及工作目标，紧盯重点工作和任务，坚持稳中求进工作总基调，坚定不移稳经营、保安全、谋发展和强党建，努力实现企业的持续高质量发展。谢谢！</w:t>
      </w:r>
    </w:p>
    <w:p w:rsidR="00AB16BB" w:rsidRDefault="00F23E9D">
      <w:pPr>
        <w:adjustRightInd w:val="0"/>
        <w:snapToGrid w:val="0"/>
        <w:spacing w:line="48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问题二、</w:t>
      </w:r>
      <w:r w:rsidR="00E24051" w:rsidRPr="00E24051">
        <w:rPr>
          <w:rFonts w:asciiTheme="minorEastAsia" w:eastAsiaTheme="minorEastAsia" w:hAnsiTheme="minorEastAsia" w:hint="eastAsia"/>
          <w:b/>
          <w:sz w:val="24"/>
          <w:szCs w:val="24"/>
        </w:rPr>
        <w:t>请问公司在租船与自有船的运力搭配上有怎样的战略</w:t>
      </w:r>
      <w:proofErr w:type="gramStart"/>
      <w:r w:rsidR="00E24051" w:rsidRPr="00E24051">
        <w:rPr>
          <w:rFonts w:asciiTheme="minorEastAsia" w:eastAsiaTheme="minorEastAsia" w:hAnsiTheme="minorEastAsia" w:hint="eastAsia"/>
          <w:b/>
          <w:sz w:val="24"/>
          <w:szCs w:val="24"/>
        </w:rPr>
        <w:t>考量</w:t>
      </w:r>
      <w:proofErr w:type="gramEnd"/>
      <w:r w:rsidR="00E24051" w:rsidRPr="00E24051">
        <w:rPr>
          <w:rFonts w:asciiTheme="minorEastAsia" w:eastAsiaTheme="minorEastAsia" w:hAnsiTheme="minorEastAsia" w:hint="eastAsia"/>
          <w:b/>
          <w:sz w:val="24"/>
          <w:szCs w:val="24"/>
        </w:rPr>
        <w:t>？如何平衡租赁成本与经营灵活性？</w:t>
      </w:r>
    </w:p>
    <w:p w:rsidR="00AB16BB" w:rsidRDefault="00F23E9D" w:rsidP="00F23E9D">
      <w:pPr>
        <w:adjustRightInd w:val="0"/>
        <w:snapToGrid w:val="0"/>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00E24051" w:rsidRPr="00E24051">
        <w:rPr>
          <w:rFonts w:asciiTheme="minorEastAsia" w:eastAsiaTheme="minorEastAsia" w:hAnsiTheme="minorEastAsia" w:hint="eastAsia"/>
          <w:sz w:val="24"/>
          <w:szCs w:val="24"/>
        </w:rPr>
        <w:t>您好，2025年上半年公司完成货运量2,521.28万吨，较上年同期增长16.90%。公司根据业务需要扩展租船营运业务，租入市场船舶补充自有运力，租</w:t>
      </w:r>
      <w:r w:rsidR="00E24051" w:rsidRPr="00E24051">
        <w:rPr>
          <w:rFonts w:asciiTheme="minorEastAsia" w:eastAsiaTheme="minorEastAsia" w:hAnsiTheme="minorEastAsia" w:hint="eastAsia"/>
          <w:sz w:val="24"/>
          <w:szCs w:val="24"/>
        </w:rPr>
        <w:lastRenderedPageBreak/>
        <w:t>船业务营业收支均大幅度增加。公司将根据市场行情以及经营实际情况及时调整公司运力搭配。谢谢！</w:t>
      </w:r>
    </w:p>
    <w:p w:rsidR="00AB16BB" w:rsidRDefault="00F23E9D">
      <w:pPr>
        <w:adjustRightInd w:val="0"/>
        <w:snapToGrid w:val="0"/>
        <w:spacing w:line="48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问题三、</w:t>
      </w:r>
      <w:r w:rsidR="00E24051" w:rsidRPr="00E24051">
        <w:rPr>
          <w:rFonts w:asciiTheme="minorEastAsia" w:eastAsiaTheme="minorEastAsia" w:hAnsiTheme="minorEastAsia" w:hint="eastAsia"/>
          <w:b/>
          <w:sz w:val="24"/>
          <w:szCs w:val="24"/>
        </w:rPr>
        <w:t>面对上半年航运板块指数波动较大的市场环境，公司在成本控制（如燃油、运维）和风险对</w:t>
      </w:r>
      <w:proofErr w:type="gramStart"/>
      <w:r w:rsidR="00E24051" w:rsidRPr="00E24051">
        <w:rPr>
          <w:rFonts w:asciiTheme="minorEastAsia" w:eastAsiaTheme="minorEastAsia" w:hAnsiTheme="minorEastAsia" w:hint="eastAsia"/>
          <w:b/>
          <w:sz w:val="24"/>
          <w:szCs w:val="24"/>
        </w:rPr>
        <w:t>冲方面</w:t>
      </w:r>
      <w:proofErr w:type="gramEnd"/>
      <w:r w:rsidR="00E24051" w:rsidRPr="00E24051">
        <w:rPr>
          <w:rFonts w:asciiTheme="minorEastAsia" w:eastAsiaTheme="minorEastAsia" w:hAnsiTheme="minorEastAsia" w:hint="eastAsia"/>
          <w:b/>
          <w:sz w:val="24"/>
          <w:szCs w:val="24"/>
        </w:rPr>
        <w:t>已采取哪些措施？下半年针对可能的市场不确定性，是否有补充应对预案？</w:t>
      </w:r>
    </w:p>
    <w:p w:rsidR="00AB16BB" w:rsidRDefault="00F23E9D">
      <w:pPr>
        <w:adjustRightInd w:val="0"/>
        <w:snapToGrid w:val="0"/>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00E24051" w:rsidRPr="00E24051">
        <w:rPr>
          <w:rFonts w:asciiTheme="minorEastAsia" w:eastAsiaTheme="minorEastAsia" w:hAnsiTheme="minorEastAsia" w:hint="eastAsia"/>
          <w:sz w:val="24"/>
          <w:szCs w:val="24"/>
        </w:rPr>
        <w:t>您好，公司深入开展“增收节支、提质增效”专项工作，构建“方案引领、评价激励、协同联动”三位一体专项管理体系，建立“月度分析、季度评价”的动态管控机制。如通过深化框架采购管理，动态跟踪单船检修费用</w:t>
      </w:r>
      <w:proofErr w:type="gramStart"/>
      <w:r w:rsidR="00E24051" w:rsidRPr="00E24051">
        <w:rPr>
          <w:rFonts w:asciiTheme="minorEastAsia" w:eastAsiaTheme="minorEastAsia" w:hAnsiTheme="minorEastAsia" w:hint="eastAsia"/>
          <w:sz w:val="24"/>
          <w:szCs w:val="24"/>
        </w:rPr>
        <w:t>及厂修项目</w:t>
      </w:r>
      <w:proofErr w:type="gramEnd"/>
      <w:r w:rsidR="00E24051" w:rsidRPr="00E24051">
        <w:rPr>
          <w:rFonts w:asciiTheme="minorEastAsia" w:eastAsiaTheme="minorEastAsia" w:hAnsiTheme="minorEastAsia" w:hint="eastAsia"/>
          <w:sz w:val="24"/>
          <w:szCs w:val="24"/>
        </w:rPr>
        <w:t>结算情况，建立健全燃油价格动态监测机制等措施持续优化成本管控以应对市场不确定性。谢谢！</w:t>
      </w:r>
    </w:p>
    <w:p w:rsidR="00AB16BB" w:rsidRDefault="00F23E9D">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感谢各位投资者积极参与本次业绩说明会，公司在此对长期以来关注和支持公司发展并积极提出建议的投资者表示衷心感谢！</w:t>
      </w:r>
      <w:bookmarkStart w:id="0" w:name="_GoBack"/>
      <w:bookmarkEnd w:id="0"/>
    </w:p>
    <w:p w:rsidR="00AB16BB" w:rsidRDefault="00AB16BB">
      <w:pPr>
        <w:adjustRightInd w:val="0"/>
        <w:snapToGrid w:val="0"/>
        <w:spacing w:line="520" w:lineRule="exact"/>
        <w:rPr>
          <w:rFonts w:asciiTheme="minorEastAsia" w:eastAsiaTheme="minorEastAsia" w:hAnsiTheme="minorEastAsia"/>
          <w:sz w:val="24"/>
          <w:szCs w:val="24"/>
        </w:rPr>
      </w:pPr>
    </w:p>
    <w:p w:rsidR="00AB16BB" w:rsidRDefault="00F23E9D">
      <w:pPr>
        <w:adjustRightInd w:val="0"/>
        <w:snapToGrid w:val="0"/>
        <w:spacing w:line="52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宁波海运股份有限公司</w:t>
      </w:r>
    </w:p>
    <w:p w:rsidR="00AB16BB" w:rsidRDefault="00611AC3">
      <w:pPr>
        <w:adjustRightInd w:val="0"/>
        <w:snapToGrid w:val="0"/>
        <w:spacing w:line="520" w:lineRule="exact"/>
        <w:jc w:val="right"/>
        <w:rPr>
          <w:rFonts w:asciiTheme="minorEastAsia" w:eastAsiaTheme="minorEastAsia" w:hAnsiTheme="minorEastAsia"/>
          <w:sz w:val="24"/>
          <w:szCs w:val="24"/>
        </w:rPr>
      </w:pPr>
      <w:r w:rsidRPr="00611AC3">
        <w:rPr>
          <w:rFonts w:asciiTheme="minorEastAsia" w:eastAsiaTheme="minorEastAsia" w:hAnsiTheme="minorEastAsia" w:hint="eastAsia"/>
          <w:sz w:val="24"/>
          <w:szCs w:val="24"/>
        </w:rPr>
        <w:t>2025年9月25日</w:t>
      </w:r>
    </w:p>
    <w:sectPr w:rsidR="00AB16B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23E9D">
      <w:r>
        <w:separator/>
      </w:r>
    </w:p>
  </w:endnote>
  <w:endnote w:type="continuationSeparator" w:id="0">
    <w:p w:rsidR="00000000" w:rsidRDefault="00F2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533091"/>
    </w:sdtPr>
    <w:sdtEndPr/>
    <w:sdtContent>
      <w:p w:rsidR="00AB16BB" w:rsidRDefault="00F23E9D">
        <w:pPr>
          <w:pStyle w:val="a5"/>
          <w:jc w:val="center"/>
        </w:pPr>
        <w:r>
          <w:fldChar w:fldCharType="begin"/>
        </w:r>
        <w:r>
          <w:instrText>PAGE   \* MERGEFORMAT</w:instrText>
        </w:r>
        <w:r>
          <w:fldChar w:fldCharType="separate"/>
        </w:r>
        <w:r w:rsidRPr="00F23E9D">
          <w:rPr>
            <w:noProof/>
            <w:lang w:val="zh-CN"/>
          </w:rPr>
          <w:t>2</w:t>
        </w:r>
        <w:r>
          <w:fldChar w:fldCharType="end"/>
        </w:r>
      </w:p>
    </w:sdtContent>
  </w:sdt>
  <w:p w:rsidR="00AB16BB" w:rsidRDefault="00AB16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23E9D">
      <w:r>
        <w:separator/>
      </w:r>
    </w:p>
  </w:footnote>
  <w:footnote w:type="continuationSeparator" w:id="0">
    <w:p w:rsidR="00000000" w:rsidRDefault="00F23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Njc3MjUzM2Q5MjMyYmZkNmQyZjlhZTE3ZWZlZWUifQ=="/>
  </w:docVars>
  <w:rsids>
    <w:rsidRoot w:val="00AF36DA"/>
    <w:rsid w:val="000006E8"/>
    <w:rsid w:val="00001739"/>
    <w:rsid w:val="00006080"/>
    <w:rsid w:val="00015F95"/>
    <w:rsid w:val="00023205"/>
    <w:rsid w:val="00034B83"/>
    <w:rsid w:val="0003504D"/>
    <w:rsid w:val="000425DB"/>
    <w:rsid w:val="000433F2"/>
    <w:rsid w:val="00053148"/>
    <w:rsid w:val="00057161"/>
    <w:rsid w:val="00064DED"/>
    <w:rsid w:val="000854A8"/>
    <w:rsid w:val="000A1696"/>
    <w:rsid w:val="000A26BB"/>
    <w:rsid w:val="000B77EC"/>
    <w:rsid w:val="000C64E4"/>
    <w:rsid w:val="000D12FA"/>
    <w:rsid w:val="000D1335"/>
    <w:rsid w:val="000D2B72"/>
    <w:rsid w:val="000E30AA"/>
    <w:rsid w:val="000E4DDE"/>
    <w:rsid w:val="00106EAF"/>
    <w:rsid w:val="001145BB"/>
    <w:rsid w:val="00117764"/>
    <w:rsid w:val="001300F4"/>
    <w:rsid w:val="00140A32"/>
    <w:rsid w:val="00156F17"/>
    <w:rsid w:val="0016627A"/>
    <w:rsid w:val="001870B1"/>
    <w:rsid w:val="00192650"/>
    <w:rsid w:val="001A6BD6"/>
    <w:rsid w:val="001D12B0"/>
    <w:rsid w:val="001D6CAF"/>
    <w:rsid w:val="001E4943"/>
    <w:rsid w:val="001F45B2"/>
    <w:rsid w:val="001F6501"/>
    <w:rsid w:val="0021520A"/>
    <w:rsid w:val="00222606"/>
    <w:rsid w:val="00226C84"/>
    <w:rsid w:val="00226FE2"/>
    <w:rsid w:val="002322CD"/>
    <w:rsid w:val="00244182"/>
    <w:rsid w:val="0025103B"/>
    <w:rsid w:val="002615F3"/>
    <w:rsid w:val="002630B5"/>
    <w:rsid w:val="00266CC3"/>
    <w:rsid w:val="002772B4"/>
    <w:rsid w:val="002A3D8E"/>
    <w:rsid w:val="002D6539"/>
    <w:rsid w:val="002E5E95"/>
    <w:rsid w:val="002F5F06"/>
    <w:rsid w:val="003011D1"/>
    <w:rsid w:val="00301CBA"/>
    <w:rsid w:val="00322D7E"/>
    <w:rsid w:val="00332044"/>
    <w:rsid w:val="00332F21"/>
    <w:rsid w:val="00334C3C"/>
    <w:rsid w:val="00340FB6"/>
    <w:rsid w:val="003502FC"/>
    <w:rsid w:val="0036657B"/>
    <w:rsid w:val="0037217B"/>
    <w:rsid w:val="0037684F"/>
    <w:rsid w:val="003864F7"/>
    <w:rsid w:val="00390338"/>
    <w:rsid w:val="00396EC9"/>
    <w:rsid w:val="003A308A"/>
    <w:rsid w:val="003B6841"/>
    <w:rsid w:val="003C6865"/>
    <w:rsid w:val="003D7677"/>
    <w:rsid w:val="003D7EF8"/>
    <w:rsid w:val="00407DA9"/>
    <w:rsid w:val="00413999"/>
    <w:rsid w:val="00440DFC"/>
    <w:rsid w:val="0046239D"/>
    <w:rsid w:val="00475EF3"/>
    <w:rsid w:val="0048276D"/>
    <w:rsid w:val="00492D85"/>
    <w:rsid w:val="004A7494"/>
    <w:rsid w:val="004B3A68"/>
    <w:rsid w:val="004C6DD8"/>
    <w:rsid w:val="00516BB6"/>
    <w:rsid w:val="0052123F"/>
    <w:rsid w:val="00521446"/>
    <w:rsid w:val="005251A1"/>
    <w:rsid w:val="0055135D"/>
    <w:rsid w:val="00553563"/>
    <w:rsid w:val="005672A3"/>
    <w:rsid w:val="00586AFD"/>
    <w:rsid w:val="005B29D3"/>
    <w:rsid w:val="005F0F70"/>
    <w:rsid w:val="005F17C6"/>
    <w:rsid w:val="005F471A"/>
    <w:rsid w:val="005F6E89"/>
    <w:rsid w:val="00607902"/>
    <w:rsid w:val="0061023E"/>
    <w:rsid w:val="00611AC3"/>
    <w:rsid w:val="00627B37"/>
    <w:rsid w:val="00630AF9"/>
    <w:rsid w:val="0064111A"/>
    <w:rsid w:val="00641612"/>
    <w:rsid w:val="006474CD"/>
    <w:rsid w:val="0066530A"/>
    <w:rsid w:val="00677857"/>
    <w:rsid w:val="00681CB2"/>
    <w:rsid w:val="006835B5"/>
    <w:rsid w:val="006B3A05"/>
    <w:rsid w:val="006B72F0"/>
    <w:rsid w:val="006C3637"/>
    <w:rsid w:val="006E23DE"/>
    <w:rsid w:val="0070500E"/>
    <w:rsid w:val="00705EF4"/>
    <w:rsid w:val="00736D8E"/>
    <w:rsid w:val="0075360E"/>
    <w:rsid w:val="00754860"/>
    <w:rsid w:val="00780B3B"/>
    <w:rsid w:val="00787D1A"/>
    <w:rsid w:val="00790264"/>
    <w:rsid w:val="00796703"/>
    <w:rsid w:val="007A4362"/>
    <w:rsid w:val="007A7BA0"/>
    <w:rsid w:val="007B0C3C"/>
    <w:rsid w:val="007C5F05"/>
    <w:rsid w:val="007E288D"/>
    <w:rsid w:val="007E3EEF"/>
    <w:rsid w:val="007F31D8"/>
    <w:rsid w:val="007F530B"/>
    <w:rsid w:val="00815050"/>
    <w:rsid w:val="00820A69"/>
    <w:rsid w:val="00826420"/>
    <w:rsid w:val="00827315"/>
    <w:rsid w:val="00827A1A"/>
    <w:rsid w:val="008420E2"/>
    <w:rsid w:val="008651B5"/>
    <w:rsid w:val="008818F5"/>
    <w:rsid w:val="00886C43"/>
    <w:rsid w:val="008A413A"/>
    <w:rsid w:val="008A45F2"/>
    <w:rsid w:val="008B0737"/>
    <w:rsid w:val="008D3254"/>
    <w:rsid w:val="008F27DD"/>
    <w:rsid w:val="008F5469"/>
    <w:rsid w:val="008F63C8"/>
    <w:rsid w:val="008F799C"/>
    <w:rsid w:val="009030CD"/>
    <w:rsid w:val="009057A7"/>
    <w:rsid w:val="009127D5"/>
    <w:rsid w:val="00930324"/>
    <w:rsid w:val="0094289C"/>
    <w:rsid w:val="009437E4"/>
    <w:rsid w:val="009741D0"/>
    <w:rsid w:val="009779E3"/>
    <w:rsid w:val="009A3EFA"/>
    <w:rsid w:val="009A7E32"/>
    <w:rsid w:val="009B7DAA"/>
    <w:rsid w:val="009E15CC"/>
    <w:rsid w:val="009F716A"/>
    <w:rsid w:val="00A3663A"/>
    <w:rsid w:val="00A53399"/>
    <w:rsid w:val="00A71709"/>
    <w:rsid w:val="00A877EC"/>
    <w:rsid w:val="00AB16BB"/>
    <w:rsid w:val="00AC026B"/>
    <w:rsid w:val="00AC3BAF"/>
    <w:rsid w:val="00AD2740"/>
    <w:rsid w:val="00AF36DA"/>
    <w:rsid w:val="00AF6452"/>
    <w:rsid w:val="00B0256C"/>
    <w:rsid w:val="00B25A8F"/>
    <w:rsid w:val="00B3570B"/>
    <w:rsid w:val="00B50D1D"/>
    <w:rsid w:val="00B6518E"/>
    <w:rsid w:val="00B701AD"/>
    <w:rsid w:val="00B81E41"/>
    <w:rsid w:val="00B85524"/>
    <w:rsid w:val="00B92284"/>
    <w:rsid w:val="00BA3D46"/>
    <w:rsid w:val="00BA4E12"/>
    <w:rsid w:val="00BB1A62"/>
    <w:rsid w:val="00BB3E7D"/>
    <w:rsid w:val="00BB4F8E"/>
    <w:rsid w:val="00BB7013"/>
    <w:rsid w:val="00BC2CFC"/>
    <w:rsid w:val="00BC56AB"/>
    <w:rsid w:val="00BD014B"/>
    <w:rsid w:val="00BD75AE"/>
    <w:rsid w:val="00BE3701"/>
    <w:rsid w:val="00C06766"/>
    <w:rsid w:val="00C10290"/>
    <w:rsid w:val="00C137F9"/>
    <w:rsid w:val="00C37EA5"/>
    <w:rsid w:val="00C4375A"/>
    <w:rsid w:val="00C5433A"/>
    <w:rsid w:val="00C75399"/>
    <w:rsid w:val="00C943CE"/>
    <w:rsid w:val="00C9546C"/>
    <w:rsid w:val="00CA7F4B"/>
    <w:rsid w:val="00CC57AB"/>
    <w:rsid w:val="00CD11D0"/>
    <w:rsid w:val="00CD2DE8"/>
    <w:rsid w:val="00CD7398"/>
    <w:rsid w:val="00D055BC"/>
    <w:rsid w:val="00D06BED"/>
    <w:rsid w:val="00D0742F"/>
    <w:rsid w:val="00D3440C"/>
    <w:rsid w:val="00D54932"/>
    <w:rsid w:val="00D7025A"/>
    <w:rsid w:val="00D73649"/>
    <w:rsid w:val="00D80AD0"/>
    <w:rsid w:val="00D90A9D"/>
    <w:rsid w:val="00D92C10"/>
    <w:rsid w:val="00D95429"/>
    <w:rsid w:val="00DC2260"/>
    <w:rsid w:val="00DC3790"/>
    <w:rsid w:val="00DC4FAF"/>
    <w:rsid w:val="00DC71C8"/>
    <w:rsid w:val="00DC7630"/>
    <w:rsid w:val="00DD241D"/>
    <w:rsid w:val="00DD6C60"/>
    <w:rsid w:val="00DF32CC"/>
    <w:rsid w:val="00E104AD"/>
    <w:rsid w:val="00E24051"/>
    <w:rsid w:val="00E304B1"/>
    <w:rsid w:val="00E31390"/>
    <w:rsid w:val="00E322B0"/>
    <w:rsid w:val="00E34A49"/>
    <w:rsid w:val="00E64707"/>
    <w:rsid w:val="00E75E70"/>
    <w:rsid w:val="00EB1716"/>
    <w:rsid w:val="00EB6D75"/>
    <w:rsid w:val="00EB74AB"/>
    <w:rsid w:val="00EC7A80"/>
    <w:rsid w:val="00ED630D"/>
    <w:rsid w:val="00EE66B2"/>
    <w:rsid w:val="00F01FE1"/>
    <w:rsid w:val="00F02F4E"/>
    <w:rsid w:val="00F13040"/>
    <w:rsid w:val="00F23E9D"/>
    <w:rsid w:val="00F61AA5"/>
    <w:rsid w:val="00F631B1"/>
    <w:rsid w:val="00F67742"/>
    <w:rsid w:val="00F72D0C"/>
    <w:rsid w:val="00F837E0"/>
    <w:rsid w:val="00F9092E"/>
    <w:rsid w:val="00FA2921"/>
    <w:rsid w:val="00FB02C1"/>
    <w:rsid w:val="00FB0A61"/>
    <w:rsid w:val="00FB2178"/>
    <w:rsid w:val="00FB22DF"/>
    <w:rsid w:val="047D5997"/>
    <w:rsid w:val="17203B91"/>
    <w:rsid w:val="35DC1B36"/>
    <w:rsid w:val="395D1D1D"/>
    <w:rsid w:val="619F60B9"/>
    <w:rsid w:val="70D3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3B2EC4-8D67-4179-9BC1-7FD6175E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161</Words>
  <Characters>920</Characters>
  <Application>Microsoft Office Word</Application>
  <DocSecurity>0</DocSecurity>
  <Lines>7</Lines>
  <Paragraphs>2</Paragraphs>
  <ScaleCrop>false</ScaleCrop>
  <Company>china</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朱诗畅</cp:lastModifiedBy>
  <cp:revision>9</cp:revision>
  <cp:lastPrinted>2022-05-27T08:42:00Z</cp:lastPrinted>
  <dcterms:created xsi:type="dcterms:W3CDTF">2024-05-20T02:13:00Z</dcterms:created>
  <dcterms:modified xsi:type="dcterms:W3CDTF">2025-09-25T08:23:00Z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F7A4ADC67693462F8CB1545CEAB05CF6</vt:lpwstr>
  </property>
</Properties>
</file>