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7FB" w:rsidRDefault="0028343D">
      <w:pPr>
        <w:spacing w:afterLines="100" w:after="312" w:line="400" w:lineRule="exact"/>
        <w:rPr>
          <w:b/>
          <w:bCs/>
          <w:iCs/>
          <w:color w:val="000000"/>
          <w:sz w:val="32"/>
          <w:szCs w:val="32"/>
        </w:rPr>
      </w:pPr>
      <w:r>
        <w:rPr>
          <w:b/>
          <w:bCs/>
          <w:iCs/>
          <w:color w:val="000000"/>
          <w:sz w:val="24"/>
        </w:rPr>
        <w:t>证券代码：</w:t>
      </w:r>
      <w:r>
        <w:rPr>
          <w:b/>
          <w:bCs/>
          <w:iCs/>
          <w:color w:val="000000"/>
          <w:sz w:val="24"/>
        </w:rPr>
        <w:t xml:space="preserve">603169                               </w:t>
      </w:r>
      <w:r>
        <w:rPr>
          <w:rFonts w:hint="eastAsia"/>
          <w:b/>
          <w:bCs/>
          <w:iCs/>
          <w:color w:val="000000"/>
          <w:sz w:val="24"/>
        </w:rPr>
        <w:t xml:space="preserve">                                    </w:t>
      </w:r>
      <w:r>
        <w:rPr>
          <w:b/>
          <w:bCs/>
          <w:iCs/>
          <w:color w:val="000000"/>
          <w:sz w:val="24"/>
        </w:rPr>
        <w:t xml:space="preserve"> </w:t>
      </w:r>
      <w:r>
        <w:rPr>
          <w:b/>
          <w:bCs/>
          <w:iCs/>
          <w:color w:val="000000"/>
          <w:sz w:val="24"/>
        </w:rPr>
        <w:t>证券简称：兰石重装</w:t>
      </w:r>
    </w:p>
    <w:p w:rsidR="00D517FB" w:rsidRDefault="0028343D">
      <w:pPr>
        <w:spacing w:afterLines="50" w:after="156" w:line="400" w:lineRule="exact"/>
        <w:jc w:val="center"/>
        <w:rPr>
          <w:b/>
          <w:bCs/>
          <w:iCs/>
          <w:color w:val="000000"/>
          <w:sz w:val="32"/>
          <w:szCs w:val="32"/>
        </w:rPr>
      </w:pPr>
      <w:r>
        <w:rPr>
          <w:b/>
          <w:bCs/>
          <w:iCs/>
          <w:color w:val="000000"/>
          <w:sz w:val="32"/>
          <w:szCs w:val="32"/>
        </w:rPr>
        <w:t>兰州兰石重型装备股份有限公司投资者关系活动记录表</w:t>
      </w:r>
      <w:bookmarkStart w:id="0" w:name="_GoBack"/>
      <w:bookmarkEnd w:id="0"/>
    </w:p>
    <w:p w:rsidR="00D517FB" w:rsidRDefault="0028343D">
      <w:pPr>
        <w:spacing w:line="400" w:lineRule="exact"/>
        <w:rPr>
          <w:bCs/>
          <w:iCs/>
          <w:color w:val="000000"/>
          <w:sz w:val="24"/>
        </w:rPr>
      </w:pPr>
      <w:r>
        <w:rPr>
          <w:bCs/>
          <w:iCs/>
          <w:color w:val="000000"/>
          <w:sz w:val="24"/>
        </w:rPr>
        <w:t xml:space="preserve">                                                         202</w:t>
      </w:r>
      <w:r w:rsidR="000B0D79">
        <w:rPr>
          <w:rFonts w:hint="eastAsia"/>
          <w:bCs/>
          <w:iCs/>
          <w:color w:val="000000"/>
          <w:sz w:val="24"/>
        </w:rPr>
        <w:t>5</w:t>
      </w:r>
      <w:r>
        <w:rPr>
          <w:bCs/>
          <w:iCs/>
          <w:color w:val="000000"/>
          <w:sz w:val="24"/>
        </w:rPr>
        <w:t>年</w:t>
      </w:r>
      <w:r w:rsidR="003C1337">
        <w:rPr>
          <w:rFonts w:hint="eastAsia"/>
          <w:bCs/>
          <w:iCs/>
          <w:color w:val="000000"/>
          <w:sz w:val="24"/>
        </w:rPr>
        <w:t>9</w:t>
      </w:r>
      <w:r>
        <w:rPr>
          <w:bCs/>
          <w:iCs/>
          <w:color w:val="000000"/>
          <w:sz w:val="24"/>
        </w:rPr>
        <w:t>月</w:t>
      </w:r>
      <w:r w:rsidR="003C1337">
        <w:rPr>
          <w:rFonts w:hint="eastAsia"/>
          <w:bCs/>
          <w:iCs/>
          <w:color w:val="000000"/>
          <w:sz w:val="24"/>
        </w:rPr>
        <w:t>2</w:t>
      </w:r>
      <w:r w:rsidR="009559E1">
        <w:rPr>
          <w:bCs/>
          <w:iCs/>
          <w:color w:val="000000"/>
          <w:sz w:val="24"/>
        </w:rPr>
        <w:t>6</w:t>
      </w:r>
      <w:r>
        <w:rPr>
          <w:bCs/>
          <w:iCs/>
          <w:color w:val="000000"/>
          <w:sz w:val="24"/>
        </w:rPr>
        <w:t>日</w:t>
      </w:r>
    </w:p>
    <w:tbl>
      <w:tblPr>
        <w:tblW w:w="8452" w:type="dxa"/>
        <w:jc w:val="center"/>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751"/>
      </w:tblGrid>
      <w:tr w:rsidR="00D517FB">
        <w:trPr>
          <w:jc w:val="center"/>
        </w:trPr>
        <w:tc>
          <w:tcPr>
            <w:tcW w:w="1701" w:type="dxa"/>
            <w:vAlign w:val="center"/>
          </w:tcPr>
          <w:p w:rsidR="00D517FB" w:rsidRDefault="0028343D">
            <w:pPr>
              <w:spacing w:line="360" w:lineRule="auto"/>
              <w:jc w:val="center"/>
              <w:rPr>
                <w:bCs/>
                <w:iCs/>
                <w:color w:val="000000"/>
                <w:sz w:val="24"/>
              </w:rPr>
            </w:pPr>
            <w:r>
              <w:rPr>
                <w:bCs/>
                <w:iCs/>
                <w:color w:val="000000"/>
                <w:sz w:val="24"/>
              </w:rPr>
              <w:t>投资者关系活动类别</w:t>
            </w:r>
          </w:p>
        </w:tc>
        <w:tc>
          <w:tcPr>
            <w:tcW w:w="6751" w:type="dxa"/>
          </w:tcPr>
          <w:p w:rsidR="00D517FB" w:rsidRDefault="0028343D">
            <w:pPr>
              <w:spacing w:line="360" w:lineRule="auto"/>
              <w:rPr>
                <w:rFonts w:ascii="宋体" w:hAnsi="宋体"/>
                <w:bCs/>
                <w:iCs/>
                <w:color w:val="000000"/>
                <w:sz w:val="22"/>
              </w:rPr>
            </w:pPr>
            <w:r>
              <w:rPr>
                <w:rFonts w:ascii="宋体" w:hAnsi="宋体" w:hint="eastAsia"/>
                <w:bCs/>
                <w:iCs/>
                <w:color w:val="000000"/>
                <w:sz w:val="22"/>
              </w:rPr>
              <w:t>□</w:t>
            </w:r>
            <w:r>
              <w:rPr>
                <w:rFonts w:ascii="宋体" w:hAnsi="宋体" w:hint="eastAsia"/>
                <w:sz w:val="22"/>
              </w:rPr>
              <w:t xml:space="preserve">特定对象调研        </w:t>
            </w:r>
            <w:r w:rsidR="001433ED">
              <w:rPr>
                <w:rFonts w:ascii="宋体" w:hAnsi="宋体" w:hint="eastAsia"/>
                <w:bCs/>
                <w:iCs/>
                <w:color w:val="000000"/>
                <w:sz w:val="22"/>
              </w:rPr>
              <w:t>□</w:t>
            </w:r>
            <w:r>
              <w:rPr>
                <w:rFonts w:ascii="宋体" w:hAnsi="宋体" w:hint="eastAsia"/>
                <w:sz w:val="22"/>
              </w:rPr>
              <w:t>分析师会议</w:t>
            </w:r>
          </w:p>
          <w:p w:rsidR="00D517FB" w:rsidRDefault="0028343D">
            <w:pPr>
              <w:spacing w:line="360" w:lineRule="auto"/>
              <w:rPr>
                <w:rFonts w:ascii="宋体" w:hAnsi="宋体"/>
                <w:bCs/>
                <w:iCs/>
                <w:color w:val="000000"/>
                <w:sz w:val="22"/>
              </w:rPr>
            </w:pPr>
            <w:r>
              <w:rPr>
                <w:rFonts w:ascii="宋体" w:hAnsi="宋体" w:hint="eastAsia"/>
                <w:bCs/>
                <w:iCs/>
                <w:color w:val="000000"/>
                <w:sz w:val="22"/>
              </w:rPr>
              <w:t>□</w:t>
            </w:r>
            <w:r>
              <w:rPr>
                <w:rFonts w:ascii="宋体" w:hAnsi="宋体" w:hint="eastAsia"/>
                <w:sz w:val="22"/>
              </w:rPr>
              <w:t xml:space="preserve">媒体采访            </w:t>
            </w:r>
            <w:r w:rsidR="00E021B2">
              <w:rPr>
                <w:rFonts w:ascii="宋体" w:hAnsi="宋体" w:hint="eastAsia"/>
                <w:bCs/>
                <w:iCs/>
                <w:color w:val="000000"/>
                <w:sz w:val="22"/>
              </w:rPr>
              <w:t>□</w:t>
            </w:r>
            <w:r>
              <w:rPr>
                <w:rFonts w:ascii="宋体" w:hAnsi="宋体" w:hint="eastAsia"/>
                <w:sz w:val="22"/>
              </w:rPr>
              <w:t>业绩说明会</w:t>
            </w:r>
          </w:p>
          <w:p w:rsidR="00D517FB" w:rsidRDefault="0028343D">
            <w:pPr>
              <w:spacing w:line="360" w:lineRule="auto"/>
              <w:rPr>
                <w:rFonts w:ascii="宋体" w:hAnsi="宋体"/>
                <w:bCs/>
                <w:iCs/>
                <w:color w:val="000000"/>
                <w:sz w:val="22"/>
              </w:rPr>
            </w:pPr>
            <w:r>
              <w:rPr>
                <w:rFonts w:ascii="宋体" w:hAnsi="宋体" w:hint="eastAsia"/>
                <w:bCs/>
                <w:iCs/>
                <w:color w:val="000000"/>
                <w:sz w:val="22"/>
              </w:rPr>
              <w:t>□</w:t>
            </w:r>
            <w:r>
              <w:rPr>
                <w:rFonts w:ascii="宋体" w:hAnsi="宋体" w:hint="eastAsia"/>
                <w:sz w:val="22"/>
              </w:rPr>
              <w:t xml:space="preserve">新闻发布会          </w:t>
            </w:r>
            <w:r>
              <w:rPr>
                <w:rFonts w:ascii="宋体" w:hAnsi="宋体" w:hint="eastAsia"/>
                <w:bCs/>
                <w:iCs/>
                <w:color w:val="000000"/>
                <w:sz w:val="22"/>
              </w:rPr>
              <w:t>□</w:t>
            </w:r>
            <w:r>
              <w:rPr>
                <w:rFonts w:ascii="宋体" w:hAnsi="宋体" w:hint="eastAsia"/>
                <w:sz w:val="22"/>
              </w:rPr>
              <w:t>路演活动</w:t>
            </w:r>
          </w:p>
          <w:p w:rsidR="00D517FB" w:rsidRDefault="00E021B2">
            <w:pPr>
              <w:tabs>
                <w:tab w:val="left" w:pos="2580"/>
                <w:tab w:val="center" w:pos="3199"/>
              </w:tabs>
              <w:spacing w:line="360" w:lineRule="auto"/>
              <w:rPr>
                <w:rFonts w:ascii="宋体" w:hAnsi="宋体"/>
                <w:bCs/>
                <w:iCs/>
                <w:color w:val="000000"/>
                <w:sz w:val="22"/>
              </w:rPr>
            </w:pPr>
            <w:r>
              <w:rPr>
                <w:rFonts w:ascii="宋体" w:hAnsi="宋体" w:hint="eastAsia"/>
                <w:bCs/>
                <w:iCs/>
                <w:color w:val="000000"/>
                <w:sz w:val="22"/>
              </w:rPr>
              <w:t>■</w:t>
            </w:r>
            <w:r w:rsidR="0028343D">
              <w:rPr>
                <w:rFonts w:ascii="宋体" w:hAnsi="宋体" w:hint="eastAsia"/>
                <w:sz w:val="22"/>
              </w:rPr>
              <w:t xml:space="preserve">现场参观            </w:t>
            </w:r>
            <w:r w:rsidR="0028343D">
              <w:rPr>
                <w:rFonts w:ascii="宋体" w:hAnsi="宋体" w:hint="eastAsia"/>
                <w:bCs/>
                <w:iCs/>
                <w:color w:val="000000"/>
                <w:sz w:val="22"/>
              </w:rPr>
              <w:t>□</w:t>
            </w:r>
            <w:r w:rsidR="0028343D">
              <w:rPr>
                <w:rFonts w:ascii="宋体" w:hAnsi="宋体" w:hint="eastAsia"/>
                <w:sz w:val="22"/>
              </w:rPr>
              <w:t>一对一沟通</w:t>
            </w:r>
          </w:p>
          <w:p w:rsidR="00D517FB" w:rsidRDefault="0028343D">
            <w:pPr>
              <w:tabs>
                <w:tab w:val="center" w:pos="3199"/>
              </w:tabs>
              <w:spacing w:line="360" w:lineRule="auto"/>
              <w:rPr>
                <w:bCs/>
                <w:iCs/>
                <w:color w:val="000000"/>
                <w:sz w:val="24"/>
              </w:rPr>
            </w:pPr>
            <w:r>
              <w:rPr>
                <w:rFonts w:ascii="宋体" w:hAnsi="宋体" w:hint="eastAsia"/>
                <w:bCs/>
                <w:iCs/>
                <w:color w:val="000000"/>
                <w:sz w:val="22"/>
              </w:rPr>
              <w:t>□</w:t>
            </w:r>
            <w:r>
              <w:rPr>
                <w:rFonts w:ascii="宋体" w:hAnsi="宋体" w:hint="eastAsia"/>
                <w:sz w:val="22"/>
              </w:rPr>
              <w:t>其他（</w:t>
            </w:r>
            <w:proofErr w:type="gramStart"/>
            <w:r>
              <w:rPr>
                <w:rFonts w:ascii="宋体" w:hAnsi="宋体" w:hint="eastAsia"/>
                <w:sz w:val="22"/>
              </w:rPr>
              <w:t>请文字</w:t>
            </w:r>
            <w:proofErr w:type="gramEnd"/>
            <w:r>
              <w:rPr>
                <w:rFonts w:ascii="宋体" w:hAnsi="宋体" w:hint="eastAsia"/>
                <w:sz w:val="22"/>
              </w:rPr>
              <w:t>说明其他活动内容）</w:t>
            </w:r>
          </w:p>
        </w:tc>
      </w:tr>
      <w:tr w:rsidR="00D517FB">
        <w:trPr>
          <w:trHeight w:val="794"/>
          <w:jc w:val="center"/>
        </w:trPr>
        <w:tc>
          <w:tcPr>
            <w:tcW w:w="1701" w:type="dxa"/>
            <w:vAlign w:val="center"/>
          </w:tcPr>
          <w:p w:rsidR="00D517FB" w:rsidRDefault="0028343D">
            <w:pPr>
              <w:jc w:val="center"/>
              <w:rPr>
                <w:bCs/>
                <w:iCs/>
                <w:color w:val="000000"/>
                <w:sz w:val="24"/>
              </w:rPr>
            </w:pPr>
            <w:r>
              <w:rPr>
                <w:bCs/>
                <w:iCs/>
                <w:color w:val="000000"/>
                <w:sz w:val="24"/>
              </w:rPr>
              <w:t>参与单位名称及人员姓名</w:t>
            </w:r>
          </w:p>
        </w:tc>
        <w:tc>
          <w:tcPr>
            <w:tcW w:w="6751" w:type="dxa"/>
            <w:vAlign w:val="center"/>
          </w:tcPr>
          <w:p w:rsidR="00D517FB" w:rsidRDefault="003C1337" w:rsidP="00114D94">
            <w:pPr>
              <w:jc w:val="left"/>
              <w:rPr>
                <w:bCs/>
                <w:iCs/>
                <w:color w:val="000000"/>
                <w:sz w:val="24"/>
              </w:rPr>
            </w:pPr>
            <w:r>
              <w:rPr>
                <w:bCs/>
                <w:iCs/>
                <w:color w:val="000000"/>
                <w:sz w:val="24"/>
              </w:rPr>
              <w:t>鹏华基金：</w:t>
            </w:r>
            <w:proofErr w:type="gramStart"/>
            <w:r w:rsidRPr="003C1337">
              <w:rPr>
                <w:rFonts w:ascii="楷体_GB2312" w:eastAsia="楷体_GB2312" w:hint="eastAsia"/>
                <w:bCs/>
                <w:iCs/>
                <w:color w:val="000000"/>
                <w:sz w:val="24"/>
              </w:rPr>
              <w:t>柳黎</w:t>
            </w:r>
            <w:proofErr w:type="gramEnd"/>
          </w:p>
        </w:tc>
      </w:tr>
      <w:tr w:rsidR="00D517FB">
        <w:trPr>
          <w:trHeight w:val="425"/>
          <w:jc w:val="center"/>
        </w:trPr>
        <w:tc>
          <w:tcPr>
            <w:tcW w:w="1701" w:type="dxa"/>
            <w:vAlign w:val="center"/>
          </w:tcPr>
          <w:p w:rsidR="00D517FB" w:rsidRDefault="0028343D">
            <w:pPr>
              <w:jc w:val="center"/>
              <w:rPr>
                <w:bCs/>
                <w:iCs/>
                <w:color w:val="000000"/>
                <w:sz w:val="24"/>
              </w:rPr>
            </w:pPr>
            <w:r>
              <w:rPr>
                <w:bCs/>
                <w:iCs/>
                <w:color w:val="000000"/>
                <w:sz w:val="24"/>
              </w:rPr>
              <w:t>时间</w:t>
            </w:r>
          </w:p>
        </w:tc>
        <w:tc>
          <w:tcPr>
            <w:tcW w:w="6751" w:type="dxa"/>
            <w:vAlign w:val="center"/>
          </w:tcPr>
          <w:p w:rsidR="00D517FB" w:rsidRDefault="0028343D" w:rsidP="003C1337">
            <w:pPr>
              <w:jc w:val="left"/>
              <w:rPr>
                <w:bCs/>
                <w:iCs/>
                <w:color w:val="000000"/>
                <w:sz w:val="24"/>
              </w:rPr>
            </w:pPr>
            <w:r>
              <w:rPr>
                <w:bCs/>
                <w:iCs/>
                <w:color w:val="000000"/>
                <w:sz w:val="24"/>
              </w:rPr>
              <w:t>202</w:t>
            </w:r>
            <w:r w:rsidR="003C1337">
              <w:rPr>
                <w:rFonts w:hint="eastAsia"/>
                <w:bCs/>
                <w:iCs/>
                <w:color w:val="000000"/>
                <w:sz w:val="24"/>
              </w:rPr>
              <w:t>5</w:t>
            </w:r>
            <w:r>
              <w:rPr>
                <w:bCs/>
                <w:iCs/>
                <w:color w:val="000000"/>
                <w:sz w:val="24"/>
              </w:rPr>
              <w:t>年</w:t>
            </w:r>
            <w:r w:rsidR="003C1337">
              <w:rPr>
                <w:rFonts w:hint="eastAsia"/>
                <w:bCs/>
                <w:iCs/>
                <w:color w:val="000000"/>
                <w:sz w:val="24"/>
              </w:rPr>
              <w:t>9</w:t>
            </w:r>
            <w:r>
              <w:rPr>
                <w:bCs/>
                <w:iCs/>
                <w:color w:val="000000"/>
                <w:sz w:val="24"/>
              </w:rPr>
              <w:t>月</w:t>
            </w:r>
            <w:r w:rsidR="003C1337">
              <w:rPr>
                <w:rFonts w:hint="eastAsia"/>
                <w:bCs/>
                <w:iCs/>
                <w:color w:val="000000"/>
                <w:sz w:val="24"/>
              </w:rPr>
              <w:t>26</w:t>
            </w:r>
            <w:r>
              <w:rPr>
                <w:bCs/>
                <w:iCs/>
                <w:color w:val="000000"/>
                <w:sz w:val="24"/>
              </w:rPr>
              <w:t>日</w:t>
            </w:r>
          </w:p>
        </w:tc>
      </w:tr>
      <w:tr w:rsidR="00D517FB">
        <w:trPr>
          <w:trHeight w:val="403"/>
          <w:jc w:val="center"/>
        </w:trPr>
        <w:tc>
          <w:tcPr>
            <w:tcW w:w="1701" w:type="dxa"/>
            <w:vAlign w:val="center"/>
          </w:tcPr>
          <w:p w:rsidR="00D517FB" w:rsidRDefault="0028343D">
            <w:pPr>
              <w:jc w:val="center"/>
              <w:rPr>
                <w:bCs/>
                <w:iCs/>
                <w:color w:val="000000"/>
                <w:sz w:val="24"/>
              </w:rPr>
            </w:pPr>
            <w:r>
              <w:rPr>
                <w:bCs/>
                <w:iCs/>
                <w:color w:val="000000"/>
                <w:sz w:val="24"/>
              </w:rPr>
              <w:t>地点</w:t>
            </w:r>
          </w:p>
        </w:tc>
        <w:tc>
          <w:tcPr>
            <w:tcW w:w="6751" w:type="dxa"/>
            <w:vAlign w:val="center"/>
          </w:tcPr>
          <w:p w:rsidR="00D517FB" w:rsidRDefault="003D2437">
            <w:pPr>
              <w:jc w:val="left"/>
              <w:rPr>
                <w:bCs/>
                <w:iCs/>
                <w:color w:val="000000"/>
                <w:sz w:val="24"/>
              </w:rPr>
            </w:pPr>
            <w:r>
              <w:rPr>
                <w:rFonts w:hint="eastAsia"/>
                <w:bCs/>
                <w:iCs/>
                <w:color w:val="000000"/>
                <w:sz w:val="24"/>
              </w:rPr>
              <w:t>现场</w:t>
            </w:r>
            <w:r w:rsidR="0028343D">
              <w:rPr>
                <w:rFonts w:hint="eastAsia"/>
                <w:bCs/>
                <w:iCs/>
                <w:color w:val="000000"/>
                <w:sz w:val="24"/>
              </w:rPr>
              <w:t>会议</w:t>
            </w:r>
          </w:p>
        </w:tc>
      </w:tr>
      <w:tr w:rsidR="00D517FB">
        <w:trPr>
          <w:trHeight w:val="727"/>
          <w:jc w:val="center"/>
        </w:trPr>
        <w:tc>
          <w:tcPr>
            <w:tcW w:w="1701" w:type="dxa"/>
            <w:vAlign w:val="center"/>
          </w:tcPr>
          <w:p w:rsidR="00D517FB" w:rsidRDefault="0028343D">
            <w:pPr>
              <w:snapToGrid w:val="0"/>
              <w:jc w:val="center"/>
              <w:rPr>
                <w:bCs/>
                <w:iCs/>
                <w:color w:val="000000"/>
                <w:sz w:val="24"/>
              </w:rPr>
            </w:pPr>
            <w:r>
              <w:rPr>
                <w:bCs/>
                <w:iCs/>
                <w:color w:val="000000"/>
                <w:sz w:val="24"/>
              </w:rPr>
              <w:t>上市公司</w:t>
            </w:r>
          </w:p>
          <w:p w:rsidR="00D517FB" w:rsidRDefault="0028343D">
            <w:pPr>
              <w:snapToGrid w:val="0"/>
              <w:jc w:val="center"/>
              <w:rPr>
                <w:bCs/>
                <w:iCs/>
                <w:color w:val="000000"/>
                <w:sz w:val="24"/>
              </w:rPr>
            </w:pPr>
            <w:r>
              <w:rPr>
                <w:bCs/>
                <w:iCs/>
                <w:color w:val="000000"/>
                <w:sz w:val="24"/>
              </w:rPr>
              <w:t>接待人员</w:t>
            </w:r>
          </w:p>
        </w:tc>
        <w:tc>
          <w:tcPr>
            <w:tcW w:w="6751" w:type="dxa"/>
            <w:vAlign w:val="center"/>
          </w:tcPr>
          <w:p w:rsidR="00D517FB" w:rsidRDefault="0028343D" w:rsidP="001433ED">
            <w:pPr>
              <w:snapToGrid w:val="0"/>
              <w:jc w:val="left"/>
              <w:rPr>
                <w:bCs/>
                <w:iCs/>
                <w:color w:val="000000"/>
                <w:sz w:val="24"/>
              </w:rPr>
            </w:pPr>
            <w:r>
              <w:rPr>
                <w:rFonts w:hint="eastAsia"/>
                <w:bCs/>
                <w:iCs/>
                <w:color w:val="000000"/>
                <w:sz w:val="24"/>
              </w:rPr>
              <w:t>董事会秘书武锐锐、证券事务代表周怀莲</w:t>
            </w:r>
          </w:p>
        </w:tc>
      </w:tr>
      <w:tr w:rsidR="00D517FB">
        <w:trPr>
          <w:jc w:val="center"/>
        </w:trPr>
        <w:tc>
          <w:tcPr>
            <w:tcW w:w="1701" w:type="dxa"/>
            <w:vAlign w:val="center"/>
          </w:tcPr>
          <w:p w:rsidR="00D517FB" w:rsidRDefault="0028343D">
            <w:pPr>
              <w:spacing w:line="360" w:lineRule="auto"/>
              <w:jc w:val="center"/>
              <w:rPr>
                <w:bCs/>
                <w:iCs/>
                <w:color w:val="000000"/>
                <w:sz w:val="24"/>
              </w:rPr>
            </w:pPr>
            <w:r>
              <w:rPr>
                <w:bCs/>
                <w:iCs/>
                <w:color w:val="000000"/>
                <w:sz w:val="24"/>
              </w:rPr>
              <w:t>投资者关系活动主要内容介绍</w:t>
            </w:r>
          </w:p>
        </w:tc>
        <w:tc>
          <w:tcPr>
            <w:tcW w:w="6751" w:type="dxa"/>
            <w:vAlign w:val="center"/>
          </w:tcPr>
          <w:p w:rsidR="001433ED" w:rsidRPr="001351FF" w:rsidRDefault="001433ED" w:rsidP="00E93FB7">
            <w:pPr>
              <w:spacing w:line="440" w:lineRule="exact"/>
              <w:ind w:firstLineChars="200" w:firstLine="482"/>
              <w:outlineLvl w:val="0"/>
              <w:rPr>
                <w:rFonts w:eastAsiaTheme="minorEastAsia"/>
                <w:b/>
                <w:sz w:val="24"/>
              </w:rPr>
            </w:pPr>
            <w:r w:rsidRPr="001351FF">
              <w:rPr>
                <w:rFonts w:eastAsiaTheme="minorEastAsia"/>
                <w:b/>
                <w:sz w:val="24"/>
              </w:rPr>
              <w:t>一、公司</w:t>
            </w:r>
            <w:r w:rsidR="00C13B88" w:rsidRPr="001351FF">
              <w:rPr>
                <w:rFonts w:eastAsiaTheme="minorEastAsia"/>
                <w:b/>
                <w:sz w:val="24"/>
              </w:rPr>
              <w:t>基本情况及主要业务</w:t>
            </w:r>
          </w:p>
          <w:p w:rsidR="00AA7C97" w:rsidRDefault="00AA7C97" w:rsidP="00AA7C97">
            <w:pPr>
              <w:spacing w:line="440" w:lineRule="exact"/>
              <w:ind w:firstLineChars="200" w:firstLine="480"/>
              <w:outlineLvl w:val="0"/>
              <w:rPr>
                <w:rFonts w:eastAsiaTheme="minorEastAsia"/>
                <w:sz w:val="24"/>
              </w:rPr>
            </w:pPr>
            <w:r w:rsidRPr="00AA7C97">
              <w:rPr>
                <w:rFonts w:eastAsiaTheme="minorEastAsia" w:hint="eastAsia"/>
                <w:sz w:val="24"/>
              </w:rPr>
              <w:t>公司的业务板块涵盖能源化工装备制造、金属新材料、</w:t>
            </w:r>
            <w:r w:rsidR="00390500">
              <w:rPr>
                <w:rFonts w:eastAsiaTheme="minorEastAsia" w:hint="eastAsia"/>
                <w:sz w:val="24"/>
              </w:rPr>
              <w:t>工业智能装备制造、节能环保装备制造、</w:t>
            </w:r>
            <w:r w:rsidRPr="00AA7C97">
              <w:rPr>
                <w:rFonts w:eastAsiaTheme="minorEastAsia" w:hint="eastAsia"/>
                <w:sz w:val="24"/>
              </w:rPr>
              <w:t>技术服务、</w:t>
            </w:r>
            <w:r w:rsidR="00636F56">
              <w:rPr>
                <w:rFonts w:eastAsiaTheme="minorEastAsia" w:hint="eastAsia"/>
                <w:sz w:val="24"/>
              </w:rPr>
              <w:t>EPC</w:t>
            </w:r>
            <w:r w:rsidRPr="00AA7C97">
              <w:rPr>
                <w:rFonts w:eastAsiaTheme="minorEastAsia" w:hint="eastAsia"/>
                <w:sz w:val="24"/>
              </w:rPr>
              <w:t>工程</w:t>
            </w:r>
            <w:proofErr w:type="gramStart"/>
            <w:r w:rsidRPr="00AA7C97">
              <w:rPr>
                <w:rFonts w:eastAsiaTheme="minorEastAsia" w:hint="eastAsia"/>
                <w:sz w:val="24"/>
              </w:rPr>
              <w:t>总包</w:t>
            </w:r>
            <w:r w:rsidR="00390500">
              <w:rPr>
                <w:rFonts w:eastAsiaTheme="minorEastAsia" w:hint="eastAsia"/>
                <w:sz w:val="24"/>
              </w:rPr>
              <w:t>六</w:t>
            </w:r>
            <w:r w:rsidRPr="00AA7C97">
              <w:rPr>
                <w:rFonts w:eastAsiaTheme="minorEastAsia" w:hint="eastAsia"/>
                <w:sz w:val="24"/>
              </w:rPr>
              <w:t>大</w:t>
            </w:r>
            <w:proofErr w:type="gramEnd"/>
            <w:r w:rsidRPr="00AA7C97">
              <w:rPr>
                <w:rFonts w:eastAsiaTheme="minorEastAsia" w:hint="eastAsia"/>
                <w:sz w:val="24"/>
              </w:rPr>
              <w:t>领域。</w:t>
            </w:r>
          </w:p>
          <w:p w:rsidR="002816F4" w:rsidRPr="001351FF" w:rsidRDefault="00AA7C97" w:rsidP="00AA7C97">
            <w:pPr>
              <w:spacing w:line="440" w:lineRule="exact"/>
              <w:ind w:firstLineChars="200" w:firstLine="480"/>
              <w:outlineLvl w:val="0"/>
              <w:rPr>
                <w:rFonts w:eastAsiaTheme="minorEastAsia"/>
                <w:sz w:val="24"/>
              </w:rPr>
            </w:pPr>
            <w:r w:rsidRPr="00AA7C97">
              <w:rPr>
                <w:rFonts w:eastAsiaTheme="minorEastAsia" w:hint="eastAsia"/>
                <w:sz w:val="24"/>
              </w:rPr>
              <w:t>2025</w:t>
            </w:r>
            <w:r w:rsidRPr="00AA7C97">
              <w:rPr>
                <w:rFonts w:eastAsiaTheme="minorEastAsia" w:hint="eastAsia"/>
                <w:sz w:val="24"/>
              </w:rPr>
              <w:t>年上半年，公司实现营业收入</w:t>
            </w:r>
            <w:r w:rsidRPr="00AA7C97">
              <w:rPr>
                <w:rFonts w:eastAsiaTheme="minorEastAsia" w:hint="eastAsia"/>
                <w:sz w:val="24"/>
              </w:rPr>
              <w:t>28.32</w:t>
            </w:r>
            <w:r w:rsidRPr="00AA7C97">
              <w:rPr>
                <w:rFonts w:eastAsiaTheme="minorEastAsia" w:hint="eastAsia"/>
                <w:sz w:val="24"/>
              </w:rPr>
              <w:t>亿元，同比增长</w:t>
            </w:r>
            <w:r w:rsidRPr="00AA7C97">
              <w:rPr>
                <w:rFonts w:eastAsiaTheme="minorEastAsia" w:hint="eastAsia"/>
                <w:sz w:val="24"/>
              </w:rPr>
              <w:t>13.63%</w:t>
            </w:r>
            <w:r w:rsidRPr="00AA7C97">
              <w:rPr>
                <w:rFonts w:eastAsiaTheme="minorEastAsia" w:hint="eastAsia"/>
                <w:sz w:val="24"/>
              </w:rPr>
              <w:t>；受研发支出、应交税费以及信用减值损失增加等影响，实现归属于上市公司股东的净利润</w:t>
            </w:r>
            <w:r w:rsidRPr="00AA7C97">
              <w:rPr>
                <w:rFonts w:eastAsiaTheme="minorEastAsia" w:hint="eastAsia"/>
                <w:sz w:val="24"/>
              </w:rPr>
              <w:t>0.54</w:t>
            </w:r>
            <w:r w:rsidRPr="00AA7C97">
              <w:rPr>
                <w:rFonts w:eastAsiaTheme="minorEastAsia" w:hint="eastAsia"/>
                <w:sz w:val="24"/>
              </w:rPr>
              <w:t>亿元，同比下降</w:t>
            </w:r>
            <w:r w:rsidRPr="00AA7C97">
              <w:rPr>
                <w:rFonts w:eastAsiaTheme="minorEastAsia" w:hint="eastAsia"/>
                <w:sz w:val="24"/>
              </w:rPr>
              <w:t>21.91%</w:t>
            </w:r>
            <w:r w:rsidRPr="00AA7C97">
              <w:rPr>
                <w:rFonts w:eastAsiaTheme="minorEastAsia" w:hint="eastAsia"/>
                <w:sz w:val="24"/>
              </w:rPr>
              <w:t>；完成研发投入</w:t>
            </w:r>
            <w:r w:rsidRPr="00AA7C97">
              <w:rPr>
                <w:rFonts w:eastAsiaTheme="minorEastAsia" w:hint="eastAsia"/>
                <w:sz w:val="24"/>
              </w:rPr>
              <w:t>1.09</w:t>
            </w:r>
            <w:r w:rsidRPr="00AA7C97">
              <w:rPr>
                <w:rFonts w:eastAsiaTheme="minorEastAsia" w:hint="eastAsia"/>
                <w:sz w:val="24"/>
              </w:rPr>
              <w:t>亿元，同比增长</w:t>
            </w:r>
            <w:r w:rsidRPr="00AA7C97">
              <w:rPr>
                <w:rFonts w:eastAsiaTheme="minorEastAsia" w:hint="eastAsia"/>
                <w:sz w:val="24"/>
              </w:rPr>
              <w:t>72.35%</w:t>
            </w:r>
            <w:r w:rsidRPr="00AA7C97">
              <w:rPr>
                <w:rFonts w:eastAsiaTheme="minorEastAsia" w:hint="eastAsia"/>
                <w:sz w:val="24"/>
              </w:rPr>
              <w:t>。</w:t>
            </w:r>
          </w:p>
          <w:p w:rsidR="00D517FB" w:rsidRPr="001351FF" w:rsidRDefault="003D2437" w:rsidP="00E93FB7">
            <w:pPr>
              <w:spacing w:line="440" w:lineRule="exact"/>
              <w:ind w:firstLineChars="200" w:firstLine="482"/>
              <w:outlineLvl w:val="0"/>
              <w:rPr>
                <w:rFonts w:eastAsiaTheme="minorEastAsia"/>
                <w:b/>
                <w:sz w:val="24"/>
              </w:rPr>
            </w:pPr>
            <w:r w:rsidRPr="001351FF">
              <w:rPr>
                <w:rFonts w:eastAsiaTheme="minorEastAsia" w:hint="eastAsia"/>
                <w:b/>
                <w:sz w:val="24"/>
              </w:rPr>
              <w:t>二</w:t>
            </w:r>
            <w:r w:rsidR="0028343D" w:rsidRPr="001351FF">
              <w:rPr>
                <w:rFonts w:eastAsiaTheme="minorEastAsia"/>
                <w:b/>
                <w:sz w:val="24"/>
              </w:rPr>
              <w:t>、提问交流环节</w:t>
            </w:r>
          </w:p>
          <w:p w:rsidR="00C54ECA" w:rsidRPr="001351FF" w:rsidRDefault="00C54ECA" w:rsidP="00E93FB7">
            <w:pPr>
              <w:spacing w:line="440" w:lineRule="exact"/>
              <w:ind w:firstLineChars="200" w:firstLine="482"/>
              <w:outlineLvl w:val="0"/>
              <w:rPr>
                <w:rFonts w:eastAsiaTheme="minorEastAsia"/>
                <w:b/>
                <w:sz w:val="24"/>
              </w:rPr>
            </w:pPr>
            <w:r w:rsidRPr="001351FF">
              <w:rPr>
                <w:rFonts w:eastAsiaTheme="minorEastAsia"/>
                <w:b/>
                <w:sz w:val="24"/>
              </w:rPr>
              <w:t>问题</w:t>
            </w:r>
            <w:r w:rsidRPr="001351FF">
              <w:rPr>
                <w:rFonts w:eastAsiaTheme="minorEastAsia" w:hint="eastAsia"/>
                <w:b/>
                <w:sz w:val="24"/>
              </w:rPr>
              <w:t>1</w:t>
            </w:r>
            <w:r w:rsidRPr="001351FF">
              <w:rPr>
                <w:rFonts w:eastAsiaTheme="minorEastAsia"/>
                <w:b/>
                <w:sz w:val="24"/>
              </w:rPr>
              <w:t>：</w:t>
            </w:r>
            <w:r w:rsidR="00087708" w:rsidRPr="001351FF">
              <w:rPr>
                <w:rFonts w:eastAsiaTheme="minorEastAsia" w:hint="eastAsia"/>
                <w:b/>
                <w:sz w:val="24"/>
              </w:rPr>
              <w:t>公司</w:t>
            </w:r>
            <w:r w:rsidR="00E02117">
              <w:rPr>
                <w:rFonts w:eastAsiaTheme="minorEastAsia" w:hint="eastAsia"/>
                <w:b/>
                <w:sz w:val="24"/>
              </w:rPr>
              <w:t>2025</w:t>
            </w:r>
            <w:r w:rsidR="00E02117">
              <w:rPr>
                <w:rFonts w:eastAsiaTheme="minorEastAsia" w:hint="eastAsia"/>
                <w:b/>
                <w:sz w:val="24"/>
              </w:rPr>
              <w:t>年转型升级有哪些亮点</w:t>
            </w:r>
            <w:r w:rsidR="00087708" w:rsidRPr="001351FF">
              <w:rPr>
                <w:rFonts w:eastAsiaTheme="minorEastAsia" w:hint="eastAsia"/>
                <w:b/>
                <w:sz w:val="24"/>
              </w:rPr>
              <w:t>？</w:t>
            </w:r>
          </w:p>
          <w:p w:rsidR="00E03D6A" w:rsidRPr="001351FF" w:rsidRDefault="00E02117" w:rsidP="00E02117">
            <w:pPr>
              <w:spacing w:line="440" w:lineRule="exact"/>
              <w:ind w:firstLineChars="200" w:firstLine="480"/>
              <w:outlineLvl w:val="0"/>
              <w:rPr>
                <w:rFonts w:eastAsiaTheme="minorEastAsia"/>
                <w:sz w:val="24"/>
              </w:rPr>
            </w:pPr>
            <w:r w:rsidRPr="00E02117">
              <w:rPr>
                <w:rFonts w:eastAsiaTheme="minorEastAsia" w:hint="eastAsia"/>
                <w:sz w:val="24"/>
              </w:rPr>
              <w:t>2025</w:t>
            </w:r>
            <w:r w:rsidRPr="00E02117">
              <w:rPr>
                <w:rFonts w:eastAsiaTheme="minorEastAsia" w:hint="eastAsia"/>
                <w:sz w:val="24"/>
              </w:rPr>
              <w:t>年上半年公司积极响应国家制造业“高端化、智能化、绿色化”战略导向，</w:t>
            </w:r>
            <w:r w:rsidR="000130C7">
              <w:rPr>
                <w:rFonts w:eastAsiaTheme="minorEastAsia" w:hint="eastAsia"/>
                <w:sz w:val="24"/>
              </w:rPr>
              <w:t>持续推动公司产业结构转型升级</w:t>
            </w:r>
            <w:r w:rsidRPr="00E02117">
              <w:rPr>
                <w:rFonts w:eastAsiaTheme="minorEastAsia" w:hint="eastAsia"/>
                <w:sz w:val="24"/>
              </w:rPr>
              <w:t>，在战略新兴产业以及未来产业等方面取得业务突破。在战略性新兴产业领域，取得新能源合同</w:t>
            </w:r>
            <w:r w:rsidRPr="00E02117">
              <w:rPr>
                <w:rFonts w:eastAsiaTheme="minorEastAsia" w:hint="eastAsia"/>
                <w:sz w:val="24"/>
              </w:rPr>
              <w:t>6</w:t>
            </w:r>
            <w:r w:rsidRPr="00E02117">
              <w:rPr>
                <w:rFonts w:eastAsiaTheme="minorEastAsia" w:hint="eastAsia"/>
                <w:sz w:val="24"/>
              </w:rPr>
              <w:t>亿元（其中核能领域</w:t>
            </w:r>
            <w:r w:rsidRPr="00E02117">
              <w:rPr>
                <w:rFonts w:eastAsiaTheme="minorEastAsia" w:hint="eastAsia"/>
                <w:sz w:val="24"/>
              </w:rPr>
              <w:t>3.06</w:t>
            </w:r>
            <w:r w:rsidRPr="00E02117">
              <w:rPr>
                <w:rFonts w:eastAsiaTheme="minorEastAsia" w:hint="eastAsia"/>
                <w:sz w:val="24"/>
              </w:rPr>
              <w:t>亿元，同比增长</w:t>
            </w:r>
            <w:r w:rsidRPr="00E02117">
              <w:rPr>
                <w:rFonts w:eastAsiaTheme="minorEastAsia" w:hint="eastAsia"/>
                <w:sz w:val="24"/>
              </w:rPr>
              <w:t>32.16%</w:t>
            </w:r>
            <w:r w:rsidRPr="00E02117">
              <w:rPr>
                <w:rFonts w:eastAsiaTheme="minorEastAsia" w:hint="eastAsia"/>
                <w:sz w:val="24"/>
              </w:rPr>
              <w:t>）；获得金属新材料订单</w:t>
            </w:r>
            <w:r w:rsidRPr="00E02117">
              <w:rPr>
                <w:rFonts w:eastAsiaTheme="minorEastAsia" w:hint="eastAsia"/>
                <w:sz w:val="24"/>
              </w:rPr>
              <w:t>6.95</w:t>
            </w:r>
            <w:r w:rsidRPr="00E02117">
              <w:rPr>
                <w:rFonts w:eastAsiaTheme="minorEastAsia" w:hint="eastAsia"/>
                <w:sz w:val="24"/>
              </w:rPr>
              <w:t>亿元，同比增长</w:t>
            </w:r>
            <w:r w:rsidRPr="00E02117">
              <w:rPr>
                <w:rFonts w:eastAsiaTheme="minorEastAsia" w:hint="eastAsia"/>
                <w:sz w:val="24"/>
              </w:rPr>
              <w:t>48.08%</w:t>
            </w:r>
            <w:r w:rsidRPr="00E02117">
              <w:rPr>
                <w:rFonts w:eastAsiaTheme="minorEastAsia" w:hint="eastAsia"/>
                <w:sz w:val="24"/>
              </w:rPr>
              <w:t>；节能环保领域取得订单</w:t>
            </w:r>
            <w:r w:rsidRPr="00E02117">
              <w:rPr>
                <w:rFonts w:eastAsiaTheme="minorEastAsia" w:hint="eastAsia"/>
                <w:sz w:val="24"/>
              </w:rPr>
              <w:t>3.78</w:t>
            </w:r>
            <w:r w:rsidRPr="00E02117">
              <w:rPr>
                <w:rFonts w:eastAsiaTheme="minorEastAsia" w:hint="eastAsia"/>
                <w:sz w:val="24"/>
              </w:rPr>
              <w:t>亿元，同比增长</w:t>
            </w:r>
            <w:r w:rsidRPr="00E02117">
              <w:rPr>
                <w:rFonts w:eastAsiaTheme="minorEastAsia" w:hint="eastAsia"/>
                <w:sz w:val="24"/>
              </w:rPr>
              <w:t>16.66%</w:t>
            </w:r>
            <w:r w:rsidRPr="00E02117">
              <w:rPr>
                <w:rFonts w:eastAsiaTheme="minorEastAsia" w:hint="eastAsia"/>
                <w:sz w:val="24"/>
              </w:rPr>
              <w:t>；工业智能装备市场获得订单</w:t>
            </w:r>
            <w:r w:rsidRPr="00E02117">
              <w:rPr>
                <w:rFonts w:eastAsiaTheme="minorEastAsia" w:hint="eastAsia"/>
                <w:sz w:val="24"/>
              </w:rPr>
              <w:t>4.16</w:t>
            </w:r>
            <w:r w:rsidRPr="00E02117">
              <w:rPr>
                <w:rFonts w:eastAsiaTheme="minorEastAsia" w:hint="eastAsia"/>
                <w:sz w:val="24"/>
              </w:rPr>
              <w:t>亿元，同比增长</w:t>
            </w:r>
            <w:r w:rsidRPr="00E02117">
              <w:rPr>
                <w:rFonts w:eastAsiaTheme="minorEastAsia" w:hint="eastAsia"/>
                <w:sz w:val="24"/>
              </w:rPr>
              <w:t>35.47%</w:t>
            </w:r>
            <w:r w:rsidRPr="00E02117">
              <w:rPr>
                <w:rFonts w:eastAsiaTheme="minorEastAsia" w:hint="eastAsia"/>
                <w:sz w:val="24"/>
              </w:rPr>
              <w:t>。在检验检测、检维修服务等未来产业领域，公司取得</w:t>
            </w:r>
            <w:r w:rsidRPr="00E02117">
              <w:rPr>
                <w:rFonts w:eastAsiaTheme="minorEastAsia" w:hint="eastAsia"/>
                <w:sz w:val="24"/>
              </w:rPr>
              <w:lastRenderedPageBreak/>
              <w:t>高附加值订单</w:t>
            </w:r>
            <w:r w:rsidRPr="00E02117">
              <w:rPr>
                <w:rFonts w:eastAsiaTheme="minorEastAsia" w:hint="eastAsia"/>
                <w:sz w:val="24"/>
              </w:rPr>
              <w:t>0.76</w:t>
            </w:r>
            <w:r w:rsidRPr="00E02117">
              <w:rPr>
                <w:rFonts w:eastAsiaTheme="minorEastAsia" w:hint="eastAsia"/>
                <w:sz w:val="24"/>
              </w:rPr>
              <w:t>亿元，同比增长</w:t>
            </w:r>
            <w:r w:rsidRPr="00E02117">
              <w:rPr>
                <w:rFonts w:eastAsiaTheme="minorEastAsia" w:hint="eastAsia"/>
                <w:sz w:val="24"/>
              </w:rPr>
              <w:t>65.22%</w:t>
            </w:r>
            <w:r w:rsidRPr="00E02117">
              <w:rPr>
                <w:rFonts w:eastAsiaTheme="minorEastAsia" w:hint="eastAsia"/>
                <w:sz w:val="24"/>
              </w:rPr>
              <w:t>。</w:t>
            </w:r>
          </w:p>
          <w:p w:rsidR="00A66EF2" w:rsidRPr="001351FF" w:rsidRDefault="00A66EF2" w:rsidP="00E93FB7">
            <w:pPr>
              <w:spacing w:line="440" w:lineRule="exact"/>
              <w:ind w:firstLineChars="200" w:firstLine="482"/>
              <w:outlineLvl w:val="0"/>
              <w:rPr>
                <w:rFonts w:eastAsiaTheme="minorEastAsia"/>
                <w:b/>
                <w:sz w:val="24"/>
              </w:rPr>
            </w:pPr>
            <w:r w:rsidRPr="001351FF">
              <w:rPr>
                <w:rFonts w:eastAsiaTheme="minorEastAsia"/>
                <w:b/>
                <w:sz w:val="24"/>
              </w:rPr>
              <w:t>问题</w:t>
            </w:r>
            <w:r w:rsidRPr="001351FF">
              <w:rPr>
                <w:rFonts w:eastAsiaTheme="minorEastAsia" w:hint="eastAsia"/>
                <w:b/>
                <w:sz w:val="24"/>
              </w:rPr>
              <w:t>2</w:t>
            </w:r>
            <w:r w:rsidRPr="001351FF">
              <w:rPr>
                <w:rFonts w:eastAsiaTheme="minorEastAsia"/>
                <w:b/>
                <w:sz w:val="24"/>
              </w:rPr>
              <w:t>：</w:t>
            </w:r>
            <w:r w:rsidR="00087708" w:rsidRPr="001351FF">
              <w:rPr>
                <w:rFonts w:eastAsiaTheme="minorEastAsia" w:hint="eastAsia"/>
                <w:b/>
                <w:sz w:val="24"/>
              </w:rPr>
              <w:t>公司在</w:t>
            </w:r>
            <w:r w:rsidR="000130C7">
              <w:rPr>
                <w:rFonts w:eastAsiaTheme="minorEastAsia" w:hint="eastAsia"/>
                <w:b/>
                <w:sz w:val="24"/>
              </w:rPr>
              <w:t>核能</w:t>
            </w:r>
            <w:r w:rsidR="00F764EF">
              <w:rPr>
                <w:rFonts w:eastAsiaTheme="minorEastAsia" w:hint="eastAsia"/>
                <w:b/>
                <w:sz w:val="24"/>
              </w:rPr>
              <w:t>装备</w:t>
            </w:r>
            <w:r w:rsidR="000130C7">
              <w:rPr>
                <w:rFonts w:eastAsiaTheme="minorEastAsia" w:hint="eastAsia"/>
                <w:b/>
                <w:sz w:val="24"/>
              </w:rPr>
              <w:t>领域发展情况如何</w:t>
            </w:r>
            <w:r w:rsidR="00087708" w:rsidRPr="001351FF">
              <w:rPr>
                <w:rFonts w:eastAsiaTheme="minorEastAsia" w:hint="eastAsia"/>
                <w:b/>
                <w:sz w:val="24"/>
              </w:rPr>
              <w:t>？</w:t>
            </w:r>
          </w:p>
          <w:p w:rsidR="00A66EF2" w:rsidRDefault="000130C7" w:rsidP="000130C7">
            <w:pPr>
              <w:spacing w:line="440" w:lineRule="exact"/>
              <w:ind w:firstLineChars="200" w:firstLine="480"/>
              <w:outlineLvl w:val="0"/>
              <w:rPr>
                <w:rFonts w:eastAsiaTheme="minorEastAsia"/>
                <w:sz w:val="24"/>
              </w:rPr>
            </w:pPr>
            <w:r w:rsidRPr="000130C7">
              <w:rPr>
                <w:rFonts w:eastAsiaTheme="minorEastAsia" w:hint="eastAsia"/>
                <w:sz w:val="24"/>
              </w:rPr>
              <w:t>公司核能产品覆盖从</w:t>
            </w:r>
            <w:proofErr w:type="gramStart"/>
            <w:r w:rsidRPr="000130C7">
              <w:rPr>
                <w:rFonts w:eastAsiaTheme="minorEastAsia" w:hint="eastAsia"/>
                <w:sz w:val="24"/>
              </w:rPr>
              <w:t>上游</w:t>
            </w:r>
            <w:r w:rsidR="00390500">
              <w:rPr>
                <w:rFonts w:eastAsiaTheme="minorEastAsia" w:hint="eastAsia"/>
                <w:sz w:val="24"/>
              </w:rPr>
              <w:t>核级金属材料</w:t>
            </w:r>
            <w:proofErr w:type="gramEnd"/>
            <w:r w:rsidR="00390500">
              <w:rPr>
                <w:rFonts w:eastAsiaTheme="minorEastAsia" w:hint="eastAsia"/>
                <w:sz w:val="24"/>
              </w:rPr>
              <w:t>、</w:t>
            </w:r>
            <w:r w:rsidRPr="000130C7">
              <w:rPr>
                <w:rFonts w:eastAsiaTheme="minorEastAsia" w:hint="eastAsia"/>
                <w:sz w:val="24"/>
              </w:rPr>
              <w:t>核燃料领域装备，中游核电站装备，到下游核乏燃料循环、核环保装备的核能装备全产业链，产品应用领域涉及</w:t>
            </w:r>
            <w:proofErr w:type="gramStart"/>
            <w:r w:rsidRPr="000130C7">
              <w:rPr>
                <w:rFonts w:eastAsiaTheme="minorEastAsia" w:hint="eastAsia"/>
                <w:sz w:val="24"/>
              </w:rPr>
              <w:t>各类第三代</w:t>
            </w:r>
            <w:proofErr w:type="gramEnd"/>
            <w:r w:rsidRPr="000130C7">
              <w:rPr>
                <w:rFonts w:eastAsiaTheme="minorEastAsia" w:hint="eastAsia"/>
                <w:sz w:val="24"/>
              </w:rPr>
              <w:t>、第四代核电堆型以及可控核聚变领域。</w:t>
            </w:r>
            <w:r w:rsidRPr="000130C7">
              <w:rPr>
                <w:rFonts w:eastAsiaTheme="minorEastAsia" w:hint="eastAsia"/>
                <w:sz w:val="24"/>
              </w:rPr>
              <w:t>2025</w:t>
            </w:r>
            <w:r w:rsidRPr="000130C7">
              <w:rPr>
                <w:rFonts w:eastAsiaTheme="minorEastAsia" w:hint="eastAsia"/>
                <w:sz w:val="24"/>
              </w:rPr>
              <w:t>年上半年公司在核能领域新增订单</w:t>
            </w:r>
            <w:r w:rsidRPr="000130C7">
              <w:rPr>
                <w:rFonts w:eastAsiaTheme="minorEastAsia" w:hint="eastAsia"/>
                <w:sz w:val="24"/>
              </w:rPr>
              <w:t>3.06</w:t>
            </w:r>
            <w:r w:rsidRPr="000130C7">
              <w:rPr>
                <w:rFonts w:eastAsiaTheme="minorEastAsia" w:hint="eastAsia"/>
                <w:sz w:val="24"/>
              </w:rPr>
              <w:t>亿元，同比增长</w:t>
            </w:r>
            <w:r w:rsidRPr="000130C7">
              <w:rPr>
                <w:rFonts w:eastAsiaTheme="minorEastAsia" w:hint="eastAsia"/>
                <w:sz w:val="24"/>
              </w:rPr>
              <w:t>32.16%</w:t>
            </w:r>
            <w:r w:rsidRPr="000130C7">
              <w:rPr>
                <w:rFonts w:eastAsiaTheme="minorEastAsia" w:hint="eastAsia"/>
                <w:sz w:val="24"/>
              </w:rPr>
              <w:t>，承接了中国中原对外工程有限公司</w:t>
            </w:r>
            <w:r w:rsidRPr="000130C7">
              <w:rPr>
                <w:rFonts w:eastAsiaTheme="minorEastAsia" w:hint="eastAsia"/>
                <w:sz w:val="24"/>
              </w:rPr>
              <w:t>C-5</w:t>
            </w:r>
            <w:r w:rsidRPr="000130C7">
              <w:rPr>
                <w:rFonts w:eastAsiaTheme="minorEastAsia" w:hint="eastAsia"/>
                <w:sz w:val="24"/>
              </w:rPr>
              <w:t>项目，核能核心设备出口海外。同时，</w:t>
            </w:r>
            <w:r w:rsidR="00810AD1">
              <w:rPr>
                <w:rFonts w:eastAsiaTheme="minorEastAsia" w:hint="eastAsia"/>
                <w:sz w:val="24"/>
              </w:rPr>
              <w:t>公司全资子公司青岛公司正在</w:t>
            </w:r>
            <w:r w:rsidR="00390500" w:rsidRPr="00390500">
              <w:rPr>
                <w:rFonts w:eastAsiaTheme="minorEastAsia" w:hint="eastAsia"/>
                <w:sz w:val="24"/>
              </w:rPr>
              <w:t>投资建设青岛核电装备产能提升项目</w:t>
            </w:r>
            <w:r w:rsidR="00390500">
              <w:rPr>
                <w:rFonts w:eastAsiaTheme="minorEastAsia" w:hint="eastAsia"/>
                <w:sz w:val="24"/>
              </w:rPr>
              <w:t>，</w:t>
            </w:r>
            <w:r w:rsidR="00390500" w:rsidRPr="00390500">
              <w:rPr>
                <w:rFonts w:eastAsiaTheme="minorEastAsia" w:hint="eastAsia"/>
                <w:sz w:val="24"/>
              </w:rPr>
              <w:t>通过新建重型厂房及配置清洁水处理、智能焊接等核心设备，显著提升核</w:t>
            </w:r>
            <w:r w:rsidR="00390500" w:rsidRPr="00390500">
              <w:rPr>
                <w:rFonts w:eastAsiaTheme="minorEastAsia" w:hint="eastAsia"/>
                <w:sz w:val="24"/>
              </w:rPr>
              <w:t>1</w:t>
            </w:r>
            <w:r w:rsidR="00390500">
              <w:rPr>
                <w:rFonts w:eastAsiaTheme="minorEastAsia" w:hint="eastAsia"/>
                <w:sz w:val="24"/>
              </w:rPr>
              <w:t>级设备制造资质获取能力，满足高端核电装备市场爆发式增长需求，</w:t>
            </w:r>
            <w:r w:rsidRPr="000130C7">
              <w:rPr>
                <w:rFonts w:eastAsiaTheme="minorEastAsia" w:hint="eastAsia"/>
                <w:sz w:val="24"/>
              </w:rPr>
              <w:t>进一步做大做强公司核能产业。</w:t>
            </w:r>
          </w:p>
          <w:p w:rsidR="000130C7" w:rsidRPr="001F0F32" w:rsidRDefault="000130C7" w:rsidP="000130C7">
            <w:pPr>
              <w:spacing w:line="440" w:lineRule="exact"/>
              <w:ind w:firstLineChars="200" w:firstLine="480"/>
              <w:outlineLvl w:val="0"/>
              <w:rPr>
                <w:rFonts w:eastAsiaTheme="minorEastAsia"/>
                <w:sz w:val="24"/>
              </w:rPr>
            </w:pPr>
            <w:r w:rsidRPr="000130C7">
              <w:rPr>
                <w:rFonts w:eastAsiaTheme="minorEastAsia" w:hint="eastAsia"/>
                <w:sz w:val="24"/>
              </w:rPr>
              <w:t>在核能市场相关政策利好推动下，公司将进一步巩固深化三代核电设备市场开发，借助公司在四代高温气冷</w:t>
            </w:r>
            <w:proofErr w:type="gramStart"/>
            <w:r w:rsidRPr="000130C7">
              <w:rPr>
                <w:rFonts w:eastAsiaTheme="minorEastAsia" w:hint="eastAsia"/>
                <w:sz w:val="24"/>
              </w:rPr>
              <w:t>堆设备</w:t>
            </w:r>
            <w:proofErr w:type="gramEnd"/>
            <w:r w:rsidRPr="000130C7">
              <w:rPr>
                <w:rFonts w:eastAsiaTheme="minorEastAsia" w:hint="eastAsia"/>
                <w:sz w:val="24"/>
              </w:rPr>
              <w:t>制造、乏燃料后处理设备制造及服务的先发优势，加速四代核电装备及乏燃料后处理市场的开拓</w:t>
            </w:r>
            <w:r w:rsidR="000330A7">
              <w:rPr>
                <w:rFonts w:eastAsiaTheme="minorEastAsia" w:hint="eastAsia"/>
                <w:sz w:val="24"/>
              </w:rPr>
              <w:t>，并持续推动公司核能高端装备在核聚变领域的应用</w:t>
            </w:r>
            <w:r w:rsidRPr="000130C7">
              <w:rPr>
                <w:rFonts w:eastAsiaTheme="minorEastAsia" w:hint="eastAsia"/>
                <w:sz w:val="24"/>
              </w:rPr>
              <w:t>。</w:t>
            </w:r>
          </w:p>
          <w:p w:rsidR="00E179C7" w:rsidRPr="001351FF" w:rsidRDefault="00E179C7" w:rsidP="00E93FB7">
            <w:pPr>
              <w:spacing w:line="440" w:lineRule="exact"/>
              <w:ind w:firstLineChars="200" w:firstLine="482"/>
              <w:outlineLvl w:val="0"/>
              <w:rPr>
                <w:rFonts w:eastAsiaTheme="minorEastAsia"/>
                <w:b/>
                <w:sz w:val="24"/>
              </w:rPr>
            </w:pPr>
            <w:r w:rsidRPr="001351FF">
              <w:rPr>
                <w:rFonts w:eastAsiaTheme="minorEastAsia"/>
                <w:b/>
                <w:sz w:val="24"/>
              </w:rPr>
              <w:t>问题</w:t>
            </w:r>
            <w:r w:rsidRPr="001351FF">
              <w:rPr>
                <w:rFonts w:eastAsiaTheme="minorEastAsia" w:hint="eastAsia"/>
                <w:b/>
                <w:sz w:val="24"/>
              </w:rPr>
              <w:t>3</w:t>
            </w:r>
            <w:r w:rsidRPr="001351FF">
              <w:rPr>
                <w:rFonts w:eastAsiaTheme="minorEastAsia"/>
                <w:b/>
                <w:sz w:val="24"/>
              </w:rPr>
              <w:t>：</w:t>
            </w:r>
            <w:r w:rsidR="000130C7" w:rsidRPr="000130C7">
              <w:rPr>
                <w:rFonts w:eastAsiaTheme="minorEastAsia" w:hint="eastAsia"/>
                <w:b/>
                <w:sz w:val="24"/>
              </w:rPr>
              <w:t>公司在可控核聚变有哪些产品和研发布局</w:t>
            </w:r>
            <w:r w:rsidR="000130C7">
              <w:rPr>
                <w:rFonts w:eastAsiaTheme="minorEastAsia" w:hint="eastAsia"/>
                <w:b/>
                <w:sz w:val="24"/>
              </w:rPr>
              <w:t>？</w:t>
            </w:r>
          </w:p>
          <w:p w:rsidR="00E179C7" w:rsidRPr="00782E54" w:rsidRDefault="00D10997" w:rsidP="00D10997">
            <w:pPr>
              <w:spacing w:line="440" w:lineRule="exact"/>
              <w:ind w:firstLineChars="200" w:firstLine="480"/>
              <w:outlineLvl w:val="0"/>
              <w:rPr>
                <w:rFonts w:eastAsiaTheme="minorEastAsia"/>
                <w:sz w:val="24"/>
              </w:rPr>
            </w:pPr>
            <w:r w:rsidRPr="00D10997">
              <w:rPr>
                <w:rFonts w:eastAsiaTheme="minorEastAsia" w:hint="eastAsia"/>
                <w:sz w:val="24"/>
              </w:rPr>
              <w:t>公司的新型（微通道）高效紧凑型焊接式热交换器</w:t>
            </w:r>
            <w:r w:rsidR="00883A30">
              <w:rPr>
                <w:rFonts w:eastAsiaTheme="minorEastAsia" w:hint="eastAsia"/>
                <w:sz w:val="24"/>
              </w:rPr>
              <w:t>已</w:t>
            </w:r>
            <w:r w:rsidRPr="00D10997">
              <w:rPr>
                <w:rFonts w:eastAsiaTheme="minorEastAsia" w:hint="eastAsia"/>
                <w:sz w:val="24"/>
              </w:rPr>
              <w:t>应用</w:t>
            </w:r>
            <w:r w:rsidR="00166474">
              <w:rPr>
                <w:rFonts w:eastAsiaTheme="minorEastAsia" w:hint="eastAsia"/>
                <w:sz w:val="24"/>
              </w:rPr>
              <w:t>于</w:t>
            </w:r>
            <w:r w:rsidR="00390500" w:rsidRPr="00390500">
              <w:rPr>
                <w:rFonts w:eastAsiaTheme="minorEastAsia" w:hint="eastAsia"/>
                <w:sz w:val="24"/>
              </w:rPr>
              <w:t>核工业西南物理研究院“中国聚变工程试验堆（</w:t>
            </w:r>
            <w:r w:rsidR="00390500" w:rsidRPr="00390500">
              <w:rPr>
                <w:rFonts w:eastAsiaTheme="minorEastAsia" w:hint="eastAsia"/>
                <w:sz w:val="24"/>
              </w:rPr>
              <w:t>CFETR</w:t>
            </w:r>
            <w:r w:rsidR="00390500" w:rsidRPr="00390500">
              <w:rPr>
                <w:rFonts w:eastAsiaTheme="minorEastAsia" w:hint="eastAsia"/>
                <w:sz w:val="24"/>
              </w:rPr>
              <w:t>）氦冷固态包层热工测试平台”项目</w:t>
            </w:r>
            <w:r w:rsidRPr="00D10997">
              <w:rPr>
                <w:rFonts w:eastAsiaTheme="minorEastAsia" w:hint="eastAsia"/>
                <w:sz w:val="24"/>
              </w:rPr>
              <w:t>。未来公司</w:t>
            </w:r>
            <w:r w:rsidR="00883A30">
              <w:rPr>
                <w:rFonts w:eastAsiaTheme="minorEastAsia" w:hint="eastAsia"/>
                <w:sz w:val="24"/>
              </w:rPr>
              <w:t>在核聚变领域</w:t>
            </w:r>
            <w:r w:rsidRPr="00D10997">
              <w:rPr>
                <w:rFonts w:eastAsiaTheme="minorEastAsia" w:hint="eastAsia"/>
                <w:sz w:val="24"/>
              </w:rPr>
              <w:t>将</w:t>
            </w:r>
            <w:r w:rsidR="000B1F1F" w:rsidRPr="000B1F1F">
              <w:rPr>
                <w:rFonts w:eastAsiaTheme="minorEastAsia" w:hint="eastAsia"/>
                <w:sz w:val="24"/>
              </w:rPr>
              <w:t>加快</w:t>
            </w:r>
            <w:r w:rsidR="00883A30" w:rsidRPr="00883A30">
              <w:rPr>
                <w:rFonts w:eastAsiaTheme="minorEastAsia" w:hint="eastAsia"/>
                <w:sz w:val="24"/>
              </w:rPr>
              <w:t>低活化铁素体马氏体钢</w:t>
            </w:r>
            <w:r w:rsidR="00883A30">
              <w:rPr>
                <w:rFonts w:eastAsiaTheme="minorEastAsia" w:hint="eastAsia"/>
                <w:sz w:val="24"/>
              </w:rPr>
              <w:t>、</w:t>
            </w:r>
            <w:r w:rsidR="00883A30" w:rsidRPr="00883A30">
              <w:rPr>
                <w:rFonts w:eastAsiaTheme="minorEastAsia" w:hint="eastAsia"/>
                <w:sz w:val="24"/>
              </w:rPr>
              <w:t>Inconel718</w:t>
            </w:r>
            <w:r w:rsidR="00883A30" w:rsidRPr="00883A30">
              <w:rPr>
                <w:rFonts w:eastAsiaTheme="minorEastAsia" w:hint="eastAsia"/>
                <w:sz w:val="24"/>
              </w:rPr>
              <w:t>锻件</w:t>
            </w:r>
            <w:r w:rsidR="00883A30">
              <w:rPr>
                <w:rFonts w:eastAsiaTheme="minorEastAsia" w:hint="eastAsia"/>
                <w:sz w:val="24"/>
              </w:rPr>
              <w:t>等</w:t>
            </w:r>
            <w:r w:rsidR="000B1F1F">
              <w:rPr>
                <w:rFonts w:eastAsiaTheme="minorEastAsia" w:hint="eastAsia"/>
                <w:sz w:val="24"/>
              </w:rPr>
              <w:t>系列高端</w:t>
            </w:r>
            <w:r w:rsidR="00883A30">
              <w:rPr>
                <w:rFonts w:eastAsiaTheme="minorEastAsia" w:hint="eastAsia"/>
                <w:sz w:val="24"/>
              </w:rPr>
              <w:t>金属</w:t>
            </w:r>
            <w:r w:rsidR="000B1F1F">
              <w:rPr>
                <w:rFonts w:eastAsiaTheme="minorEastAsia" w:hint="eastAsia"/>
                <w:sz w:val="24"/>
              </w:rPr>
              <w:t>材料</w:t>
            </w:r>
            <w:r w:rsidR="00883A30">
              <w:rPr>
                <w:rFonts w:eastAsiaTheme="minorEastAsia" w:hint="eastAsia"/>
                <w:sz w:val="24"/>
              </w:rPr>
              <w:t>的</w:t>
            </w:r>
            <w:r w:rsidR="00F17CF2">
              <w:rPr>
                <w:rFonts w:eastAsiaTheme="minorEastAsia" w:hint="eastAsia"/>
                <w:sz w:val="24"/>
              </w:rPr>
              <w:t>开发</w:t>
            </w:r>
            <w:r w:rsidR="00883A30">
              <w:rPr>
                <w:rFonts w:eastAsiaTheme="minorEastAsia" w:hint="eastAsia"/>
                <w:sz w:val="24"/>
              </w:rPr>
              <w:t>，</w:t>
            </w:r>
            <w:r w:rsidR="00150A01">
              <w:rPr>
                <w:rFonts w:eastAsiaTheme="minorEastAsia" w:hint="eastAsia"/>
                <w:sz w:val="24"/>
              </w:rPr>
              <w:t>推动</w:t>
            </w:r>
            <w:r w:rsidR="00883A30">
              <w:rPr>
                <w:rFonts w:eastAsiaTheme="minorEastAsia" w:hint="eastAsia"/>
                <w:sz w:val="24"/>
              </w:rPr>
              <w:t>主传热系统</w:t>
            </w:r>
            <w:r w:rsidR="000B1F1F">
              <w:rPr>
                <w:rFonts w:eastAsiaTheme="minorEastAsia" w:hint="eastAsia"/>
                <w:sz w:val="24"/>
              </w:rPr>
              <w:t>换热器</w:t>
            </w:r>
            <w:r w:rsidR="00883A30">
              <w:rPr>
                <w:rFonts w:eastAsiaTheme="minorEastAsia" w:hint="eastAsia"/>
                <w:sz w:val="24"/>
              </w:rPr>
              <w:t>、</w:t>
            </w:r>
            <w:r w:rsidR="00F637D0" w:rsidRPr="00F637D0">
              <w:rPr>
                <w:rFonts w:eastAsiaTheme="minorEastAsia" w:hint="eastAsia"/>
                <w:sz w:val="24"/>
              </w:rPr>
              <w:t>设备水冷系统换热器</w:t>
            </w:r>
            <w:r w:rsidR="00F637D0">
              <w:rPr>
                <w:rFonts w:eastAsiaTheme="minorEastAsia" w:hint="eastAsia"/>
                <w:sz w:val="24"/>
              </w:rPr>
              <w:t>、</w:t>
            </w:r>
            <w:r w:rsidR="00F637D0" w:rsidRPr="00F637D0">
              <w:rPr>
                <w:rFonts w:eastAsiaTheme="minorEastAsia" w:hint="eastAsia"/>
                <w:sz w:val="24"/>
              </w:rPr>
              <w:t>低温系统换热器</w:t>
            </w:r>
            <w:r w:rsidR="00F637D0">
              <w:rPr>
                <w:rFonts w:eastAsiaTheme="minorEastAsia" w:hint="eastAsia"/>
                <w:sz w:val="24"/>
              </w:rPr>
              <w:t>、</w:t>
            </w:r>
            <w:r w:rsidR="00883A30">
              <w:rPr>
                <w:rFonts w:eastAsiaTheme="minorEastAsia" w:hint="eastAsia"/>
                <w:sz w:val="24"/>
              </w:rPr>
              <w:t>磁体支撑系统线圈盒</w:t>
            </w:r>
            <w:r w:rsidR="00F637D0">
              <w:rPr>
                <w:rFonts w:eastAsiaTheme="minorEastAsia" w:hint="eastAsia"/>
                <w:sz w:val="24"/>
              </w:rPr>
              <w:t>、</w:t>
            </w:r>
            <w:r w:rsidR="00F637D0" w:rsidRPr="00F637D0">
              <w:rPr>
                <w:rFonts w:eastAsiaTheme="minorEastAsia" w:hint="eastAsia"/>
                <w:sz w:val="24"/>
              </w:rPr>
              <w:t>包层屏蔽模块</w:t>
            </w:r>
            <w:r w:rsidR="00F637D0">
              <w:rPr>
                <w:rFonts w:eastAsiaTheme="minorEastAsia" w:hint="eastAsia"/>
                <w:sz w:val="24"/>
              </w:rPr>
              <w:t>、</w:t>
            </w:r>
            <w:r w:rsidR="00D109C0" w:rsidRPr="00D109C0">
              <w:rPr>
                <w:rFonts w:eastAsiaTheme="minorEastAsia" w:hint="eastAsia"/>
                <w:sz w:val="24"/>
              </w:rPr>
              <w:t>小型模块化反应堆</w:t>
            </w:r>
            <w:r w:rsidR="00D109C0" w:rsidRPr="00D109C0">
              <w:rPr>
                <w:rFonts w:eastAsiaTheme="minorEastAsia" w:hint="eastAsia"/>
                <w:sz w:val="24"/>
              </w:rPr>
              <w:t>SMR</w:t>
            </w:r>
            <w:r w:rsidR="00D109C0" w:rsidRPr="00D109C0">
              <w:rPr>
                <w:rFonts w:eastAsiaTheme="minorEastAsia" w:hint="eastAsia"/>
                <w:sz w:val="24"/>
              </w:rPr>
              <w:t>一体化蒸汽发生器</w:t>
            </w:r>
            <w:r w:rsidR="000B1F1F">
              <w:rPr>
                <w:rFonts w:eastAsiaTheme="minorEastAsia" w:hint="eastAsia"/>
                <w:sz w:val="24"/>
              </w:rPr>
              <w:t>等</w:t>
            </w:r>
            <w:r w:rsidR="00A75551">
              <w:rPr>
                <w:rFonts w:eastAsiaTheme="minorEastAsia" w:hint="eastAsia"/>
                <w:sz w:val="24"/>
              </w:rPr>
              <w:t>核聚变</w:t>
            </w:r>
            <w:r w:rsidR="000B1F1F" w:rsidRPr="000B1F1F">
              <w:rPr>
                <w:rFonts w:eastAsiaTheme="minorEastAsia" w:hint="eastAsia"/>
                <w:sz w:val="24"/>
              </w:rPr>
              <w:t>领域装备研制</w:t>
            </w:r>
            <w:r w:rsidR="000B1F1F">
              <w:rPr>
                <w:rFonts w:eastAsiaTheme="minorEastAsia" w:hint="eastAsia"/>
                <w:sz w:val="24"/>
              </w:rPr>
              <w:t>，</w:t>
            </w:r>
            <w:r w:rsidRPr="00D10997">
              <w:rPr>
                <w:rFonts w:eastAsiaTheme="minorEastAsia" w:hint="eastAsia"/>
                <w:sz w:val="24"/>
              </w:rPr>
              <w:t>加强与核工业西南物理研究院、中国科学院合肥物质科学研究院等离子体物理研</w:t>
            </w:r>
            <w:r>
              <w:rPr>
                <w:rFonts w:eastAsiaTheme="minorEastAsia" w:hint="eastAsia"/>
                <w:sz w:val="24"/>
              </w:rPr>
              <w:t>究所等研究院的合作，将聚变堆装备作为核能装备产业发展的重要目标</w:t>
            </w:r>
            <w:r w:rsidR="00782E54" w:rsidRPr="00782E54">
              <w:rPr>
                <w:rFonts w:eastAsiaTheme="minorEastAsia" w:hint="eastAsia"/>
                <w:sz w:val="24"/>
              </w:rPr>
              <w:t>。</w:t>
            </w:r>
          </w:p>
          <w:p w:rsidR="00D517FB" w:rsidRPr="001351FF" w:rsidRDefault="0028343D" w:rsidP="00E93FB7">
            <w:pPr>
              <w:spacing w:line="440" w:lineRule="exact"/>
              <w:ind w:firstLineChars="200" w:firstLine="482"/>
              <w:outlineLvl w:val="0"/>
              <w:rPr>
                <w:rFonts w:eastAsiaTheme="minorEastAsia"/>
                <w:b/>
                <w:sz w:val="24"/>
              </w:rPr>
            </w:pPr>
            <w:r w:rsidRPr="001351FF">
              <w:rPr>
                <w:rFonts w:eastAsiaTheme="minorEastAsia"/>
                <w:b/>
                <w:sz w:val="24"/>
              </w:rPr>
              <w:t>问题</w:t>
            </w:r>
            <w:r w:rsidR="00DD179E" w:rsidRPr="001351FF">
              <w:rPr>
                <w:rFonts w:eastAsiaTheme="minorEastAsia" w:hint="eastAsia"/>
                <w:b/>
                <w:sz w:val="24"/>
              </w:rPr>
              <w:t>4</w:t>
            </w:r>
            <w:r w:rsidRPr="001351FF">
              <w:rPr>
                <w:rFonts w:eastAsiaTheme="minorEastAsia"/>
                <w:b/>
                <w:sz w:val="24"/>
              </w:rPr>
              <w:t>：</w:t>
            </w:r>
            <w:r w:rsidR="00F764EF" w:rsidRPr="00F764EF">
              <w:rPr>
                <w:rFonts w:eastAsiaTheme="minorEastAsia" w:hint="eastAsia"/>
                <w:b/>
                <w:sz w:val="24"/>
              </w:rPr>
              <w:t>关注到公司</w:t>
            </w:r>
            <w:r w:rsidR="00F764EF">
              <w:rPr>
                <w:rFonts w:eastAsiaTheme="minorEastAsia" w:hint="eastAsia"/>
                <w:b/>
                <w:sz w:val="24"/>
              </w:rPr>
              <w:t>上半年</w:t>
            </w:r>
            <w:r w:rsidR="00F764EF" w:rsidRPr="00F764EF">
              <w:rPr>
                <w:rFonts w:eastAsiaTheme="minorEastAsia" w:hint="eastAsia"/>
                <w:b/>
                <w:sz w:val="24"/>
              </w:rPr>
              <w:t>在光热储能领域取得大额订单，请详细介绍一下光热储能相关业务。</w:t>
            </w:r>
          </w:p>
          <w:p w:rsidR="00D517FB" w:rsidRPr="0076114F" w:rsidRDefault="00F764EF" w:rsidP="00F764EF">
            <w:pPr>
              <w:spacing w:line="440" w:lineRule="exact"/>
              <w:ind w:firstLineChars="200" w:firstLine="480"/>
              <w:outlineLvl w:val="0"/>
              <w:rPr>
                <w:rFonts w:asciiTheme="minorEastAsia" w:eastAsiaTheme="minorEastAsia" w:hAnsiTheme="minorEastAsia"/>
                <w:sz w:val="24"/>
              </w:rPr>
            </w:pPr>
            <w:r w:rsidRPr="00F764EF">
              <w:rPr>
                <w:rFonts w:eastAsiaTheme="minorEastAsia" w:hint="eastAsia"/>
                <w:sz w:val="24"/>
              </w:rPr>
              <w:t>公司高温熔盐储能储热集成系统及核心装置可应用于光热储能、波浪能发电储能、空气压缩储能、二氧化碳储能等领域。高</w:t>
            </w:r>
            <w:r w:rsidRPr="00F764EF">
              <w:rPr>
                <w:rFonts w:eastAsiaTheme="minorEastAsia" w:hint="eastAsia"/>
                <w:sz w:val="24"/>
              </w:rPr>
              <w:t>/</w:t>
            </w:r>
            <w:r w:rsidRPr="00F764EF">
              <w:rPr>
                <w:rFonts w:eastAsiaTheme="minorEastAsia" w:hint="eastAsia"/>
                <w:sz w:val="24"/>
              </w:rPr>
              <w:t>低温熔盐储罐以及蒸发器等核心装置已在国家能源敦</w:t>
            </w:r>
            <w:r w:rsidRPr="00F764EF">
              <w:rPr>
                <w:rFonts w:eastAsiaTheme="minorEastAsia" w:hint="eastAsia"/>
                <w:sz w:val="24"/>
              </w:rPr>
              <w:lastRenderedPageBreak/>
              <w:t>煌</w:t>
            </w:r>
            <w:r w:rsidRPr="00F764EF">
              <w:rPr>
                <w:rFonts w:eastAsiaTheme="minorEastAsia" w:hint="eastAsia"/>
                <w:sz w:val="24"/>
              </w:rPr>
              <w:t>100MW</w:t>
            </w:r>
            <w:r w:rsidRPr="00F764EF">
              <w:rPr>
                <w:rFonts w:eastAsiaTheme="minorEastAsia" w:hint="eastAsia"/>
                <w:sz w:val="24"/>
              </w:rPr>
              <w:t>熔盐线性菲</w:t>
            </w:r>
            <w:proofErr w:type="gramStart"/>
            <w:r w:rsidRPr="00F764EF">
              <w:rPr>
                <w:rFonts w:eastAsiaTheme="minorEastAsia" w:hint="eastAsia"/>
                <w:sz w:val="24"/>
              </w:rPr>
              <w:t>涅</w:t>
            </w:r>
            <w:proofErr w:type="gramEnd"/>
            <w:r w:rsidRPr="00F764EF">
              <w:rPr>
                <w:rFonts w:eastAsiaTheme="minorEastAsia" w:hint="eastAsia"/>
                <w:sz w:val="24"/>
              </w:rPr>
              <w:t>尔光热项目、甘肃酒泉阿克塞</w:t>
            </w:r>
            <w:r w:rsidRPr="00F764EF">
              <w:rPr>
                <w:rFonts w:eastAsiaTheme="minorEastAsia" w:hint="eastAsia"/>
                <w:sz w:val="24"/>
              </w:rPr>
              <w:t>50MW</w:t>
            </w:r>
            <w:r w:rsidRPr="00F764EF">
              <w:rPr>
                <w:rFonts w:eastAsiaTheme="minorEastAsia" w:hint="eastAsia"/>
                <w:sz w:val="24"/>
              </w:rPr>
              <w:t>槽式太阳能光热发电等项目实现推广应用。</w:t>
            </w:r>
            <w:r w:rsidRPr="00F764EF">
              <w:rPr>
                <w:rFonts w:eastAsiaTheme="minorEastAsia" w:hint="eastAsia"/>
                <w:sz w:val="24"/>
              </w:rPr>
              <w:t>2025</w:t>
            </w:r>
            <w:r w:rsidRPr="00F764EF">
              <w:rPr>
                <w:rFonts w:eastAsiaTheme="minorEastAsia" w:hint="eastAsia"/>
                <w:sz w:val="24"/>
              </w:rPr>
              <w:t>年上半年取得储能领域取得敦煌光伏</w:t>
            </w:r>
            <w:r w:rsidRPr="00F764EF">
              <w:rPr>
                <w:rFonts w:eastAsiaTheme="minorEastAsia" w:hint="eastAsia"/>
                <w:sz w:val="24"/>
              </w:rPr>
              <w:t>760</w:t>
            </w:r>
            <w:r w:rsidRPr="00F764EF">
              <w:rPr>
                <w:rFonts w:eastAsiaTheme="minorEastAsia" w:hint="eastAsia"/>
                <w:sz w:val="24"/>
              </w:rPr>
              <w:t>万千瓦</w:t>
            </w:r>
            <w:r w:rsidRPr="00F764EF">
              <w:rPr>
                <w:rFonts w:eastAsiaTheme="minorEastAsia" w:hint="eastAsia"/>
                <w:sz w:val="24"/>
              </w:rPr>
              <w:t>+</w:t>
            </w:r>
            <w:r w:rsidRPr="00F764EF">
              <w:rPr>
                <w:rFonts w:eastAsiaTheme="minorEastAsia" w:hint="eastAsia"/>
                <w:sz w:val="24"/>
              </w:rPr>
              <w:t>光热</w:t>
            </w:r>
            <w:r w:rsidRPr="00F764EF">
              <w:rPr>
                <w:rFonts w:eastAsiaTheme="minorEastAsia" w:hint="eastAsia"/>
                <w:sz w:val="24"/>
              </w:rPr>
              <w:t>10</w:t>
            </w:r>
            <w:r w:rsidRPr="00F764EF">
              <w:rPr>
                <w:rFonts w:eastAsiaTheme="minorEastAsia" w:hint="eastAsia"/>
                <w:sz w:val="24"/>
              </w:rPr>
              <w:t>万千瓦项目、中电建盐穴压缩空气储能电站储热设备订单，为后续市场应用开拓奠定基础。</w:t>
            </w:r>
          </w:p>
          <w:p w:rsidR="00D517FB" w:rsidRPr="001351FF" w:rsidRDefault="0028343D" w:rsidP="00E93FB7">
            <w:pPr>
              <w:spacing w:line="440" w:lineRule="exact"/>
              <w:ind w:firstLineChars="200" w:firstLine="482"/>
              <w:outlineLvl w:val="0"/>
              <w:rPr>
                <w:rFonts w:asciiTheme="minorEastAsia" w:eastAsiaTheme="minorEastAsia" w:hAnsiTheme="minorEastAsia"/>
                <w:b/>
                <w:sz w:val="24"/>
              </w:rPr>
            </w:pPr>
            <w:r w:rsidRPr="001351FF">
              <w:rPr>
                <w:rFonts w:eastAsiaTheme="minorEastAsia"/>
                <w:b/>
                <w:sz w:val="24"/>
              </w:rPr>
              <w:t>问题</w:t>
            </w:r>
            <w:r w:rsidR="0056593B" w:rsidRPr="001351FF">
              <w:rPr>
                <w:rFonts w:eastAsiaTheme="minorEastAsia" w:hint="eastAsia"/>
                <w:b/>
                <w:sz w:val="24"/>
              </w:rPr>
              <w:t>5</w:t>
            </w:r>
            <w:r w:rsidRPr="001351FF">
              <w:rPr>
                <w:rFonts w:eastAsiaTheme="minorEastAsia"/>
                <w:b/>
                <w:sz w:val="24"/>
              </w:rPr>
              <w:t>：</w:t>
            </w:r>
            <w:r w:rsidR="00823D4D">
              <w:rPr>
                <w:rFonts w:eastAsiaTheme="minorEastAsia"/>
                <w:b/>
                <w:sz w:val="24"/>
              </w:rPr>
              <w:t>公司在取得</w:t>
            </w:r>
            <w:r w:rsidR="00823D4D" w:rsidRPr="00823D4D">
              <w:rPr>
                <w:rFonts w:eastAsiaTheme="minorEastAsia" w:hint="eastAsia"/>
                <w:b/>
                <w:sz w:val="24"/>
              </w:rPr>
              <w:t>A6</w:t>
            </w:r>
            <w:r w:rsidR="00823D4D" w:rsidRPr="00823D4D">
              <w:rPr>
                <w:rFonts w:eastAsiaTheme="minorEastAsia" w:hint="eastAsia"/>
                <w:b/>
                <w:sz w:val="24"/>
              </w:rPr>
              <w:t>证书之后是否具备等静压设备</w:t>
            </w:r>
            <w:r w:rsidR="00823D4D">
              <w:rPr>
                <w:rFonts w:eastAsiaTheme="minorEastAsia" w:hint="eastAsia"/>
                <w:b/>
                <w:sz w:val="24"/>
              </w:rPr>
              <w:t>的</w:t>
            </w:r>
            <w:r w:rsidR="00823D4D" w:rsidRPr="00823D4D">
              <w:rPr>
                <w:rFonts w:eastAsiaTheme="minorEastAsia" w:hint="eastAsia"/>
                <w:b/>
                <w:sz w:val="24"/>
              </w:rPr>
              <w:t>制造能力</w:t>
            </w:r>
            <w:r w:rsidR="004D292D" w:rsidRPr="001351FF">
              <w:rPr>
                <w:rFonts w:eastAsiaTheme="minorEastAsia" w:hint="eastAsia"/>
                <w:b/>
                <w:sz w:val="24"/>
              </w:rPr>
              <w:t>？</w:t>
            </w:r>
          </w:p>
          <w:p w:rsidR="00E93FB7" w:rsidRPr="001351FF" w:rsidRDefault="00B91679" w:rsidP="007E739B">
            <w:pPr>
              <w:spacing w:line="440" w:lineRule="exact"/>
              <w:ind w:firstLineChars="200" w:firstLine="480"/>
              <w:outlineLvl w:val="0"/>
              <w:rPr>
                <w:rFonts w:eastAsiaTheme="minorEastAsia"/>
                <w:sz w:val="24"/>
              </w:rPr>
            </w:pPr>
            <w:r w:rsidRPr="00B91679">
              <w:rPr>
                <w:rFonts w:eastAsiaTheme="minorEastAsia" w:hint="eastAsia"/>
                <w:sz w:val="24"/>
              </w:rPr>
              <w:t>公司已于</w:t>
            </w:r>
            <w:r w:rsidRPr="00B91679">
              <w:rPr>
                <w:rFonts w:eastAsiaTheme="minorEastAsia" w:hint="eastAsia"/>
                <w:sz w:val="24"/>
              </w:rPr>
              <w:t>2024</w:t>
            </w:r>
            <w:r w:rsidRPr="00B91679">
              <w:rPr>
                <w:rFonts w:eastAsiaTheme="minorEastAsia" w:hint="eastAsia"/>
                <w:sz w:val="24"/>
              </w:rPr>
              <w:t>年</w:t>
            </w:r>
            <w:r w:rsidRPr="00B91679">
              <w:rPr>
                <w:rFonts w:eastAsiaTheme="minorEastAsia" w:hint="eastAsia"/>
                <w:sz w:val="24"/>
              </w:rPr>
              <w:t>1</w:t>
            </w:r>
            <w:r w:rsidRPr="00B91679">
              <w:rPr>
                <w:rFonts w:eastAsiaTheme="minorEastAsia" w:hint="eastAsia"/>
                <w:sz w:val="24"/>
              </w:rPr>
              <w:t>月取得超高压容器（</w:t>
            </w:r>
            <w:r w:rsidRPr="00B91679">
              <w:rPr>
                <w:rFonts w:eastAsiaTheme="minorEastAsia" w:hint="eastAsia"/>
                <w:sz w:val="24"/>
              </w:rPr>
              <w:t>A6</w:t>
            </w:r>
            <w:r w:rsidRPr="00B91679">
              <w:rPr>
                <w:rFonts w:eastAsiaTheme="minorEastAsia" w:hint="eastAsia"/>
                <w:sz w:val="24"/>
              </w:rPr>
              <w:t>）特种设备生产许可证，成为国内为数不多同时拥有多层压力容器和超高压容器研发制造能力的装备制造企业。</w:t>
            </w:r>
            <w:r w:rsidR="007E739B">
              <w:rPr>
                <w:rFonts w:eastAsiaTheme="minorEastAsia" w:hint="eastAsia"/>
                <w:sz w:val="24"/>
              </w:rPr>
              <w:t>公司将与兰石研究院</w:t>
            </w:r>
            <w:r w:rsidR="00FD467C">
              <w:rPr>
                <w:rFonts w:eastAsiaTheme="minorEastAsia" w:hint="eastAsia"/>
                <w:sz w:val="24"/>
              </w:rPr>
              <w:t>持续协作</w:t>
            </w:r>
            <w:r w:rsidR="007E739B">
              <w:rPr>
                <w:rFonts w:eastAsiaTheme="minorEastAsia" w:hint="eastAsia"/>
                <w:sz w:val="24"/>
              </w:rPr>
              <w:t>，在兰石研究院已开发的成套</w:t>
            </w:r>
            <w:r w:rsidR="00F70778">
              <w:rPr>
                <w:rFonts w:eastAsiaTheme="minorEastAsia" w:hint="eastAsia"/>
                <w:sz w:val="24"/>
              </w:rPr>
              <w:t>冷</w:t>
            </w:r>
            <w:r w:rsidR="00B85545">
              <w:rPr>
                <w:rFonts w:eastAsiaTheme="minorEastAsia" w:hint="eastAsia"/>
                <w:sz w:val="24"/>
              </w:rPr>
              <w:t>等静压</w:t>
            </w:r>
            <w:r w:rsidR="007E739B">
              <w:rPr>
                <w:rFonts w:eastAsiaTheme="minorEastAsia" w:hint="eastAsia"/>
                <w:sz w:val="24"/>
              </w:rPr>
              <w:t>设备的基础上，</w:t>
            </w:r>
            <w:r w:rsidR="007E739B" w:rsidRPr="00B91679">
              <w:rPr>
                <w:rFonts w:eastAsiaTheme="minorEastAsia" w:hint="eastAsia"/>
                <w:sz w:val="24"/>
              </w:rPr>
              <w:t>结合自身超高压容器</w:t>
            </w:r>
            <w:r w:rsidR="007E739B">
              <w:rPr>
                <w:rFonts w:eastAsiaTheme="minorEastAsia" w:hint="eastAsia"/>
                <w:sz w:val="24"/>
              </w:rPr>
              <w:t>设计</w:t>
            </w:r>
            <w:r w:rsidR="007E739B" w:rsidRPr="00B91679">
              <w:rPr>
                <w:rFonts w:eastAsiaTheme="minorEastAsia" w:hint="eastAsia"/>
                <w:sz w:val="24"/>
              </w:rPr>
              <w:t>制造优势，</w:t>
            </w:r>
            <w:r w:rsidR="007E739B">
              <w:rPr>
                <w:rFonts w:eastAsiaTheme="minorEastAsia" w:hint="eastAsia"/>
                <w:sz w:val="24"/>
              </w:rPr>
              <w:t>有针对性的进行等静压设备领域产品研发及市场推广，逐步实现相关设备在</w:t>
            </w:r>
            <w:r>
              <w:rPr>
                <w:rFonts w:eastAsiaTheme="minorEastAsia" w:hint="eastAsia"/>
                <w:sz w:val="24"/>
              </w:rPr>
              <w:t>高温合金制造、固态电池制造、</w:t>
            </w:r>
            <w:r w:rsidR="00CF7478">
              <w:rPr>
                <w:rFonts w:eastAsiaTheme="minorEastAsia" w:hint="eastAsia"/>
                <w:sz w:val="24"/>
              </w:rPr>
              <w:t>粉末</w:t>
            </w:r>
            <w:r w:rsidR="007E739B">
              <w:rPr>
                <w:rFonts w:eastAsiaTheme="minorEastAsia" w:hint="eastAsia"/>
                <w:sz w:val="24"/>
              </w:rPr>
              <w:t>冶金</w:t>
            </w:r>
            <w:r>
              <w:rPr>
                <w:rFonts w:eastAsiaTheme="minorEastAsia" w:hint="eastAsia"/>
                <w:sz w:val="24"/>
              </w:rPr>
              <w:t>等领域</w:t>
            </w:r>
            <w:r w:rsidR="007E739B">
              <w:rPr>
                <w:rFonts w:eastAsiaTheme="minorEastAsia" w:hint="eastAsia"/>
                <w:sz w:val="24"/>
              </w:rPr>
              <w:t>的拓展应用</w:t>
            </w:r>
            <w:r w:rsidR="007E739B">
              <w:rPr>
                <w:rFonts w:eastAsiaTheme="minorEastAsia"/>
                <w:sz w:val="24"/>
              </w:rPr>
              <w:t>。</w:t>
            </w:r>
          </w:p>
        </w:tc>
      </w:tr>
      <w:tr w:rsidR="00D517FB">
        <w:trPr>
          <w:trHeight w:val="382"/>
          <w:jc w:val="center"/>
        </w:trPr>
        <w:tc>
          <w:tcPr>
            <w:tcW w:w="1701" w:type="dxa"/>
            <w:vAlign w:val="center"/>
          </w:tcPr>
          <w:p w:rsidR="00D517FB" w:rsidRDefault="0028343D">
            <w:pPr>
              <w:spacing w:line="360" w:lineRule="auto"/>
              <w:jc w:val="center"/>
              <w:rPr>
                <w:bCs/>
                <w:iCs/>
                <w:color w:val="000000"/>
                <w:sz w:val="24"/>
              </w:rPr>
            </w:pPr>
            <w:r>
              <w:rPr>
                <w:bCs/>
                <w:iCs/>
                <w:color w:val="000000"/>
                <w:sz w:val="24"/>
              </w:rPr>
              <w:lastRenderedPageBreak/>
              <w:t>附件清单</w:t>
            </w:r>
          </w:p>
        </w:tc>
        <w:tc>
          <w:tcPr>
            <w:tcW w:w="6751" w:type="dxa"/>
            <w:vAlign w:val="center"/>
          </w:tcPr>
          <w:p w:rsidR="00D517FB" w:rsidRDefault="0028343D">
            <w:pPr>
              <w:spacing w:line="360" w:lineRule="auto"/>
              <w:jc w:val="center"/>
              <w:rPr>
                <w:bCs/>
                <w:iCs/>
                <w:color w:val="000000"/>
                <w:sz w:val="24"/>
              </w:rPr>
            </w:pPr>
            <w:r>
              <w:rPr>
                <w:bCs/>
                <w:iCs/>
                <w:color w:val="000000"/>
                <w:sz w:val="24"/>
              </w:rPr>
              <w:t>无</w:t>
            </w:r>
          </w:p>
        </w:tc>
      </w:tr>
      <w:tr w:rsidR="00D517FB">
        <w:trPr>
          <w:trHeight w:val="377"/>
          <w:jc w:val="center"/>
        </w:trPr>
        <w:tc>
          <w:tcPr>
            <w:tcW w:w="1701" w:type="dxa"/>
            <w:vAlign w:val="center"/>
          </w:tcPr>
          <w:p w:rsidR="00D517FB" w:rsidRDefault="0028343D">
            <w:pPr>
              <w:spacing w:line="360" w:lineRule="auto"/>
              <w:jc w:val="center"/>
              <w:rPr>
                <w:bCs/>
                <w:iCs/>
                <w:color w:val="000000"/>
                <w:sz w:val="24"/>
              </w:rPr>
            </w:pPr>
            <w:r>
              <w:rPr>
                <w:bCs/>
                <w:iCs/>
                <w:color w:val="000000"/>
                <w:sz w:val="24"/>
              </w:rPr>
              <w:t>日期</w:t>
            </w:r>
          </w:p>
        </w:tc>
        <w:tc>
          <w:tcPr>
            <w:tcW w:w="6751" w:type="dxa"/>
            <w:vAlign w:val="center"/>
          </w:tcPr>
          <w:p w:rsidR="00D517FB" w:rsidRDefault="0028343D" w:rsidP="00964FAD">
            <w:pPr>
              <w:spacing w:line="360" w:lineRule="auto"/>
              <w:jc w:val="center"/>
              <w:rPr>
                <w:bCs/>
                <w:iCs/>
                <w:color w:val="000000"/>
                <w:sz w:val="24"/>
              </w:rPr>
            </w:pPr>
            <w:r>
              <w:rPr>
                <w:bCs/>
                <w:iCs/>
                <w:color w:val="000000"/>
                <w:sz w:val="24"/>
              </w:rPr>
              <w:t>202</w:t>
            </w:r>
            <w:r w:rsidR="00964FAD">
              <w:rPr>
                <w:rFonts w:hint="eastAsia"/>
                <w:bCs/>
                <w:iCs/>
                <w:color w:val="000000"/>
                <w:sz w:val="24"/>
              </w:rPr>
              <w:t>5</w:t>
            </w:r>
            <w:r>
              <w:rPr>
                <w:bCs/>
                <w:iCs/>
                <w:color w:val="000000"/>
                <w:sz w:val="24"/>
              </w:rPr>
              <w:t>年</w:t>
            </w:r>
            <w:r w:rsidR="00F60EE9">
              <w:rPr>
                <w:rFonts w:hint="eastAsia"/>
                <w:bCs/>
                <w:iCs/>
                <w:color w:val="000000"/>
                <w:sz w:val="24"/>
              </w:rPr>
              <w:t>9</w:t>
            </w:r>
            <w:r>
              <w:rPr>
                <w:bCs/>
                <w:iCs/>
                <w:color w:val="000000"/>
                <w:sz w:val="24"/>
              </w:rPr>
              <w:t>月</w:t>
            </w:r>
            <w:r w:rsidR="00F60EE9">
              <w:rPr>
                <w:rFonts w:hint="eastAsia"/>
                <w:bCs/>
                <w:iCs/>
                <w:color w:val="000000"/>
                <w:sz w:val="24"/>
              </w:rPr>
              <w:t>26</w:t>
            </w:r>
            <w:r>
              <w:rPr>
                <w:bCs/>
                <w:iCs/>
                <w:color w:val="000000"/>
                <w:sz w:val="24"/>
              </w:rPr>
              <w:t>日</w:t>
            </w:r>
          </w:p>
        </w:tc>
      </w:tr>
    </w:tbl>
    <w:p w:rsidR="00D517FB" w:rsidRDefault="00D517FB">
      <w:pPr>
        <w:spacing w:line="360" w:lineRule="auto"/>
        <w:jc w:val="left"/>
        <w:rPr>
          <w:bCs/>
          <w:iCs/>
          <w:color w:val="000000"/>
          <w:sz w:val="24"/>
        </w:rPr>
      </w:pPr>
    </w:p>
    <w:sectPr w:rsidR="00D517FB">
      <w:footerReference w:type="default" r:id="rId9"/>
      <w:pgSz w:w="11906" w:h="16838"/>
      <w:pgMar w:top="1276" w:right="1800" w:bottom="993" w:left="1800" w:header="851" w:footer="34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3A8" w:rsidRDefault="00D543A8">
      <w:r>
        <w:separator/>
      </w:r>
    </w:p>
  </w:endnote>
  <w:endnote w:type="continuationSeparator" w:id="0">
    <w:p w:rsidR="00D543A8" w:rsidRDefault="00D5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51118"/>
      <w:docPartObj>
        <w:docPartGallery w:val="AutoText"/>
      </w:docPartObj>
    </w:sdtPr>
    <w:sdtEndPr/>
    <w:sdtContent>
      <w:p w:rsidR="00D517FB" w:rsidRDefault="0028343D">
        <w:pPr>
          <w:pStyle w:val="a6"/>
          <w:jc w:val="center"/>
        </w:pPr>
        <w:r>
          <w:rPr>
            <w:sz w:val="21"/>
          </w:rPr>
          <w:fldChar w:fldCharType="begin"/>
        </w:r>
        <w:r>
          <w:rPr>
            <w:sz w:val="21"/>
          </w:rPr>
          <w:instrText>PAGE   \* MERGEFORMAT</w:instrText>
        </w:r>
        <w:r>
          <w:rPr>
            <w:sz w:val="21"/>
          </w:rPr>
          <w:fldChar w:fldCharType="separate"/>
        </w:r>
        <w:r w:rsidR="009559E1" w:rsidRPr="009559E1">
          <w:rPr>
            <w:noProof/>
            <w:sz w:val="21"/>
            <w:lang w:val="zh-CN"/>
          </w:rPr>
          <w:t>3</w:t>
        </w:r>
        <w:r>
          <w:rPr>
            <w:sz w:val="21"/>
          </w:rPr>
          <w:fldChar w:fldCharType="end"/>
        </w:r>
      </w:p>
    </w:sdtContent>
  </w:sdt>
  <w:p w:rsidR="00D517FB" w:rsidRDefault="00D517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3A8" w:rsidRDefault="00D543A8">
      <w:r>
        <w:separator/>
      </w:r>
    </w:p>
  </w:footnote>
  <w:footnote w:type="continuationSeparator" w:id="0">
    <w:p w:rsidR="00D543A8" w:rsidRDefault="00D543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56"/>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325"/>
    <w:rsid w:val="00011465"/>
    <w:rsid w:val="000130C7"/>
    <w:rsid w:val="000178D2"/>
    <w:rsid w:val="00023909"/>
    <w:rsid w:val="00025A5F"/>
    <w:rsid w:val="00026069"/>
    <w:rsid w:val="00032745"/>
    <w:rsid w:val="000330A7"/>
    <w:rsid w:val="000352BC"/>
    <w:rsid w:val="000366BD"/>
    <w:rsid w:val="00041484"/>
    <w:rsid w:val="000419AE"/>
    <w:rsid w:val="00041F98"/>
    <w:rsid w:val="000429C5"/>
    <w:rsid w:val="0004519B"/>
    <w:rsid w:val="00050159"/>
    <w:rsid w:val="00052715"/>
    <w:rsid w:val="00052E4B"/>
    <w:rsid w:val="00060A1B"/>
    <w:rsid w:val="00064653"/>
    <w:rsid w:val="00065B21"/>
    <w:rsid w:val="00066F37"/>
    <w:rsid w:val="00067516"/>
    <w:rsid w:val="00067C9E"/>
    <w:rsid w:val="00072ABE"/>
    <w:rsid w:val="00075BDA"/>
    <w:rsid w:val="00076762"/>
    <w:rsid w:val="00083557"/>
    <w:rsid w:val="000859E6"/>
    <w:rsid w:val="00087708"/>
    <w:rsid w:val="000903A3"/>
    <w:rsid w:val="000932B2"/>
    <w:rsid w:val="000941A3"/>
    <w:rsid w:val="000A1C55"/>
    <w:rsid w:val="000B0D79"/>
    <w:rsid w:val="000B1F1F"/>
    <w:rsid w:val="000B287E"/>
    <w:rsid w:val="000B2895"/>
    <w:rsid w:val="000B5899"/>
    <w:rsid w:val="000B6E55"/>
    <w:rsid w:val="000B7318"/>
    <w:rsid w:val="000C3ED5"/>
    <w:rsid w:val="000D6AA0"/>
    <w:rsid w:val="000E147C"/>
    <w:rsid w:val="000E28BD"/>
    <w:rsid w:val="000E4D83"/>
    <w:rsid w:val="000E7C31"/>
    <w:rsid w:val="000F302B"/>
    <w:rsid w:val="000F5615"/>
    <w:rsid w:val="000F6CD5"/>
    <w:rsid w:val="001001B9"/>
    <w:rsid w:val="001039A2"/>
    <w:rsid w:val="00103B64"/>
    <w:rsid w:val="00103DCE"/>
    <w:rsid w:val="00111D2A"/>
    <w:rsid w:val="00111DDE"/>
    <w:rsid w:val="00114D94"/>
    <w:rsid w:val="001157DE"/>
    <w:rsid w:val="00122146"/>
    <w:rsid w:val="00125478"/>
    <w:rsid w:val="00126670"/>
    <w:rsid w:val="00132A1A"/>
    <w:rsid w:val="001351FF"/>
    <w:rsid w:val="00135731"/>
    <w:rsid w:val="0013768B"/>
    <w:rsid w:val="00137A5D"/>
    <w:rsid w:val="001411F0"/>
    <w:rsid w:val="00141DF0"/>
    <w:rsid w:val="001433ED"/>
    <w:rsid w:val="0014362A"/>
    <w:rsid w:val="00150A01"/>
    <w:rsid w:val="00153D37"/>
    <w:rsid w:val="00156DEA"/>
    <w:rsid w:val="00157785"/>
    <w:rsid w:val="00166474"/>
    <w:rsid w:val="001674A5"/>
    <w:rsid w:val="00172A27"/>
    <w:rsid w:val="001840AF"/>
    <w:rsid w:val="0018466F"/>
    <w:rsid w:val="0018492D"/>
    <w:rsid w:val="00184C11"/>
    <w:rsid w:val="001856E7"/>
    <w:rsid w:val="001956D7"/>
    <w:rsid w:val="001A005F"/>
    <w:rsid w:val="001A66F8"/>
    <w:rsid w:val="001B05F8"/>
    <w:rsid w:val="001B2565"/>
    <w:rsid w:val="001B2DAA"/>
    <w:rsid w:val="001B304F"/>
    <w:rsid w:val="001B4981"/>
    <w:rsid w:val="001B4CA1"/>
    <w:rsid w:val="001C0246"/>
    <w:rsid w:val="001C0A1C"/>
    <w:rsid w:val="001D3A51"/>
    <w:rsid w:val="001D4086"/>
    <w:rsid w:val="001D6C0E"/>
    <w:rsid w:val="001E3E1A"/>
    <w:rsid w:val="001E7518"/>
    <w:rsid w:val="001F0F32"/>
    <w:rsid w:val="001F1D5B"/>
    <w:rsid w:val="001F62A1"/>
    <w:rsid w:val="001F62E1"/>
    <w:rsid w:val="00202BCA"/>
    <w:rsid w:val="00210BC3"/>
    <w:rsid w:val="00212CAD"/>
    <w:rsid w:val="00215C12"/>
    <w:rsid w:val="00216C3A"/>
    <w:rsid w:val="00216D24"/>
    <w:rsid w:val="00224331"/>
    <w:rsid w:val="002264A3"/>
    <w:rsid w:val="00226733"/>
    <w:rsid w:val="00227C73"/>
    <w:rsid w:val="002302D6"/>
    <w:rsid w:val="00230997"/>
    <w:rsid w:val="002343DC"/>
    <w:rsid w:val="00234E04"/>
    <w:rsid w:val="002377A0"/>
    <w:rsid w:val="002428D9"/>
    <w:rsid w:val="002437D2"/>
    <w:rsid w:val="00244E76"/>
    <w:rsid w:val="00252A11"/>
    <w:rsid w:val="00261949"/>
    <w:rsid w:val="0026522F"/>
    <w:rsid w:val="002656F8"/>
    <w:rsid w:val="002667A1"/>
    <w:rsid w:val="00270841"/>
    <w:rsid w:val="00274832"/>
    <w:rsid w:val="00276A91"/>
    <w:rsid w:val="002816F4"/>
    <w:rsid w:val="002824DC"/>
    <w:rsid w:val="0028343D"/>
    <w:rsid w:val="00284930"/>
    <w:rsid w:val="00286CC0"/>
    <w:rsid w:val="00287F08"/>
    <w:rsid w:val="00292492"/>
    <w:rsid w:val="002974EA"/>
    <w:rsid w:val="002A3DEB"/>
    <w:rsid w:val="002A4E88"/>
    <w:rsid w:val="002B276D"/>
    <w:rsid w:val="002B4364"/>
    <w:rsid w:val="002B57D3"/>
    <w:rsid w:val="002C00FE"/>
    <w:rsid w:val="002C059C"/>
    <w:rsid w:val="002C11D9"/>
    <w:rsid w:val="002C1579"/>
    <w:rsid w:val="002D501A"/>
    <w:rsid w:val="002E0E7C"/>
    <w:rsid w:val="002E284D"/>
    <w:rsid w:val="002E3C6F"/>
    <w:rsid w:val="002E5D97"/>
    <w:rsid w:val="002E73CA"/>
    <w:rsid w:val="0030299A"/>
    <w:rsid w:val="003079B4"/>
    <w:rsid w:val="0031172D"/>
    <w:rsid w:val="00312D7C"/>
    <w:rsid w:val="00314729"/>
    <w:rsid w:val="00314A83"/>
    <w:rsid w:val="00320D64"/>
    <w:rsid w:val="00324D6A"/>
    <w:rsid w:val="00325C1F"/>
    <w:rsid w:val="0032719F"/>
    <w:rsid w:val="00327B4D"/>
    <w:rsid w:val="0033034C"/>
    <w:rsid w:val="00341C50"/>
    <w:rsid w:val="00344CD0"/>
    <w:rsid w:val="00347D4B"/>
    <w:rsid w:val="00355C19"/>
    <w:rsid w:val="003568B7"/>
    <w:rsid w:val="00356959"/>
    <w:rsid w:val="00357DC3"/>
    <w:rsid w:val="0036228F"/>
    <w:rsid w:val="00364123"/>
    <w:rsid w:val="00366682"/>
    <w:rsid w:val="00366A9C"/>
    <w:rsid w:val="003701AB"/>
    <w:rsid w:val="00371E99"/>
    <w:rsid w:val="003724BC"/>
    <w:rsid w:val="0037415D"/>
    <w:rsid w:val="00374344"/>
    <w:rsid w:val="0037533E"/>
    <w:rsid w:val="00376A73"/>
    <w:rsid w:val="00380293"/>
    <w:rsid w:val="00390500"/>
    <w:rsid w:val="00391FDD"/>
    <w:rsid w:val="003A2227"/>
    <w:rsid w:val="003A76BF"/>
    <w:rsid w:val="003B1E99"/>
    <w:rsid w:val="003B3E05"/>
    <w:rsid w:val="003C060C"/>
    <w:rsid w:val="003C1337"/>
    <w:rsid w:val="003C1FBA"/>
    <w:rsid w:val="003C2F4A"/>
    <w:rsid w:val="003C3391"/>
    <w:rsid w:val="003C7052"/>
    <w:rsid w:val="003D1ED2"/>
    <w:rsid w:val="003D2437"/>
    <w:rsid w:val="003D3A81"/>
    <w:rsid w:val="003D652D"/>
    <w:rsid w:val="003D72A0"/>
    <w:rsid w:val="003E09DE"/>
    <w:rsid w:val="003E1A73"/>
    <w:rsid w:val="003E2195"/>
    <w:rsid w:val="003E4D73"/>
    <w:rsid w:val="003E4FF8"/>
    <w:rsid w:val="003E7805"/>
    <w:rsid w:val="003E78E4"/>
    <w:rsid w:val="003F4CF2"/>
    <w:rsid w:val="003F765B"/>
    <w:rsid w:val="00401350"/>
    <w:rsid w:val="00401D14"/>
    <w:rsid w:val="004026B3"/>
    <w:rsid w:val="004038E5"/>
    <w:rsid w:val="00405DFF"/>
    <w:rsid w:val="00406A99"/>
    <w:rsid w:val="00411410"/>
    <w:rsid w:val="00413ABD"/>
    <w:rsid w:val="00414362"/>
    <w:rsid w:val="00417E54"/>
    <w:rsid w:val="004241FE"/>
    <w:rsid w:val="00426E0B"/>
    <w:rsid w:val="00427A4D"/>
    <w:rsid w:val="00432989"/>
    <w:rsid w:val="00432EDC"/>
    <w:rsid w:val="0043517F"/>
    <w:rsid w:val="004358FC"/>
    <w:rsid w:val="00435C30"/>
    <w:rsid w:val="00436903"/>
    <w:rsid w:val="00436E42"/>
    <w:rsid w:val="0043735D"/>
    <w:rsid w:val="004401DF"/>
    <w:rsid w:val="00443B9B"/>
    <w:rsid w:val="00444263"/>
    <w:rsid w:val="00444EBF"/>
    <w:rsid w:val="00445C9A"/>
    <w:rsid w:val="00451AE2"/>
    <w:rsid w:val="00461221"/>
    <w:rsid w:val="00462415"/>
    <w:rsid w:val="0046300D"/>
    <w:rsid w:val="00463E97"/>
    <w:rsid w:val="00464D64"/>
    <w:rsid w:val="00467B8C"/>
    <w:rsid w:val="00470AF2"/>
    <w:rsid w:val="00472421"/>
    <w:rsid w:val="00472BC3"/>
    <w:rsid w:val="00477089"/>
    <w:rsid w:val="00485D75"/>
    <w:rsid w:val="0048726E"/>
    <w:rsid w:val="004872A1"/>
    <w:rsid w:val="0049119F"/>
    <w:rsid w:val="00492693"/>
    <w:rsid w:val="00496AF8"/>
    <w:rsid w:val="004A164C"/>
    <w:rsid w:val="004A16EC"/>
    <w:rsid w:val="004A22A8"/>
    <w:rsid w:val="004A293F"/>
    <w:rsid w:val="004A6789"/>
    <w:rsid w:val="004B0D2E"/>
    <w:rsid w:val="004B28E7"/>
    <w:rsid w:val="004B38BE"/>
    <w:rsid w:val="004C0202"/>
    <w:rsid w:val="004C7908"/>
    <w:rsid w:val="004D1FB9"/>
    <w:rsid w:val="004D2544"/>
    <w:rsid w:val="004D292D"/>
    <w:rsid w:val="004D3D4E"/>
    <w:rsid w:val="004D56D3"/>
    <w:rsid w:val="004D74C5"/>
    <w:rsid w:val="004E055D"/>
    <w:rsid w:val="004E1645"/>
    <w:rsid w:val="004E291A"/>
    <w:rsid w:val="004E4733"/>
    <w:rsid w:val="004E7778"/>
    <w:rsid w:val="004F22F2"/>
    <w:rsid w:val="004F5D64"/>
    <w:rsid w:val="004F5F99"/>
    <w:rsid w:val="004F6A32"/>
    <w:rsid w:val="00503EE9"/>
    <w:rsid w:val="0050589D"/>
    <w:rsid w:val="00507F01"/>
    <w:rsid w:val="005103B4"/>
    <w:rsid w:val="005120BB"/>
    <w:rsid w:val="00513C39"/>
    <w:rsid w:val="00514E3F"/>
    <w:rsid w:val="00517BCB"/>
    <w:rsid w:val="005215DB"/>
    <w:rsid w:val="00522894"/>
    <w:rsid w:val="005237F0"/>
    <w:rsid w:val="00523E8E"/>
    <w:rsid w:val="005247B6"/>
    <w:rsid w:val="00525857"/>
    <w:rsid w:val="00531625"/>
    <w:rsid w:val="005316E6"/>
    <w:rsid w:val="00532819"/>
    <w:rsid w:val="0053497E"/>
    <w:rsid w:val="00536A0D"/>
    <w:rsid w:val="00537093"/>
    <w:rsid w:val="005430CE"/>
    <w:rsid w:val="00543241"/>
    <w:rsid w:val="00543F5A"/>
    <w:rsid w:val="00544BCE"/>
    <w:rsid w:val="00547169"/>
    <w:rsid w:val="00552E89"/>
    <w:rsid w:val="00553738"/>
    <w:rsid w:val="005555EC"/>
    <w:rsid w:val="005564D3"/>
    <w:rsid w:val="00562E5F"/>
    <w:rsid w:val="00563079"/>
    <w:rsid w:val="005634C6"/>
    <w:rsid w:val="00564900"/>
    <w:rsid w:val="0056593B"/>
    <w:rsid w:val="00574F71"/>
    <w:rsid w:val="0058552F"/>
    <w:rsid w:val="00586412"/>
    <w:rsid w:val="005874C1"/>
    <w:rsid w:val="00587654"/>
    <w:rsid w:val="00592063"/>
    <w:rsid w:val="00592866"/>
    <w:rsid w:val="00592E15"/>
    <w:rsid w:val="00592FED"/>
    <w:rsid w:val="005A1929"/>
    <w:rsid w:val="005A3EAB"/>
    <w:rsid w:val="005A67AD"/>
    <w:rsid w:val="005B06BE"/>
    <w:rsid w:val="005B0ABA"/>
    <w:rsid w:val="005B190D"/>
    <w:rsid w:val="005B7FCD"/>
    <w:rsid w:val="005C48AB"/>
    <w:rsid w:val="005C5110"/>
    <w:rsid w:val="005C67D2"/>
    <w:rsid w:val="005D1A6D"/>
    <w:rsid w:val="005D381D"/>
    <w:rsid w:val="005D564B"/>
    <w:rsid w:val="005E0C20"/>
    <w:rsid w:val="005E2ABB"/>
    <w:rsid w:val="005F03E5"/>
    <w:rsid w:val="00600D13"/>
    <w:rsid w:val="00601213"/>
    <w:rsid w:val="00603CD2"/>
    <w:rsid w:val="006042D1"/>
    <w:rsid w:val="00607E4F"/>
    <w:rsid w:val="00610346"/>
    <w:rsid w:val="00612223"/>
    <w:rsid w:val="00613238"/>
    <w:rsid w:val="00620475"/>
    <w:rsid w:val="006209BC"/>
    <w:rsid w:val="00624379"/>
    <w:rsid w:val="00627170"/>
    <w:rsid w:val="00630BE7"/>
    <w:rsid w:val="00631050"/>
    <w:rsid w:val="00631D2D"/>
    <w:rsid w:val="0063491F"/>
    <w:rsid w:val="00636F56"/>
    <w:rsid w:val="00647E8F"/>
    <w:rsid w:val="006579ED"/>
    <w:rsid w:val="0066380A"/>
    <w:rsid w:val="006657C8"/>
    <w:rsid w:val="006664A7"/>
    <w:rsid w:val="00670FA2"/>
    <w:rsid w:val="0067110E"/>
    <w:rsid w:val="0067223B"/>
    <w:rsid w:val="006752EE"/>
    <w:rsid w:val="00682C51"/>
    <w:rsid w:val="00683BD8"/>
    <w:rsid w:val="006855FC"/>
    <w:rsid w:val="00685DC7"/>
    <w:rsid w:val="0068693C"/>
    <w:rsid w:val="0068771F"/>
    <w:rsid w:val="00690E28"/>
    <w:rsid w:val="006925FE"/>
    <w:rsid w:val="006944B5"/>
    <w:rsid w:val="00696299"/>
    <w:rsid w:val="006A1EF0"/>
    <w:rsid w:val="006A6ACE"/>
    <w:rsid w:val="006B06DA"/>
    <w:rsid w:val="006B4EAA"/>
    <w:rsid w:val="006B7ADF"/>
    <w:rsid w:val="006C1AFA"/>
    <w:rsid w:val="006C3C9C"/>
    <w:rsid w:val="006C5038"/>
    <w:rsid w:val="006D2480"/>
    <w:rsid w:val="006D3D3E"/>
    <w:rsid w:val="006D4978"/>
    <w:rsid w:val="006D4B1D"/>
    <w:rsid w:val="006E6F1C"/>
    <w:rsid w:val="006E7889"/>
    <w:rsid w:val="00700070"/>
    <w:rsid w:val="00705162"/>
    <w:rsid w:val="0070555B"/>
    <w:rsid w:val="00705C33"/>
    <w:rsid w:val="00706BAF"/>
    <w:rsid w:val="00707A4F"/>
    <w:rsid w:val="00711201"/>
    <w:rsid w:val="0071290E"/>
    <w:rsid w:val="007137E0"/>
    <w:rsid w:val="007211B8"/>
    <w:rsid w:val="00730ECD"/>
    <w:rsid w:val="0073328D"/>
    <w:rsid w:val="0073349B"/>
    <w:rsid w:val="00733993"/>
    <w:rsid w:val="007364EA"/>
    <w:rsid w:val="007376B9"/>
    <w:rsid w:val="00743DF6"/>
    <w:rsid w:val="007460A7"/>
    <w:rsid w:val="007460C2"/>
    <w:rsid w:val="0074642B"/>
    <w:rsid w:val="00747F1D"/>
    <w:rsid w:val="00752348"/>
    <w:rsid w:val="00753914"/>
    <w:rsid w:val="0076114F"/>
    <w:rsid w:val="00761E7C"/>
    <w:rsid w:val="007631BA"/>
    <w:rsid w:val="007662D0"/>
    <w:rsid w:val="007722C3"/>
    <w:rsid w:val="00775A64"/>
    <w:rsid w:val="00775C84"/>
    <w:rsid w:val="00777037"/>
    <w:rsid w:val="00780EC3"/>
    <w:rsid w:val="007815DB"/>
    <w:rsid w:val="00782DC0"/>
    <w:rsid w:val="00782E54"/>
    <w:rsid w:val="00784F36"/>
    <w:rsid w:val="0078790C"/>
    <w:rsid w:val="0079001E"/>
    <w:rsid w:val="00794061"/>
    <w:rsid w:val="007945F4"/>
    <w:rsid w:val="007A4628"/>
    <w:rsid w:val="007A524A"/>
    <w:rsid w:val="007B35BF"/>
    <w:rsid w:val="007B65B5"/>
    <w:rsid w:val="007C38B6"/>
    <w:rsid w:val="007C634F"/>
    <w:rsid w:val="007D051A"/>
    <w:rsid w:val="007D0787"/>
    <w:rsid w:val="007D096D"/>
    <w:rsid w:val="007D0992"/>
    <w:rsid w:val="007D1EBB"/>
    <w:rsid w:val="007D25BA"/>
    <w:rsid w:val="007E739B"/>
    <w:rsid w:val="007F35B6"/>
    <w:rsid w:val="007F77FB"/>
    <w:rsid w:val="00800008"/>
    <w:rsid w:val="0080019D"/>
    <w:rsid w:val="008076E4"/>
    <w:rsid w:val="00807963"/>
    <w:rsid w:val="00807D84"/>
    <w:rsid w:val="008103FB"/>
    <w:rsid w:val="00810AD1"/>
    <w:rsid w:val="008155F4"/>
    <w:rsid w:val="00815C78"/>
    <w:rsid w:val="00823D4D"/>
    <w:rsid w:val="00823E9A"/>
    <w:rsid w:val="00825600"/>
    <w:rsid w:val="00830C7B"/>
    <w:rsid w:val="0083423C"/>
    <w:rsid w:val="00834F12"/>
    <w:rsid w:val="0083701D"/>
    <w:rsid w:val="00842441"/>
    <w:rsid w:val="00851977"/>
    <w:rsid w:val="00854BD6"/>
    <w:rsid w:val="00855F0E"/>
    <w:rsid w:val="008637B0"/>
    <w:rsid w:val="0086508C"/>
    <w:rsid w:val="00867D3D"/>
    <w:rsid w:val="00870DE6"/>
    <w:rsid w:val="0087363E"/>
    <w:rsid w:val="00880612"/>
    <w:rsid w:val="00880D4E"/>
    <w:rsid w:val="00883A30"/>
    <w:rsid w:val="00887D38"/>
    <w:rsid w:val="008902B4"/>
    <w:rsid w:val="00892D6E"/>
    <w:rsid w:val="00893361"/>
    <w:rsid w:val="00894A9F"/>
    <w:rsid w:val="00896899"/>
    <w:rsid w:val="008975F4"/>
    <w:rsid w:val="008A0CF9"/>
    <w:rsid w:val="008A2EE4"/>
    <w:rsid w:val="008A5A85"/>
    <w:rsid w:val="008A6EE8"/>
    <w:rsid w:val="008B08A4"/>
    <w:rsid w:val="008B2AF9"/>
    <w:rsid w:val="008B6639"/>
    <w:rsid w:val="008B6791"/>
    <w:rsid w:val="008C07AE"/>
    <w:rsid w:val="008D168A"/>
    <w:rsid w:val="008D1BB8"/>
    <w:rsid w:val="008D387F"/>
    <w:rsid w:val="008D7A22"/>
    <w:rsid w:val="008E07E7"/>
    <w:rsid w:val="008E3BEF"/>
    <w:rsid w:val="008E5C27"/>
    <w:rsid w:val="008E7919"/>
    <w:rsid w:val="008E7C7B"/>
    <w:rsid w:val="008F059E"/>
    <w:rsid w:val="008F5441"/>
    <w:rsid w:val="009011E0"/>
    <w:rsid w:val="00907D17"/>
    <w:rsid w:val="00912FA2"/>
    <w:rsid w:val="00915404"/>
    <w:rsid w:val="00917A9B"/>
    <w:rsid w:val="00927B37"/>
    <w:rsid w:val="00930B7D"/>
    <w:rsid w:val="00935F68"/>
    <w:rsid w:val="009363C8"/>
    <w:rsid w:val="00936E3E"/>
    <w:rsid w:val="009372FF"/>
    <w:rsid w:val="00937C4C"/>
    <w:rsid w:val="00940ABB"/>
    <w:rsid w:val="009416D1"/>
    <w:rsid w:val="00941934"/>
    <w:rsid w:val="0094206F"/>
    <w:rsid w:val="00950BEA"/>
    <w:rsid w:val="009513D0"/>
    <w:rsid w:val="00953F7F"/>
    <w:rsid w:val="0095430C"/>
    <w:rsid w:val="00954F3D"/>
    <w:rsid w:val="009559E1"/>
    <w:rsid w:val="00964B2B"/>
    <w:rsid w:val="00964FAD"/>
    <w:rsid w:val="00970ECF"/>
    <w:rsid w:val="009724AF"/>
    <w:rsid w:val="00977DED"/>
    <w:rsid w:val="00980F24"/>
    <w:rsid w:val="009814F7"/>
    <w:rsid w:val="00987B47"/>
    <w:rsid w:val="00990485"/>
    <w:rsid w:val="009920E4"/>
    <w:rsid w:val="00992385"/>
    <w:rsid w:val="0099282D"/>
    <w:rsid w:val="00993EE5"/>
    <w:rsid w:val="009944F3"/>
    <w:rsid w:val="009952E8"/>
    <w:rsid w:val="00997595"/>
    <w:rsid w:val="009A5821"/>
    <w:rsid w:val="009A5B8F"/>
    <w:rsid w:val="009A5EDE"/>
    <w:rsid w:val="009B1F8A"/>
    <w:rsid w:val="009B24A1"/>
    <w:rsid w:val="009B3B73"/>
    <w:rsid w:val="009B70A6"/>
    <w:rsid w:val="009C249F"/>
    <w:rsid w:val="009C5DAC"/>
    <w:rsid w:val="009C6758"/>
    <w:rsid w:val="009C6A83"/>
    <w:rsid w:val="009D01D1"/>
    <w:rsid w:val="009D35E4"/>
    <w:rsid w:val="009D5B28"/>
    <w:rsid w:val="009D7CDE"/>
    <w:rsid w:val="009E796F"/>
    <w:rsid w:val="00A02D99"/>
    <w:rsid w:val="00A038A4"/>
    <w:rsid w:val="00A04984"/>
    <w:rsid w:val="00A05AC7"/>
    <w:rsid w:val="00A10D6C"/>
    <w:rsid w:val="00A11E9F"/>
    <w:rsid w:val="00A14F18"/>
    <w:rsid w:val="00A15876"/>
    <w:rsid w:val="00A16469"/>
    <w:rsid w:val="00A16E09"/>
    <w:rsid w:val="00A24A36"/>
    <w:rsid w:val="00A260E9"/>
    <w:rsid w:val="00A32D56"/>
    <w:rsid w:val="00A331FE"/>
    <w:rsid w:val="00A33971"/>
    <w:rsid w:val="00A33CF3"/>
    <w:rsid w:val="00A36905"/>
    <w:rsid w:val="00A3785D"/>
    <w:rsid w:val="00A40910"/>
    <w:rsid w:val="00A42DDF"/>
    <w:rsid w:val="00A462A9"/>
    <w:rsid w:val="00A5155F"/>
    <w:rsid w:val="00A637AF"/>
    <w:rsid w:val="00A650BA"/>
    <w:rsid w:val="00A66EF2"/>
    <w:rsid w:val="00A67308"/>
    <w:rsid w:val="00A7529D"/>
    <w:rsid w:val="00A75551"/>
    <w:rsid w:val="00A806FD"/>
    <w:rsid w:val="00A80E27"/>
    <w:rsid w:val="00A82D1B"/>
    <w:rsid w:val="00A84468"/>
    <w:rsid w:val="00A84A54"/>
    <w:rsid w:val="00A84EB6"/>
    <w:rsid w:val="00A8683C"/>
    <w:rsid w:val="00A94179"/>
    <w:rsid w:val="00A94926"/>
    <w:rsid w:val="00A97562"/>
    <w:rsid w:val="00AA7C97"/>
    <w:rsid w:val="00AB2BCE"/>
    <w:rsid w:val="00AC4E95"/>
    <w:rsid w:val="00AC6513"/>
    <w:rsid w:val="00AC6983"/>
    <w:rsid w:val="00AC7714"/>
    <w:rsid w:val="00AD4E47"/>
    <w:rsid w:val="00AD62D1"/>
    <w:rsid w:val="00AD7394"/>
    <w:rsid w:val="00AF0047"/>
    <w:rsid w:val="00AF0124"/>
    <w:rsid w:val="00AF2A64"/>
    <w:rsid w:val="00AF4796"/>
    <w:rsid w:val="00AF4E31"/>
    <w:rsid w:val="00B059EB"/>
    <w:rsid w:val="00B1181C"/>
    <w:rsid w:val="00B12C62"/>
    <w:rsid w:val="00B150CF"/>
    <w:rsid w:val="00B27BD6"/>
    <w:rsid w:val="00B27D86"/>
    <w:rsid w:val="00B31964"/>
    <w:rsid w:val="00B356CD"/>
    <w:rsid w:val="00B366E7"/>
    <w:rsid w:val="00B37AF3"/>
    <w:rsid w:val="00B37F63"/>
    <w:rsid w:val="00B43414"/>
    <w:rsid w:val="00B472C8"/>
    <w:rsid w:val="00B50F66"/>
    <w:rsid w:val="00B546E1"/>
    <w:rsid w:val="00B55192"/>
    <w:rsid w:val="00B57A4F"/>
    <w:rsid w:val="00B62601"/>
    <w:rsid w:val="00B66DED"/>
    <w:rsid w:val="00B6727C"/>
    <w:rsid w:val="00B71329"/>
    <w:rsid w:val="00B80CE9"/>
    <w:rsid w:val="00B83747"/>
    <w:rsid w:val="00B843AC"/>
    <w:rsid w:val="00B851C9"/>
    <w:rsid w:val="00B85545"/>
    <w:rsid w:val="00B877B8"/>
    <w:rsid w:val="00B91679"/>
    <w:rsid w:val="00B917C2"/>
    <w:rsid w:val="00B92239"/>
    <w:rsid w:val="00B9370A"/>
    <w:rsid w:val="00B970AE"/>
    <w:rsid w:val="00BA1AB0"/>
    <w:rsid w:val="00BA2C1E"/>
    <w:rsid w:val="00BA46CB"/>
    <w:rsid w:val="00BB1BAA"/>
    <w:rsid w:val="00BB33C9"/>
    <w:rsid w:val="00BB4D32"/>
    <w:rsid w:val="00BC1FB4"/>
    <w:rsid w:val="00BC24C3"/>
    <w:rsid w:val="00BC2533"/>
    <w:rsid w:val="00BC2A7A"/>
    <w:rsid w:val="00BC36C7"/>
    <w:rsid w:val="00BC4FB2"/>
    <w:rsid w:val="00BC50D8"/>
    <w:rsid w:val="00BD1DAB"/>
    <w:rsid w:val="00BD2F99"/>
    <w:rsid w:val="00BD3474"/>
    <w:rsid w:val="00BD3952"/>
    <w:rsid w:val="00BD6EEB"/>
    <w:rsid w:val="00BE765B"/>
    <w:rsid w:val="00BF06CD"/>
    <w:rsid w:val="00BF4AF2"/>
    <w:rsid w:val="00C04AB5"/>
    <w:rsid w:val="00C0580B"/>
    <w:rsid w:val="00C1066C"/>
    <w:rsid w:val="00C13B88"/>
    <w:rsid w:val="00C206FA"/>
    <w:rsid w:val="00C20C33"/>
    <w:rsid w:val="00C3299D"/>
    <w:rsid w:val="00C341A6"/>
    <w:rsid w:val="00C35A5D"/>
    <w:rsid w:val="00C35B92"/>
    <w:rsid w:val="00C40467"/>
    <w:rsid w:val="00C436AF"/>
    <w:rsid w:val="00C443AE"/>
    <w:rsid w:val="00C525F5"/>
    <w:rsid w:val="00C52ED5"/>
    <w:rsid w:val="00C54C11"/>
    <w:rsid w:val="00C54ECA"/>
    <w:rsid w:val="00C5508B"/>
    <w:rsid w:val="00C57FA4"/>
    <w:rsid w:val="00C60A0E"/>
    <w:rsid w:val="00C63D1D"/>
    <w:rsid w:val="00C81722"/>
    <w:rsid w:val="00C817DF"/>
    <w:rsid w:val="00C83C6D"/>
    <w:rsid w:val="00C85542"/>
    <w:rsid w:val="00C85904"/>
    <w:rsid w:val="00C86267"/>
    <w:rsid w:val="00C86D5C"/>
    <w:rsid w:val="00C87350"/>
    <w:rsid w:val="00C901A6"/>
    <w:rsid w:val="00C94503"/>
    <w:rsid w:val="00C97030"/>
    <w:rsid w:val="00C9707C"/>
    <w:rsid w:val="00CA05F6"/>
    <w:rsid w:val="00CA10DE"/>
    <w:rsid w:val="00CA1577"/>
    <w:rsid w:val="00CA3EA6"/>
    <w:rsid w:val="00CA5722"/>
    <w:rsid w:val="00CB4189"/>
    <w:rsid w:val="00CB4947"/>
    <w:rsid w:val="00CB6187"/>
    <w:rsid w:val="00CC08BE"/>
    <w:rsid w:val="00CC11EA"/>
    <w:rsid w:val="00CC273C"/>
    <w:rsid w:val="00CC6D9B"/>
    <w:rsid w:val="00CC7927"/>
    <w:rsid w:val="00CC7A02"/>
    <w:rsid w:val="00CD0D65"/>
    <w:rsid w:val="00CD1320"/>
    <w:rsid w:val="00CD2295"/>
    <w:rsid w:val="00CD4C64"/>
    <w:rsid w:val="00CD5EA6"/>
    <w:rsid w:val="00CE1DFA"/>
    <w:rsid w:val="00CE2AE2"/>
    <w:rsid w:val="00CE4973"/>
    <w:rsid w:val="00CE7708"/>
    <w:rsid w:val="00CF0634"/>
    <w:rsid w:val="00CF0D69"/>
    <w:rsid w:val="00CF7478"/>
    <w:rsid w:val="00D001EC"/>
    <w:rsid w:val="00D01C15"/>
    <w:rsid w:val="00D046EB"/>
    <w:rsid w:val="00D10997"/>
    <w:rsid w:val="00D109C0"/>
    <w:rsid w:val="00D10D2A"/>
    <w:rsid w:val="00D11C0B"/>
    <w:rsid w:val="00D17162"/>
    <w:rsid w:val="00D204D6"/>
    <w:rsid w:val="00D22317"/>
    <w:rsid w:val="00D22D23"/>
    <w:rsid w:val="00D2757A"/>
    <w:rsid w:val="00D27B4A"/>
    <w:rsid w:val="00D3052F"/>
    <w:rsid w:val="00D314A2"/>
    <w:rsid w:val="00D323A0"/>
    <w:rsid w:val="00D33F9B"/>
    <w:rsid w:val="00D46F5A"/>
    <w:rsid w:val="00D517FB"/>
    <w:rsid w:val="00D52FFD"/>
    <w:rsid w:val="00D543A8"/>
    <w:rsid w:val="00D54CE5"/>
    <w:rsid w:val="00D6269A"/>
    <w:rsid w:val="00D64ABA"/>
    <w:rsid w:val="00D64F13"/>
    <w:rsid w:val="00D71044"/>
    <w:rsid w:val="00D757D2"/>
    <w:rsid w:val="00D82D86"/>
    <w:rsid w:val="00D837E7"/>
    <w:rsid w:val="00D84340"/>
    <w:rsid w:val="00D85A03"/>
    <w:rsid w:val="00D871EC"/>
    <w:rsid w:val="00D9286C"/>
    <w:rsid w:val="00D94C8C"/>
    <w:rsid w:val="00DA5ED3"/>
    <w:rsid w:val="00DA741C"/>
    <w:rsid w:val="00DA7EE1"/>
    <w:rsid w:val="00DB1B1C"/>
    <w:rsid w:val="00DC679C"/>
    <w:rsid w:val="00DD179E"/>
    <w:rsid w:val="00DE53D0"/>
    <w:rsid w:val="00DE54BC"/>
    <w:rsid w:val="00DF0386"/>
    <w:rsid w:val="00DF14BE"/>
    <w:rsid w:val="00DF6FD9"/>
    <w:rsid w:val="00E01BB8"/>
    <w:rsid w:val="00E020AC"/>
    <w:rsid w:val="00E02117"/>
    <w:rsid w:val="00E021B2"/>
    <w:rsid w:val="00E03D6A"/>
    <w:rsid w:val="00E04D63"/>
    <w:rsid w:val="00E07D9A"/>
    <w:rsid w:val="00E11B4C"/>
    <w:rsid w:val="00E11BD7"/>
    <w:rsid w:val="00E129AF"/>
    <w:rsid w:val="00E179C7"/>
    <w:rsid w:val="00E20484"/>
    <w:rsid w:val="00E20ECC"/>
    <w:rsid w:val="00E2157D"/>
    <w:rsid w:val="00E2564F"/>
    <w:rsid w:val="00E30710"/>
    <w:rsid w:val="00E312EA"/>
    <w:rsid w:val="00E325A3"/>
    <w:rsid w:val="00E34753"/>
    <w:rsid w:val="00E34A85"/>
    <w:rsid w:val="00E356E0"/>
    <w:rsid w:val="00E36617"/>
    <w:rsid w:val="00E36826"/>
    <w:rsid w:val="00E3770C"/>
    <w:rsid w:val="00E5470B"/>
    <w:rsid w:val="00E600B0"/>
    <w:rsid w:val="00E620C9"/>
    <w:rsid w:val="00E63E32"/>
    <w:rsid w:val="00E63F72"/>
    <w:rsid w:val="00E66A83"/>
    <w:rsid w:val="00E67134"/>
    <w:rsid w:val="00E70F1D"/>
    <w:rsid w:val="00E72CAD"/>
    <w:rsid w:val="00E738E7"/>
    <w:rsid w:val="00E81731"/>
    <w:rsid w:val="00E9333F"/>
    <w:rsid w:val="00E93FB7"/>
    <w:rsid w:val="00E94E2C"/>
    <w:rsid w:val="00EA5A1C"/>
    <w:rsid w:val="00EA6F88"/>
    <w:rsid w:val="00EB1976"/>
    <w:rsid w:val="00EB2D40"/>
    <w:rsid w:val="00EB46F7"/>
    <w:rsid w:val="00EC10FB"/>
    <w:rsid w:val="00EC3035"/>
    <w:rsid w:val="00ED0B86"/>
    <w:rsid w:val="00ED39B4"/>
    <w:rsid w:val="00ED506F"/>
    <w:rsid w:val="00EE0F99"/>
    <w:rsid w:val="00EE5DEE"/>
    <w:rsid w:val="00EF1428"/>
    <w:rsid w:val="00EF30E5"/>
    <w:rsid w:val="00EF4EBC"/>
    <w:rsid w:val="00EF641E"/>
    <w:rsid w:val="00F01F41"/>
    <w:rsid w:val="00F038ED"/>
    <w:rsid w:val="00F04DE0"/>
    <w:rsid w:val="00F05F0B"/>
    <w:rsid w:val="00F12BA0"/>
    <w:rsid w:val="00F131B8"/>
    <w:rsid w:val="00F164C7"/>
    <w:rsid w:val="00F17CF2"/>
    <w:rsid w:val="00F2776F"/>
    <w:rsid w:val="00F277D7"/>
    <w:rsid w:val="00F30865"/>
    <w:rsid w:val="00F30F58"/>
    <w:rsid w:val="00F3111D"/>
    <w:rsid w:val="00F31155"/>
    <w:rsid w:val="00F326DF"/>
    <w:rsid w:val="00F33D71"/>
    <w:rsid w:val="00F367FA"/>
    <w:rsid w:val="00F420C7"/>
    <w:rsid w:val="00F43860"/>
    <w:rsid w:val="00F50729"/>
    <w:rsid w:val="00F53466"/>
    <w:rsid w:val="00F55C07"/>
    <w:rsid w:val="00F56857"/>
    <w:rsid w:val="00F6005F"/>
    <w:rsid w:val="00F60EE9"/>
    <w:rsid w:val="00F637D0"/>
    <w:rsid w:val="00F63FF7"/>
    <w:rsid w:val="00F70778"/>
    <w:rsid w:val="00F764EF"/>
    <w:rsid w:val="00F82099"/>
    <w:rsid w:val="00F8276C"/>
    <w:rsid w:val="00F838AE"/>
    <w:rsid w:val="00F90094"/>
    <w:rsid w:val="00F9109E"/>
    <w:rsid w:val="00F91983"/>
    <w:rsid w:val="00F92F4B"/>
    <w:rsid w:val="00F944A3"/>
    <w:rsid w:val="00F94674"/>
    <w:rsid w:val="00F9524B"/>
    <w:rsid w:val="00FA793C"/>
    <w:rsid w:val="00FB37F2"/>
    <w:rsid w:val="00FB61F8"/>
    <w:rsid w:val="00FB68E9"/>
    <w:rsid w:val="00FC2E2D"/>
    <w:rsid w:val="00FC4366"/>
    <w:rsid w:val="00FC5B40"/>
    <w:rsid w:val="00FC721E"/>
    <w:rsid w:val="00FD1CA9"/>
    <w:rsid w:val="00FD2358"/>
    <w:rsid w:val="00FD467C"/>
    <w:rsid w:val="00FD5FBE"/>
    <w:rsid w:val="00FD6D10"/>
    <w:rsid w:val="00FD739B"/>
    <w:rsid w:val="00FE0678"/>
    <w:rsid w:val="00FE37EC"/>
    <w:rsid w:val="00FF0C5C"/>
    <w:rsid w:val="00FF6A8B"/>
    <w:rsid w:val="6C7F1A34"/>
    <w:rsid w:val="7CBC2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lsdException w:name="footer" w:semiHidden="0" w:unhideWhenUsed="0"/>
    <w:lsdException w:name="caption" w:uiPriority="35" w:qFormat="1"/>
    <w:lsdException w:name="annotation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paragraph" w:styleId="a7">
    <w:name w:val="header"/>
    <w:basedOn w:val="a"/>
    <w:link w:val="Char3"/>
    <w:pPr>
      <w:pBdr>
        <w:bottom w:val="single" w:sz="6" w:space="1" w:color="auto"/>
      </w:pBdr>
      <w:tabs>
        <w:tab w:val="center" w:pos="4153"/>
        <w:tab w:val="right" w:pos="8306"/>
      </w:tabs>
      <w:snapToGrid w:val="0"/>
      <w:jc w:val="center"/>
    </w:pPr>
    <w:rPr>
      <w:sz w:val="18"/>
      <w:szCs w:val="18"/>
    </w:rPr>
  </w:style>
  <w:style w:type="character" w:styleId="a8">
    <w:name w:val="Hyperlink"/>
    <w:basedOn w:val="a0"/>
    <w:rPr>
      <w:color w:val="0000FF"/>
      <w:u w:val="single"/>
    </w:rPr>
  </w:style>
  <w:style w:type="character" w:styleId="a9">
    <w:name w:val="annotation reference"/>
    <w:basedOn w:val="a0"/>
    <w:link w:val="Style139"/>
    <w:unhideWhenUsed/>
    <w:qFormat/>
    <w:rPr>
      <w:sz w:val="21"/>
      <w:szCs w:val="21"/>
    </w:rPr>
  </w:style>
  <w:style w:type="paragraph" w:customStyle="1" w:styleId="Style139">
    <w:name w:val="_Style 139"/>
    <w:basedOn w:val="a"/>
    <w:link w:val="a9"/>
    <w:qFormat/>
    <w:pPr>
      <w:spacing w:after="120"/>
    </w:pPr>
    <w:rPr>
      <w:rFonts w:ascii="Calibri" w:eastAsia="微软雅黑" w:hAnsi="Calibri"/>
      <w:kern w:val="0"/>
      <w:szCs w:val="21"/>
    </w:rPr>
  </w:style>
  <w:style w:type="character" w:customStyle="1" w:styleId="Char3">
    <w:name w:val="页眉 Char"/>
    <w:basedOn w:val="a0"/>
    <w:link w:val="a7"/>
    <w:rPr>
      <w:rFonts w:ascii="Times New Roman" w:eastAsia="宋体" w:hAnsi="Times New Roman"/>
      <w:kern w:val="2"/>
      <w:sz w:val="18"/>
      <w:szCs w:val="18"/>
    </w:rPr>
  </w:style>
  <w:style w:type="character" w:customStyle="1" w:styleId="Char2">
    <w:name w:val="页脚 Char"/>
    <w:basedOn w:val="a0"/>
    <w:link w:val="a6"/>
    <w:uiPriority w:val="99"/>
    <w:rPr>
      <w:rFonts w:ascii="Times New Roman" w:eastAsia="宋体" w:hAnsi="Times New Roman"/>
      <w:kern w:val="2"/>
      <w:sz w:val="18"/>
      <w:szCs w:val="18"/>
    </w:rPr>
  </w:style>
  <w:style w:type="character" w:customStyle="1" w:styleId="Char1">
    <w:name w:val="批注框文本 Char"/>
    <w:basedOn w:val="a0"/>
    <w:link w:val="a5"/>
    <w:uiPriority w:val="99"/>
    <w:semiHidden/>
    <w:rPr>
      <w:rFonts w:ascii="Times New Roman" w:eastAsia="宋体" w:hAnsi="Times New Roman"/>
      <w:kern w:val="2"/>
      <w:sz w:val="18"/>
      <w:szCs w:val="18"/>
    </w:r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paragraph" w:styleId="aa">
    <w:name w:val="List Paragraph"/>
    <w:basedOn w:val="a"/>
    <w:uiPriority w:val="34"/>
    <w:qFormat/>
    <w:pPr>
      <w:ind w:firstLineChars="200" w:firstLine="420"/>
    </w:pPr>
  </w:style>
  <w:style w:type="character" w:customStyle="1" w:styleId="Char0">
    <w:name w:val="批注文字 Char"/>
    <w:basedOn w:val="a0"/>
    <w:link w:val="a4"/>
    <w:uiPriority w:val="99"/>
    <w:semiHidden/>
    <w:rPr>
      <w:rFonts w:ascii="Times New Roman" w:eastAsia="宋体" w:hAnsi="Times New Roman"/>
      <w:kern w:val="2"/>
      <w:sz w:val="21"/>
      <w:szCs w:val="24"/>
    </w:rPr>
  </w:style>
  <w:style w:type="character" w:customStyle="1" w:styleId="Char">
    <w:name w:val="批注主题 Char"/>
    <w:basedOn w:val="Char0"/>
    <w:link w:val="a3"/>
    <w:uiPriority w:val="99"/>
    <w:semiHidden/>
    <w:rPr>
      <w:rFonts w:ascii="Times New Roman" w:eastAsia="宋体" w:hAnsi="Times New Roman"/>
      <w:b/>
      <w:bCs/>
      <w:kern w:val="2"/>
      <w:sz w:val="21"/>
      <w:szCs w:val="24"/>
    </w:rPr>
  </w:style>
  <w:style w:type="character" w:customStyle="1" w:styleId="Char30">
    <w:name w:val="批注文字 Char3"/>
    <w:basedOn w:val="a0"/>
    <w:uiPriority w:val="99"/>
    <w:qFormat/>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lsdException w:name="footer" w:semiHidden="0" w:unhideWhenUsed="0"/>
    <w:lsdException w:name="caption" w:uiPriority="35" w:qFormat="1"/>
    <w:lsdException w:name="annotation reference" w:semiHidden="0" w:uiPriority="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paragraph" w:styleId="a7">
    <w:name w:val="header"/>
    <w:basedOn w:val="a"/>
    <w:link w:val="Char3"/>
    <w:pPr>
      <w:pBdr>
        <w:bottom w:val="single" w:sz="6" w:space="1" w:color="auto"/>
      </w:pBdr>
      <w:tabs>
        <w:tab w:val="center" w:pos="4153"/>
        <w:tab w:val="right" w:pos="8306"/>
      </w:tabs>
      <w:snapToGrid w:val="0"/>
      <w:jc w:val="center"/>
    </w:pPr>
    <w:rPr>
      <w:sz w:val="18"/>
      <w:szCs w:val="18"/>
    </w:rPr>
  </w:style>
  <w:style w:type="character" w:styleId="a8">
    <w:name w:val="Hyperlink"/>
    <w:basedOn w:val="a0"/>
    <w:rPr>
      <w:color w:val="0000FF"/>
      <w:u w:val="single"/>
    </w:rPr>
  </w:style>
  <w:style w:type="character" w:styleId="a9">
    <w:name w:val="annotation reference"/>
    <w:basedOn w:val="a0"/>
    <w:link w:val="Style139"/>
    <w:unhideWhenUsed/>
    <w:qFormat/>
    <w:rPr>
      <w:sz w:val="21"/>
      <w:szCs w:val="21"/>
    </w:rPr>
  </w:style>
  <w:style w:type="paragraph" w:customStyle="1" w:styleId="Style139">
    <w:name w:val="_Style 139"/>
    <w:basedOn w:val="a"/>
    <w:link w:val="a9"/>
    <w:qFormat/>
    <w:pPr>
      <w:spacing w:after="120"/>
    </w:pPr>
    <w:rPr>
      <w:rFonts w:ascii="Calibri" w:eastAsia="微软雅黑" w:hAnsi="Calibri"/>
      <w:kern w:val="0"/>
      <w:szCs w:val="21"/>
    </w:rPr>
  </w:style>
  <w:style w:type="character" w:customStyle="1" w:styleId="Char3">
    <w:name w:val="页眉 Char"/>
    <w:basedOn w:val="a0"/>
    <w:link w:val="a7"/>
    <w:rPr>
      <w:rFonts w:ascii="Times New Roman" w:eastAsia="宋体" w:hAnsi="Times New Roman"/>
      <w:kern w:val="2"/>
      <w:sz w:val="18"/>
      <w:szCs w:val="18"/>
    </w:rPr>
  </w:style>
  <w:style w:type="character" w:customStyle="1" w:styleId="Char2">
    <w:name w:val="页脚 Char"/>
    <w:basedOn w:val="a0"/>
    <w:link w:val="a6"/>
    <w:uiPriority w:val="99"/>
    <w:rPr>
      <w:rFonts w:ascii="Times New Roman" w:eastAsia="宋体" w:hAnsi="Times New Roman"/>
      <w:kern w:val="2"/>
      <w:sz w:val="18"/>
      <w:szCs w:val="18"/>
    </w:rPr>
  </w:style>
  <w:style w:type="character" w:customStyle="1" w:styleId="Char1">
    <w:name w:val="批注框文本 Char"/>
    <w:basedOn w:val="a0"/>
    <w:link w:val="a5"/>
    <w:uiPriority w:val="99"/>
    <w:semiHidden/>
    <w:rPr>
      <w:rFonts w:ascii="Times New Roman" w:eastAsia="宋体" w:hAnsi="Times New Roman"/>
      <w:kern w:val="2"/>
      <w:sz w:val="18"/>
      <w:szCs w:val="18"/>
    </w:r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paragraph" w:styleId="aa">
    <w:name w:val="List Paragraph"/>
    <w:basedOn w:val="a"/>
    <w:uiPriority w:val="34"/>
    <w:qFormat/>
    <w:pPr>
      <w:ind w:firstLineChars="200" w:firstLine="420"/>
    </w:pPr>
  </w:style>
  <w:style w:type="character" w:customStyle="1" w:styleId="Char0">
    <w:name w:val="批注文字 Char"/>
    <w:basedOn w:val="a0"/>
    <w:link w:val="a4"/>
    <w:uiPriority w:val="99"/>
    <w:semiHidden/>
    <w:rPr>
      <w:rFonts w:ascii="Times New Roman" w:eastAsia="宋体" w:hAnsi="Times New Roman"/>
      <w:kern w:val="2"/>
      <w:sz w:val="21"/>
      <w:szCs w:val="24"/>
    </w:rPr>
  </w:style>
  <w:style w:type="character" w:customStyle="1" w:styleId="Char">
    <w:name w:val="批注主题 Char"/>
    <w:basedOn w:val="Char0"/>
    <w:link w:val="a3"/>
    <w:uiPriority w:val="99"/>
    <w:semiHidden/>
    <w:rPr>
      <w:rFonts w:ascii="Times New Roman" w:eastAsia="宋体" w:hAnsi="Times New Roman"/>
      <w:b/>
      <w:bCs/>
      <w:kern w:val="2"/>
      <w:sz w:val="21"/>
      <w:szCs w:val="24"/>
    </w:rPr>
  </w:style>
  <w:style w:type="character" w:customStyle="1" w:styleId="Char30">
    <w:name w:val="批注文字 Char3"/>
    <w:basedOn w:val="a0"/>
    <w:uiPriority w:val="99"/>
    <w:qFormat/>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87284">
      <w:bodyDiv w:val="1"/>
      <w:marLeft w:val="0"/>
      <w:marRight w:val="0"/>
      <w:marTop w:val="0"/>
      <w:marBottom w:val="0"/>
      <w:divBdr>
        <w:top w:val="none" w:sz="0" w:space="0" w:color="auto"/>
        <w:left w:val="none" w:sz="0" w:space="0" w:color="auto"/>
        <w:bottom w:val="none" w:sz="0" w:space="0" w:color="auto"/>
        <w:right w:val="none" w:sz="0" w:space="0" w:color="auto"/>
      </w:divBdr>
    </w:div>
    <w:div w:id="363215550">
      <w:bodyDiv w:val="1"/>
      <w:marLeft w:val="0"/>
      <w:marRight w:val="0"/>
      <w:marTop w:val="0"/>
      <w:marBottom w:val="0"/>
      <w:divBdr>
        <w:top w:val="none" w:sz="0" w:space="0" w:color="auto"/>
        <w:left w:val="none" w:sz="0" w:space="0" w:color="auto"/>
        <w:bottom w:val="none" w:sz="0" w:space="0" w:color="auto"/>
        <w:right w:val="none" w:sz="0" w:space="0" w:color="auto"/>
      </w:divBdr>
    </w:div>
    <w:div w:id="1781103353">
      <w:bodyDiv w:val="1"/>
      <w:marLeft w:val="0"/>
      <w:marRight w:val="0"/>
      <w:marTop w:val="0"/>
      <w:marBottom w:val="0"/>
      <w:divBdr>
        <w:top w:val="none" w:sz="0" w:space="0" w:color="auto"/>
        <w:left w:val="none" w:sz="0" w:space="0" w:color="auto"/>
        <w:bottom w:val="none" w:sz="0" w:space="0" w:color="auto"/>
        <w:right w:val="none" w:sz="0" w:space="0" w:color="auto"/>
      </w:divBdr>
      <w:divsChild>
        <w:div w:id="1613589342">
          <w:marLeft w:val="0"/>
          <w:marRight w:val="0"/>
          <w:marTop w:val="75"/>
          <w:marBottom w:val="75"/>
          <w:divBdr>
            <w:top w:val="none" w:sz="0" w:space="0" w:color="auto"/>
            <w:left w:val="none" w:sz="0" w:space="0" w:color="auto"/>
            <w:bottom w:val="none" w:sz="0" w:space="0" w:color="auto"/>
            <w:right w:val="none" w:sz="0" w:space="0" w:color="auto"/>
          </w:divBdr>
          <w:divsChild>
            <w:div w:id="14284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2950">
      <w:bodyDiv w:val="1"/>
      <w:marLeft w:val="0"/>
      <w:marRight w:val="0"/>
      <w:marTop w:val="0"/>
      <w:marBottom w:val="0"/>
      <w:divBdr>
        <w:top w:val="none" w:sz="0" w:space="0" w:color="auto"/>
        <w:left w:val="none" w:sz="0" w:space="0" w:color="auto"/>
        <w:bottom w:val="none" w:sz="0" w:space="0" w:color="auto"/>
        <w:right w:val="none" w:sz="0" w:space="0" w:color="auto"/>
      </w:divBdr>
    </w:div>
    <w:div w:id="2011904268">
      <w:bodyDiv w:val="1"/>
      <w:marLeft w:val="0"/>
      <w:marRight w:val="0"/>
      <w:marTop w:val="0"/>
      <w:marBottom w:val="0"/>
      <w:divBdr>
        <w:top w:val="none" w:sz="0" w:space="0" w:color="auto"/>
        <w:left w:val="none" w:sz="0" w:space="0" w:color="auto"/>
        <w:bottom w:val="none" w:sz="0" w:space="0" w:color="auto"/>
        <w:right w:val="none" w:sz="0" w:space="0" w:color="auto"/>
      </w:divBdr>
    </w:div>
    <w:div w:id="2078436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350FE-DDD3-4E2D-BF0E-E1D6C460B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3</Pages>
  <Words>305</Words>
  <Characters>1739</Characters>
  <Application>Microsoft Office Word</Application>
  <DocSecurity>0</DocSecurity>
  <Lines>14</Lines>
  <Paragraphs>4</Paragraphs>
  <ScaleCrop>false</ScaleCrop>
  <Company>www.sdwmbbs.com</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 300219                                  证券简称：鸿利光电</dc:title>
  <dc:creator>深度完美技术论坛</dc:creator>
  <cp:lastModifiedBy>吕灏旭</cp:lastModifiedBy>
  <cp:revision>120</cp:revision>
  <cp:lastPrinted>2025-09-29T07:04:00Z</cp:lastPrinted>
  <dcterms:created xsi:type="dcterms:W3CDTF">2024-08-26T03:26:00Z</dcterms:created>
  <dcterms:modified xsi:type="dcterms:W3CDTF">2025-09-29T07:54:00Z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