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BCE14">
      <w:pPr>
        <w:spacing w:before="156" w:beforeLines="50" w:after="156" w:afterLines="50" w:line="400" w:lineRule="exact"/>
        <w:rPr>
          <w:rFonts w:hint="eastAsia" w:ascii="宋体" w:hAnsi="宋体"/>
          <w:bCs/>
          <w:iCs/>
          <w:color w:val="000000"/>
          <w:sz w:val="24"/>
          <w:lang w:eastAsia="zh-Hans"/>
        </w:rPr>
      </w:pPr>
      <w:r>
        <w:rPr>
          <w:rFonts w:hint="eastAsia" w:ascii="宋体" w:hAnsi="宋体"/>
          <w:bCs/>
          <w:iCs/>
          <w:color w:val="000000"/>
          <w:sz w:val="24"/>
        </w:rPr>
        <w:t>证券代码：600</w:t>
      </w:r>
      <w:r>
        <w:rPr>
          <w:rFonts w:ascii="宋体" w:hAnsi="宋体"/>
          <w:bCs/>
          <w:iCs/>
          <w:color w:val="000000"/>
          <w:sz w:val="24"/>
        </w:rPr>
        <w:t>990</w:t>
      </w:r>
      <w:r>
        <w:rPr>
          <w:rFonts w:hint="eastAsia" w:ascii="宋体" w:hAnsi="宋体"/>
          <w:bCs/>
          <w:iCs/>
          <w:color w:val="000000"/>
          <w:sz w:val="24"/>
        </w:rPr>
        <w:t xml:space="preserve">                                  证券简称：</w:t>
      </w:r>
      <w:r>
        <w:rPr>
          <w:rFonts w:hint="eastAsia" w:ascii="宋体" w:hAnsi="宋体"/>
          <w:bCs/>
          <w:iCs/>
          <w:color w:val="000000"/>
          <w:sz w:val="24"/>
          <w:lang w:eastAsia="zh-Hans"/>
        </w:rPr>
        <w:t>四创电子</w:t>
      </w:r>
    </w:p>
    <w:p w14:paraId="0AA1B12D">
      <w:pPr>
        <w:spacing w:before="156" w:beforeLines="50" w:after="156" w:afterLines="50" w:line="400" w:lineRule="exact"/>
        <w:ind w:firstLine="720" w:firstLineChars="300"/>
        <w:rPr>
          <w:rFonts w:hint="eastAsia" w:ascii="宋体" w:hAnsi="宋体"/>
          <w:bCs/>
          <w:iCs/>
          <w:color w:val="000000"/>
          <w:sz w:val="24"/>
        </w:rPr>
      </w:pPr>
    </w:p>
    <w:p w14:paraId="531D70F7">
      <w:pPr>
        <w:spacing w:before="156" w:beforeLines="50" w:after="156" w:afterLines="50" w:line="400" w:lineRule="exact"/>
        <w:jc w:val="center"/>
        <w:rPr>
          <w:rFonts w:hint="eastAsia" w:ascii="宋体" w:hAnsi="宋体"/>
          <w:b/>
          <w:bCs/>
          <w:iCs/>
          <w:color w:val="000000"/>
          <w:sz w:val="32"/>
          <w:szCs w:val="32"/>
        </w:rPr>
      </w:pPr>
      <w:bookmarkStart w:id="0" w:name="_GoBack"/>
      <w:r>
        <w:rPr>
          <w:rFonts w:hint="eastAsia" w:ascii="宋体" w:hAnsi="宋体"/>
          <w:b/>
          <w:bCs/>
          <w:iCs/>
          <w:color w:val="000000"/>
          <w:sz w:val="32"/>
          <w:szCs w:val="32"/>
          <w:lang w:eastAsia="zh-Hans"/>
        </w:rPr>
        <w:t>四创电子</w:t>
      </w:r>
      <w:r>
        <w:rPr>
          <w:rFonts w:hint="eastAsia" w:ascii="宋体" w:hAnsi="宋体"/>
          <w:b/>
          <w:bCs/>
          <w:iCs/>
          <w:color w:val="000000"/>
          <w:sz w:val="32"/>
          <w:szCs w:val="32"/>
        </w:rPr>
        <w:t>股份有限公司投资者关系活动记录表</w:t>
      </w:r>
    </w:p>
    <w:bookmarkEnd w:id="0"/>
    <w:p w14:paraId="71177AD9">
      <w:pPr>
        <w:spacing w:line="400" w:lineRule="exact"/>
        <w:ind w:right="-92" w:rightChars="-44"/>
        <w:rPr>
          <w:rFonts w:hint="default" w:ascii="宋体" w:hAnsi="宋体" w:eastAsia="宋体"/>
          <w:bCs/>
          <w:iCs/>
          <w:color w:val="000000"/>
          <w:sz w:val="24"/>
          <w:lang w:val="en-US" w:eastAsia="zh-CN"/>
        </w:rPr>
      </w:pPr>
      <w:r>
        <w:rPr>
          <w:rFonts w:hint="eastAsia" w:ascii="宋体" w:hAnsi="宋体"/>
          <w:bCs/>
          <w:iCs/>
          <w:color w:val="000000"/>
          <w:sz w:val="24"/>
        </w:rPr>
        <w:t xml:space="preserve">                                                   </w:t>
      </w:r>
      <w:r>
        <w:rPr>
          <w:rFonts w:ascii="宋体" w:hAnsi="宋体"/>
          <w:bCs/>
          <w:iCs/>
          <w:color w:val="000000"/>
          <w:sz w:val="24"/>
        </w:rPr>
        <w:t xml:space="preserve"> </w:t>
      </w:r>
      <w:r>
        <w:rPr>
          <w:rFonts w:hint="eastAsia" w:ascii="宋体" w:hAnsi="宋体"/>
          <w:bCs/>
          <w:iCs/>
          <w:color w:val="000000"/>
          <w:sz w:val="24"/>
        </w:rPr>
        <w:t>编号：2025</w:t>
      </w:r>
      <w:r>
        <w:rPr>
          <w:rFonts w:ascii="宋体" w:hAnsi="宋体"/>
          <w:bCs/>
          <w:iCs/>
          <w:color w:val="000000"/>
          <w:sz w:val="24"/>
          <w:lang w:eastAsia="zh-Hans"/>
        </w:rPr>
        <w:t>-0</w:t>
      </w:r>
      <w:r>
        <w:rPr>
          <w:rFonts w:hint="eastAsia" w:ascii="宋体" w:hAnsi="宋体"/>
          <w:bCs/>
          <w:iCs/>
          <w:color w:val="000000"/>
          <w:sz w:val="24"/>
          <w:lang w:val="en-US" w:eastAsia="zh-CN"/>
        </w:rPr>
        <w:t>10</w:t>
      </w:r>
    </w:p>
    <w:tbl>
      <w:tblPr>
        <w:tblStyle w:val="9"/>
        <w:tblW w:w="9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7580"/>
      </w:tblGrid>
      <w:tr w14:paraId="14BC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792E63ED">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投资者关系</w:t>
            </w:r>
          </w:p>
          <w:p w14:paraId="2BF95604">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活动类别</w:t>
            </w:r>
          </w:p>
        </w:tc>
        <w:tc>
          <w:tcPr>
            <w:tcW w:w="7580" w:type="dxa"/>
          </w:tcPr>
          <w:p w14:paraId="681B6C31">
            <w:pPr>
              <w:adjustRightInd w:val="0"/>
              <w:snapToGrid w:val="0"/>
              <w:rPr>
                <w:rFonts w:hint="eastAsia" w:ascii="宋体" w:hAnsi="宋体"/>
                <w:bCs/>
                <w:iCs/>
                <w:color w:val="000000"/>
                <w:kern w:val="0"/>
                <w:sz w:val="24"/>
              </w:rPr>
            </w:pPr>
            <w:r>
              <w:rPr>
                <w:rFonts w:hint="eastAsia" w:ascii="宋体" w:hAnsi="宋体" w:cs="宋体"/>
                <w:bCs/>
                <w:iCs/>
                <w:color w:val="000000"/>
                <w:kern w:val="0"/>
                <w:sz w:val="24"/>
              </w:rPr>
              <w:t>□</w:t>
            </w:r>
            <w:r>
              <w:rPr>
                <w:rFonts w:hint="eastAsia" w:ascii="宋体" w:hAnsi="宋体"/>
                <w:kern w:val="0"/>
                <w:sz w:val="28"/>
                <w:szCs w:val="28"/>
              </w:rPr>
              <w:t xml:space="preserve">特定对象调研        </w:t>
            </w:r>
            <w:r>
              <w:rPr>
                <w:rFonts w:hint="eastAsia" w:ascii="宋体" w:hAnsi="宋体"/>
                <w:bCs/>
                <w:iCs/>
                <w:color w:val="000000"/>
                <w:kern w:val="0"/>
                <w:sz w:val="24"/>
              </w:rPr>
              <w:t>□</w:t>
            </w:r>
            <w:r>
              <w:rPr>
                <w:rFonts w:hint="eastAsia" w:ascii="宋体" w:hAnsi="宋体"/>
                <w:kern w:val="0"/>
                <w:sz w:val="28"/>
                <w:szCs w:val="28"/>
              </w:rPr>
              <w:t>分析师会议</w:t>
            </w:r>
          </w:p>
          <w:p w14:paraId="7E81E1AD">
            <w:pPr>
              <w:adjustRightInd w:val="0"/>
              <w:snapToGrid w:val="0"/>
              <w:rPr>
                <w:rFonts w:hint="eastAsia" w:ascii="宋体" w:hAnsi="宋体"/>
                <w:bCs/>
                <w:iCs/>
                <w:color w:val="000000"/>
                <w:kern w:val="0"/>
                <w:sz w:val="24"/>
              </w:rPr>
            </w:pPr>
            <w:r>
              <w:rPr>
                <w:rFonts w:hint="eastAsia" w:ascii="宋体" w:hAnsi="宋体"/>
                <w:bCs/>
                <w:iCs/>
                <w:color w:val="000000"/>
                <w:kern w:val="0"/>
                <w:sz w:val="24"/>
              </w:rPr>
              <w:t>□</w:t>
            </w:r>
            <w:r>
              <w:rPr>
                <w:rFonts w:hint="eastAsia" w:ascii="宋体" w:hAnsi="宋体"/>
                <w:kern w:val="0"/>
                <w:sz w:val="28"/>
                <w:szCs w:val="28"/>
              </w:rPr>
              <w:t xml:space="preserve">媒体采访            </w:t>
            </w:r>
            <w:r>
              <w:rPr>
                <w:rFonts w:hint="eastAsia" w:ascii="宋体" w:hAnsi="宋体"/>
                <w:bCs/>
                <w:iCs/>
                <w:color w:val="000000"/>
                <w:kern w:val="0"/>
                <w:sz w:val="24"/>
              </w:rPr>
              <w:t>□</w:t>
            </w:r>
            <w:r>
              <w:rPr>
                <w:rFonts w:hint="eastAsia" w:ascii="宋体" w:hAnsi="宋体"/>
                <w:kern w:val="0"/>
                <w:sz w:val="28"/>
                <w:szCs w:val="28"/>
              </w:rPr>
              <w:t>业绩说明会</w:t>
            </w:r>
          </w:p>
          <w:p w14:paraId="7877F473">
            <w:pPr>
              <w:adjustRightInd w:val="0"/>
              <w:snapToGrid w:val="0"/>
              <w:rPr>
                <w:rFonts w:hint="eastAsia" w:ascii="宋体" w:hAnsi="宋体"/>
                <w:bCs/>
                <w:iCs/>
                <w:color w:val="000000"/>
                <w:kern w:val="0"/>
                <w:sz w:val="24"/>
              </w:rPr>
            </w:pPr>
            <w:r>
              <w:rPr>
                <w:rFonts w:hint="eastAsia" w:ascii="宋体" w:hAnsi="宋体"/>
                <w:bCs/>
                <w:iCs/>
                <w:color w:val="000000"/>
                <w:kern w:val="0"/>
                <w:sz w:val="24"/>
              </w:rPr>
              <w:t>□</w:t>
            </w:r>
            <w:r>
              <w:rPr>
                <w:rFonts w:hint="eastAsia" w:ascii="宋体" w:hAnsi="宋体"/>
                <w:kern w:val="0"/>
                <w:sz w:val="28"/>
                <w:szCs w:val="28"/>
              </w:rPr>
              <w:t xml:space="preserve">新闻发布会          </w:t>
            </w:r>
            <w:r>
              <w:rPr>
                <w:rFonts w:hint="eastAsia" w:ascii="宋体" w:hAnsi="宋体"/>
                <w:bCs/>
                <w:iCs/>
                <w:color w:val="000000"/>
                <w:kern w:val="0"/>
                <w:sz w:val="24"/>
              </w:rPr>
              <w:t>□</w:t>
            </w:r>
            <w:r>
              <w:rPr>
                <w:rFonts w:hint="eastAsia" w:ascii="宋体" w:hAnsi="宋体"/>
                <w:kern w:val="0"/>
                <w:sz w:val="28"/>
                <w:szCs w:val="28"/>
              </w:rPr>
              <w:t>路演活动</w:t>
            </w:r>
          </w:p>
          <w:p w14:paraId="445E48A7">
            <w:pPr>
              <w:tabs>
                <w:tab w:val="left" w:pos="3045"/>
                <w:tab w:val="center" w:pos="3199"/>
              </w:tabs>
              <w:adjustRightInd w:val="0"/>
              <w:snapToGrid w:val="0"/>
              <w:rPr>
                <w:rFonts w:hint="eastAsia" w:ascii="宋体" w:hAnsi="宋体"/>
                <w:bCs/>
                <w:iCs/>
                <w:color w:val="000000"/>
                <w:kern w:val="0"/>
                <w:sz w:val="24"/>
              </w:rPr>
            </w:pPr>
            <w:r>
              <w:rPr>
                <w:rFonts w:hint="eastAsia" w:ascii="宋体" w:hAnsi="宋体"/>
                <w:bCs/>
                <w:iCs/>
                <w:color w:val="000000"/>
                <w:kern w:val="0"/>
                <w:sz w:val="24"/>
              </w:rPr>
              <w:t>☑</w:t>
            </w:r>
            <w:r>
              <w:rPr>
                <w:rFonts w:hint="eastAsia" w:ascii="宋体" w:hAnsi="宋体"/>
                <w:kern w:val="0"/>
                <w:sz w:val="28"/>
                <w:szCs w:val="28"/>
              </w:rPr>
              <w:t>现场参观</w:t>
            </w:r>
          </w:p>
          <w:p w14:paraId="35DBA742">
            <w:pPr>
              <w:tabs>
                <w:tab w:val="center" w:pos="3199"/>
              </w:tabs>
              <w:adjustRightInd w:val="0"/>
              <w:snapToGrid w:val="0"/>
              <w:rPr>
                <w:rFonts w:hint="eastAsia" w:ascii="宋体" w:hAnsi="宋体"/>
                <w:bCs/>
                <w:iCs/>
                <w:color w:val="000000"/>
                <w:kern w:val="0"/>
                <w:sz w:val="24"/>
              </w:rPr>
            </w:pPr>
            <w:r>
              <w:rPr>
                <w:rFonts w:hint="eastAsia" w:ascii="宋体" w:hAnsi="宋体"/>
                <w:bCs/>
                <w:iCs/>
                <w:color w:val="000000"/>
                <w:kern w:val="0"/>
                <w:sz w:val="24"/>
                <w:lang w:eastAsia="zh-CN"/>
              </w:rPr>
              <w:t>□</w:t>
            </w:r>
            <w:r>
              <w:rPr>
                <w:rFonts w:hint="eastAsia" w:ascii="宋体" w:hAnsi="宋体"/>
                <w:kern w:val="0"/>
                <w:sz w:val="28"/>
                <w:szCs w:val="28"/>
              </w:rPr>
              <w:t>其他</w:t>
            </w:r>
          </w:p>
        </w:tc>
      </w:tr>
      <w:tr w14:paraId="499A2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0228DE7E">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参与单位</w:t>
            </w:r>
          </w:p>
          <w:p w14:paraId="76EAB2CB">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名称及人员姓名</w:t>
            </w:r>
          </w:p>
        </w:tc>
        <w:tc>
          <w:tcPr>
            <w:tcW w:w="7580" w:type="dxa"/>
            <w:vAlign w:val="center"/>
          </w:tcPr>
          <w:p w14:paraId="006480E0">
            <w:pPr>
              <w:rPr>
                <w:rFonts w:hint="eastAsia" w:ascii="宋体" w:hAnsi="宋体" w:eastAsia="宋体"/>
                <w:b/>
                <w:bCs w:val="0"/>
                <w:iCs/>
                <w:color w:val="000000"/>
                <w:kern w:val="0"/>
                <w:sz w:val="24"/>
                <w:lang w:eastAsia="zh-CN"/>
              </w:rPr>
            </w:pPr>
            <w:r>
              <w:rPr>
                <w:rFonts w:hint="eastAsia" w:ascii="宋体" w:hAnsi="宋体"/>
                <w:b/>
                <w:bCs w:val="0"/>
                <w:iCs/>
                <w:color w:val="000000"/>
                <w:kern w:val="0"/>
                <w:sz w:val="24"/>
              </w:rPr>
              <w:t>2025年</w:t>
            </w:r>
            <w:r>
              <w:rPr>
                <w:rFonts w:hint="eastAsia" w:ascii="宋体" w:hAnsi="宋体"/>
                <w:b/>
                <w:bCs w:val="0"/>
                <w:iCs/>
                <w:color w:val="000000"/>
                <w:kern w:val="0"/>
                <w:sz w:val="24"/>
                <w:lang w:val="en-US" w:eastAsia="zh-CN"/>
              </w:rPr>
              <w:t>9</w:t>
            </w:r>
            <w:r>
              <w:rPr>
                <w:rFonts w:hint="eastAsia" w:ascii="宋体" w:hAnsi="宋体"/>
                <w:b/>
                <w:bCs w:val="0"/>
                <w:iCs/>
                <w:color w:val="000000"/>
                <w:kern w:val="0"/>
                <w:sz w:val="24"/>
              </w:rPr>
              <w:t>月</w:t>
            </w:r>
            <w:r>
              <w:rPr>
                <w:rFonts w:hint="eastAsia" w:ascii="宋体" w:hAnsi="宋体"/>
                <w:b/>
                <w:bCs w:val="0"/>
                <w:iCs/>
                <w:color w:val="000000"/>
                <w:kern w:val="0"/>
                <w:sz w:val="24"/>
                <w:lang w:val="en-US" w:eastAsia="zh-CN"/>
              </w:rPr>
              <w:t>23</w:t>
            </w:r>
            <w:r>
              <w:rPr>
                <w:rFonts w:hint="eastAsia" w:ascii="宋体" w:hAnsi="宋体"/>
                <w:b/>
                <w:bCs w:val="0"/>
                <w:iCs/>
                <w:color w:val="000000"/>
                <w:kern w:val="0"/>
                <w:sz w:val="24"/>
              </w:rPr>
              <w:t>日</w:t>
            </w:r>
          </w:p>
          <w:p w14:paraId="1CEE2641">
            <w:pPr>
              <w:rPr>
                <w:rFonts w:hint="default" w:ascii="宋体" w:hAnsi="宋体"/>
                <w:b w:val="0"/>
                <w:bCs/>
                <w:iCs/>
                <w:color w:val="000000"/>
                <w:kern w:val="0"/>
                <w:sz w:val="24"/>
                <w:lang w:val="en-US" w:eastAsia="zh-CN"/>
              </w:rPr>
            </w:pPr>
            <w:r>
              <w:rPr>
                <w:rFonts w:hint="eastAsia" w:ascii="宋体" w:hAnsi="宋体"/>
                <w:b w:val="0"/>
                <w:bCs/>
                <w:iCs/>
                <w:color w:val="000000"/>
                <w:kern w:val="0"/>
                <w:sz w:val="24"/>
                <w:lang w:val="en-US" w:eastAsia="zh-CN"/>
              </w:rPr>
              <w:t>华福证券：邓娴仪</w:t>
            </w:r>
          </w:p>
          <w:p w14:paraId="6D669287">
            <w:pPr>
              <w:rPr>
                <w:rFonts w:hint="default" w:ascii="宋体" w:hAnsi="宋体"/>
                <w:b w:val="0"/>
                <w:bCs/>
                <w:iCs/>
                <w:color w:val="000000"/>
                <w:kern w:val="0"/>
                <w:sz w:val="24"/>
                <w:lang w:val="en-US" w:eastAsia="zh-CN"/>
              </w:rPr>
            </w:pPr>
            <w:r>
              <w:rPr>
                <w:rFonts w:hint="eastAsia" w:ascii="宋体" w:hAnsi="宋体"/>
                <w:b w:val="0"/>
                <w:bCs/>
                <w:iCs/>
                <w:color w:val="000000"/>
                <w:kern w:val="0"/>
                <w:sz w:val="24"/>
                <w:lang w:val="en-US" w:eastAsia="zh-CN"/>
              </w:rPr>
              <w:t>易方达基金：任宇佳、涂程亮</w:t>
            </w:r>
          </w:p>
        </w:tc>
      </w:tr>
      <w:tr w14:paraId="78D0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4173B8F3">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时  间</w:t>
            </w:r>
          </w:p>
        </w:tc>
        <w:tc>
          <w:tcPr>
            <w:tcW w:w="7580" w:type="dxa"/>
          </w:tcPr>
          <w:p w14:paraId="5C6B86C7">
            <w:pPr>
              <w:spacing w:line="240" w:lineRule="auto"/>
              <w:jc w:val="left"/>
              <w:rPr>
                <w:rFonts w:hint="default" w:ascii="宋体" w:hAnsi="宋体"/>
                <w:bCs/>
                <w:iCs/>
                <w:color w:val="000000"/>
                <w:kern w:val="0"/>
                <w:sz w:val="24"/>
                <w:lang w:val="en-US" w:eastAsia="zh-CN"/>
              </w:rPr>
            </w:pPr>
            <w:r>
              <w:rPr>
                <w:rFonts w:hint="eastAsia" w:ascii="宋体" w:hAnsi="宋体"/>
                <w:bCs/>
                <w:iCs/>
                <w:color w:val="000000"/>
                <w:kern w:val="0"/>
                <w:sz w:val="24"/>
                <w:lang w:val="en-US" w:eastAsia="zh-CN"/>
              </w:rPr>
              <w:t>2025年9月23日（12:3</w:t>
            </w:r>
            <w:r>
              <w:rPr>
                <w:rFonts w:hint="default" w:ascii="宋体" w:hAnsi="宋体"/>
                <w:bCs/>
                <w:iCs/>
                <w:color w:val="000000"/>
                <w:kern w:val="0"/>
                <w:sz w:val="24"/>
                <w:lang w:val="en-US" w:eastAsia="zh-CN"/>
              </w:rPr>
              <w:t>0</w:t>
            </w:r>
            <w:r>
              <w:rPr>
                <w:rFonts w:hint="eastAsia" w:ascii="宋体" w:hAnsi="宋体"/>
                <w:bCs/>
                <w:iCs/>
                <w:color w:val="000000"/>
                <w:kern w:val="0"/>
                <w:sz w:val="24"/>
                <w:lang w:val="en-US" w:eastAsia="zh-CN"/>
              </w:rPr>
              <w:t>-15:30）</w:t>
            </w:r>
          </w:p>
        </w:tc>
      </w:tr>
      <w:tr w14:paraId="162D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27C65814">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地  点</w:t>
            </w:r>
          </w:p>
        </w:tc>
        <w:tc>
          <w:tcPr>
            <w:tcW w:w="7580" w:type="dxa"/>
          </w:tcPr>
          <w:p w14:paraId="2AD855F6">
            <w:pPr>
              <w:spacing w:line="480" w:lineRule="atLeast"/>
              <w:rPr>
                <w:rFonts w:hint="default" w:ascii="宋体" w:hAnsi="宋体" w:eastAsia="宋体"/>
                <w:bCs/>
                <w:iCs/>
                <w:color w:val="000000"/>
                <w:kern w:val="0"/>
                <w:sz w:val="24"/>
                <w:lang w:val="en-US" w:eastAsia="zh-CN"/>
              </w:rPr>
            </w:pPr>
            <w:r>
              <w:rPr>
                <w:rFonts w:hint="eastAsia" w:ascii="宋体" w:hAnsi="宋体"/>
                <w:bCs/>
                <w:iCs/>
                <w:color w:val="000000"/>
                <w:kern w:val="0"/>
                <w:sz w:val="24"/>
                <w:lang w:val="en-US" w:eastAsia="zh-CN"/>
              </w:rPr>
              <w:t>华耀电子展厅</w:t>
            </w:r>
            <w:r>
              <w:rPr>
                <w:rFonts w:hint="eastAsia" w:ascii="宋体" w:hAnsi="宋体"/>
                <w:bCs/>
                <w:iCs/>
                <w:color w:val="000000"/>
                <w:kern w:val="0"/>
                <w:sz w:val="24"/>
              </w:rPr>
              <w:t>、</w:t>
            </w:r>
            <w:r>
              <w:rPr>
                <w:rFonts w:hint="eastAsia" w:ascii="宋体" w:hAnsi="宋体"/>
                <w:bCs/>
                <w:iCs/>
                <w:color w:val="000000"/>
                <w:kern w:val="0"/>
                <w:sz w:val="24"/>
                <w:lang w:val="en-US" w:eastAsia="zh-CN"/>
              </w:rPr>
              <w:t>第二会议室等</w:t>
            </w:r>
          </w:p>
        </w:tc>
      </w:tr>
      <w:tr w14:paraId="4061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63265B6E">
            <w:pPr>
              <w:spacing w:line="276" w:lineRule="auto"/>
              <w:jc w:val="center"/>
              <w:rPr>
                <w:rFonts w:hint="eastAsia" w:ascii="宋体" w:hAnsi="宋体"/>
                <w:b/>
                <w:bCs/>
                <w:iCs/>
                <w:color w:val="000000"/>
                <w:kern w:val="0"/>
                <w:sz w:val="24"/>
              </w:rPr>
            </w:pPr>
            <w:r>
              <w:rPr>
                <w:rFonts w:hint="eastAsia" w:ascii="宋体" w:hAnsi="宋体"/>
                <w:b/>
                <w:bCs/>
                <w:iCs/>
                <w:color w:val="000000"/>
                <w:kern w:val="0"/>
                <w:sz w:val="24"/>
              </w:rPr>
              <w:t>上市公司</w:t>
            </w:r>
          </w:p>
          <w:p w14:paraId="09A50E06">
            <w:pPr>
              <w:spacing w:line="276" w:lineRule="auto"/>
              <w:jc w:val="center"/>
              <w:rPr>
                <w:rFonts w:hint="eastAsia" w:ascii="宋体" w:hAnsi="宋体"/>
                <w:b/>
                <w:bCs/>
                <w:iCs/>
                <w:color w:val="000000"/>
                <w:kern w:val="0"/>
                <w:sz w:val="24"/>
              </w:rPr>
            </w:pPr>
            <w:r>
              <w:rPr>
                <w:rFonts w:hint="eastAsia" w:ascii="宋体" w:hAnsi="宋体"/>
                <w:b/>
                <w:bCs/>
                <w:iCs/>
                <w:color w:val="000000"/>
                <w:kern w:val="0"/>
                <w:sz w:val="24"/>
              </w:rPr>
              <w:t>接待人员姓名</w:t>
            </w:r>
          </w:p>
        </w:tc>
        <w:tc>
          <w:tcPr>
            <w:tcW w:w="7580" w:type="dxa"/>
            <w:vAlign w:val="center"/>
          </w:tcPr>
          <w:p w14:paraId="32BDBDCA">
            <w:pPr>
              <w:spacing w:line="480" w:lineRule="atLeast"/>
              <w:rPr>
                <w:rFonts w:hint="default" w:ascii="宋体" w:hAnsi="宋体" w:eastAsia="宋体"/>
                <w:bCs/>
                <w:iCs/>
                <w:color w:val="000000"/>
                <w:kern w:val="0"/>
                <w:sz w:val="24"/>
                <w:lang w:val="en-US" w:eastAsia="zh-CN"/>
              </w:rPr>
            </w:pPr>
            <w:r>
              <w:rPr>
                <w:rFonts w:hint="eastAsia" w:ascii="宋体" w:hAnsi="宋体"/>
                <w:bCs/>
                <w:iCs/>
                <w:color w:val="000000"/>
                <w:kern w:val="0"/>
                <w:sz w:val="24"/>
              </w:rPr>
              <w:t>证券事务代表</w:t>
            </w:r>
            <w:r>
              <w:rPr>
                <w:rFonts w:hint="eastAsia" w:ascii="宋体" w:hAnsi="宋体"/>
                <w:bCs/>
                <w:iCs/>
                <w:color w:val="000000"/>
                <w:kern w:val="0"/>
                <w:sz w:val="24"/>
                <w:lang w:eastAsia="zh-CN"/>
              </w:rPr>
              <w:t>、</w:t>
            </w:r>
            <w:r>
              <w:rPr>
                <w:rFonts w:hint="eastAsia" w:ascii="宋体" w:hAnsi="宋体"/>
                <w:bCs/>
                <w:iCs/>
                <w:color w:val="000000"/>
                <w:kern w:val="0"/>
                <w:sz w:val="24"/>
              </w:rPr>
              <w:t>证券投资部副主任：梁建</w:t>
            </w:r>
          </w:p>
        </w:tc>
      </w:tr>
      <w:tr w14:paraId="4EE39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701" w:type="dxa"/>
            <w:vAlign w:val="center"/>
          </w:tcPr>
          <w:p w14:paraId="12FABC7C">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投资者关系活动主要内容介绍</w:t>
            </w:r>
          </w:p>
        </w:tc>
        <w:tc>
          <w:tcPr>
            <w:tcW w:w="7580" w:type="dxa"/>
          </w:tcPr>
          <w:p w14:paraId="05EE9B5B">
            <w:pPr>
              <w:spacing w:line="276" w:lineRule="auto"/>
              <w:ind w:firstLine="484" w:firstLineChars="201"/>
              <w:rPr>
                <w:rFonts w:hint="eastAsia" w:ascii="宋体" w:hAnsi="宋体"/>
                <w:b/>
                <w:bCs/>
                <w:sz w:val="24"/>
              </w:rPr>
            </w:pPr>
            <w:r>
              <w:rPr>
                <w:rFonts w:hint="eastAsia" w:ascii="宋体" w:hAnsi="宋体"/>
                <w:b/>
                <w:bCs/>
                <w:sz w:val="24"/>
              </w:rPr>
              <w:t>线下投资者关系活动主要包括：</w:t>
            </w:r>
          </w:p>
          <w:p w14:paraId="57AECD5E">
            <w:pPr>
              <w:spacing w:line="276" w:lineRule="auto"/>
              <w:ind w:firstLine="484" w:firstLineChars="201"/>
              <w:rPr>
                <w:rFonts w:hint="eastAsia" w:ascii="宋体" w:hAnsi="宋体"/>
                <w:b/>
                <w:bCs/>
                <w:sz w:val="24"/>
              </w:rPr>
            </w:pPr>
            <w:r>
              <w:rPr>
                <w:rFonts w:hint="eastAsia" w:ascii="宋体" w:hAnsi="宋体"/>
                <w:b/>
                <w:bCs/>
                <w:sz w:val="24"/>
              </w:rPr>
              <w:t>（1）参观</w:t>
            </w:r>
            <w:r>
              <w:rPr>
                <w:rFonts w:hint="eastAsia" w:ascii="宋体" w:hAnsi="宋体"/>
                <w:b/>
                <w:bCs/>
                <w:sz w:val="24"/>
                <w:lang w:val="en-US" w:eastAsia="zh-CN"/>
              </w:rPr>
              <w:t>子公司华耀电子</w:t>
            </w:r>
            <w:r>
              <w:rPr>
                <w:rFonts w:hint="eastAsia" w:ascii="宋体" w:hAnsi="宋体"/>
                <w:b/>
                <w:bCs/>
                <w:sz w:val="24"/>
              </w:rPr>
              <w:t>展厅；</w:t>
            </w:r>
          </w:p>
          <w:p w14:paraId="1C9EF2B0">
            <w:pPr>
              <w:spacing w:line="276" w:lineRule="auto"/>
              <w:ind w:firstLine="484" w:firstLineChars="201"/>
              <w:rPr>
                <w:rFonts w:hint="eastAsia" w:ascii="宋体" w:hAnsi="宋体"/>
                <w:b/>
                <w:bCs/>
                <w:sz w:val="24"/>
              </w:rPr>
            </w:pPr>
            <w:r>
              <w:rPr>
                <w:rFonts w:hint="eastAsia" w:ascii="宋体" w:hAnsi="宋体"/>
                <w:b/>
                <w:bCs/>
                <w:sz w:val="24"/>
              </w:rPr>
              <w:t>（2）公司接待人员与来访投资者在会议室进行互动交流。</w:t>
            </w:r>
          </w:p>
          <w:p w14:paraId="6B994115">
            <w:pPr>
              <w:spacing w:line="276" w:lineRule="auto"/>
              <w:ind w:firstLine="484" w:firstLineChars="201"/>
              <w:rPr>
                <w:rFonts w:hint="eastAsia" w:ascii="宋体" w:hAnsi="宋体"/>
                <w:b/>
                <w:bCs/>
                <w:sz w:val="24"/>
              </w:rPr>
            </w:pPr>
            <w:r>
              <w:rPr>
                <w:rFonts w:hint="eastAsia" w:ascii="宋体" w:hAnsi="宋体"/>
                <w:b/>
                <w:bCs/>
                <w:sz w:val="24"/>
              </w:rPr>
              <w:t>一、公司基本情况介绍</w:t>
            </w:r>
          </w:p>
          <w:p w14:paraId="0CCBF7D0">
            <w:pPr>
              <w:widowControl/>
              <w:ind w:firstLine="420" w:firstLineChars="200"/>
              <w:jc w:val="left"/>
              <w:rPr>
                <w:rFonts w:hint="default" w:ascii="楷体" w:hAnsi="楷体" w:eastAsia="楷体" w:cs="宋体"/>
                <w:kern w:val="0"/>
                <w:szCs w:val="21"/>
                <w:lang w:val="en-US" w:eastAsia="zh-CN"/>
              </w:rPr>
            </w:pPr>
            <w:r>
              <w:rPr>
                <w:rFonts w:hint="eastAsia" w:ascii="楷体" w:hAnsi="楷体" w:eastAsia="楷体" w:cs="宋体"/>
                <w:kern w:val="0"/>
                <w:szCs w:val="21"/>
                <w:lang w:eastAsia="zh-Hans"/>
              </w:rPr>
              <w:t>四创电子2000年8月</w:t>
            </w:r>
            <w:r>
              <w:rPr>
                <w:rFonts w:hint="eastAsia" w:ascii="楷体" w:hAnsi="楷体" w:eastAsia="楷体" w:cs="宋体"/>
                <w:kern w:val="0"/>
                <w:szCs w:val="21"/>
              </w:rPr>
              <w:t>成立</w:t>
            </w:r>
            <w:r>
              <w:rPr>
                <w:rFonts w:hint="eastAsia" w:ascii="楷体" w:hAnsi="楷体" w:eastAsia="楷体" w:cs="宋体"/>
                <w:kern w:val="0"/>
                <w:szCs w:val="21"/>
                <w:lang w:eastAsia="zh-Hans"/>
              </w:rPr>
              <w:t>，</w:t>
            </w:r>
            <w:r>
              <w:rPr>
                <w:rFonts w:hint="eastAsia" w:ascii="楷体" w:hAnsi="楷体" w:eastAsia="楷体" w:cs="宋体"/>
                <w:kern w:val="0"/>
                <w:szCs w:val="21"/>
              </w:rPr>
              <w:t>2004年5月在上海证券交易所上市，</w:t>
            </w:r>
            <w:r>
              <w:rPr>
                <w:rFonts w:hint="eastAsia" w:ascii="楷体" w:hAnsi="楷体" w:eastAsia="楷体" w:cs="宋体"/>
                <w:kern w:val="0"/>
                <w:szCs w:val="21"/>
                <w:lang w:eastAsia="zh-Hans"/>
              </w:rPr>
              <w:t>业务</w:t>
            </w:r>
            <w:r>
              <w:rPr>
                <w:rFonts w:hint="eastAsia" w:ascii="楷体" w:hAnsi="楷体" w:eastAsia="楷体" w:cs="宋体"/>
                <w:kern w:val="0"/>
                <w:szCs w:val="21"/>
              </w:rPr>
              <w:t>方向主要</w:t>
            </w:r>
            <w:r>
              <w:rPr>
                <w:rFonts w:hint="eastAsia" w:ascii="楷体" w:hAnsi="楷体" w:eastAsia="楷体" w:cs="宋体"/>
                <w:kern w:val="0"/>
                <w:szCs w:val="21"/>
                <w:lang w:eastAsia="zh-Hans"/>
              </w:rPr>
              <w:t>包括</w:t>
            </w:r>
            <w:r>
              <w:rPr>
                <w:rFonts w:hint="eastAsia" w:ascii="楷体" w:hAnsi="楷体" w:eastAsia="楷体" w:cs="宋体"/>
                <w:kern w:val="0"/>
                <w:szCs w:val="21"/>
              </w:rPr>
              <w:t>以</w:t>
            </w:r>
            <w:r>
              <w:rPr>
                <w:rFonts w:hint="eastAsia" w:ascii="楷体" w:hAnsi="楷体" w:eastAsia="楷体" w:cs="宋体"/>
                <w:kern w:val="0"/>
                <w:szCs w:val="21"/>
                <w:lang w:eastAsia="zh-Hans"/>
              </w:rPr>
              <w:t>气象</w:t>
            </w:r>
            <w:r>
              <w:rPr>
                <w:rFonts w:hint="eastAsia" w:ascii="楷体" w:hAnsi="楷体" w:eastAsia="楷体" w:cs="宋体"/>
                <w:kern w:val="0"/>
                <w:szCs w:val="21"/>
              </w:rPr>
              <w:t>、</w:t>
            </w:r>
            <w:r>
              <w:rPr>
                <w:rFonts w:hint="eastAsia" w:ascii="楷体" w:hAnsi="楷体" w:eastAsia="楷体" w:cs="宋体"/>
                <w:kern w:val="0"/>
                <w:szCs w:val="21"/>
                <w:lang w:eastAsia="zh-Hans"/>
              </w:rPr>
              <w:t>空管</w:t>
            </w:r>
            <w:r>
              <w:rPr>
                <w:rFonts w:hint="eastAsia" w:ascii="楷体" w:hAnsi="楷体" w:eastAsia="楷体" w:cs="宋体"/>
                <w:kern w:val="0"/>
                <w:szCs w:val="21"/>
              </w:rPr>
              <w:t>和</w:t>
            </w:r>
            <w:r>
              <w:rPr>
                <w:rFonts w:hint="eastAsia" w:ascii="楷体" w:hAnsi="楷体" w:eastAsia="楷体" w:cs="宋体"/>
                <w:kern w:val="0"/>
                <w:szCs w:val="21"/>
                <w:lang w:eastAsia="zh-Hans"/>
              </w:rPr>
              <w:t>低空</w:t>
            </w:r>
            <w:r>
              <w:rPr>
                <w:rFonts w:hint="eastAsia" w:ascii="楷体" w:hAnsi="楷体" w:eastAsia="楷体" w:cs="宋体"/>
                <w:kern w:val="0"/>
                <w:szCs w:val="21"/>
              </w:rPr>
              <w:t>警戒</w:t>
            </w:r>
            <w:r>
              <w:rPr>
                <w:rFonts w:hint="eastAsia" w:ascii="楷体" w:hAnsi="楷体" w:eastAsia="楷体" w:cs="宋体"/>
                <w:kern w:val="0"/>
                <w:szCs w:val="21"/>
                <w:lang w:eastAsia="zh-Hans"/>
              </w:rPr>
              <w:t>雷达</w:t>
            </w:r>
            <w:r>
              <w:rPr>
                <w:rFonts w:hint="eastAsia" w:ascii="楷体" w:hAnsi="楷体" w:eastAsia="楷体" w:cs="宋体"/>
                <w:kern w:val="0"/>
                <w:szCs w:val="21"/>
              </w:rPr>
              <w:t>为核心的感知</w:t>
            </w:r>
            <w:r>
              <w:rPr>
                <w:rFonts w:hint="eastAsia" w:ascii="楷体" w:hAnsi="楷体" w:eastAsia="楷体" w:cs="宋体"/>
                <w:kern w:val="0"/>
                <w:szCs w:val="21"/>
                <w:lang w:val="en-US" w:eastAsia="zh-CN"/>
              </w:rPr>
              <w:t>产品</w:t>
            </w:r>
            <w:r>
              <w:rPr>
                <w:rFonts w:hint="eastAsia" w:ascii="楷体" w:hAnsi="楷体" w:eastAsia="楷体" w:cs="宋体"/>
                <w:kern w:val="0"/>
                <w:szCs w:val="21"/>
              </w:rPr>
              <w:t>，以</w:t>
            </w:r>
            <w:r>
              <w:rPr>
                <w:rFonts w:hint="eastAsia" w:ascii="楷体" w:hAnsi="楷体" w:eastAsia="楷体" w:cs="宋体"/>
                <w:kern w:val="0"/>
                <w:szCs w:val="21"/>
                <w:lang w:eastAsia="zh-Hans"/>
              </w:rPr>
              <w:t>印制电路板</w:t>
            </w:r>
            <w:r>
              <w:rPr>
                <w:rFonts w:hint="eastAsia" w:ascii="楷体" w:hAnsi="楷体" w:eastAsia="楷体" w:cs="宋体"/>
                <w:kern w:val="0"/>
                <w:szCs w:val="21"/>
              </w:rPr>
              <w:t>、</w:t>
            </w:r>
            <w:r>
              <w:rPr>
                <w:rFonts w:hint="eastAsia" w:ascii="楷体" w:hAnsi="楷体" w:eastAsia="楷体" w:cs="宋体"/>
                <w:kern w:val="0"/>
                <w:szCs w:val="21"/>
                <w:lang w:eastAsia="zh-Hans"/>
              </w:rPr>
              <w:t>电源</w:t>
            </w:r>
            <w:r>
              <w:rPr>
                <w:rFonts w:hint="eastAsia" w:ascii="楷体" w:hAnsi="楷体" w:eastAsia="楷体" w:cs="宋体"/>
                <w:kern w:val="0"/>
                <w:szCs w:val="21"/>
              </w:rPr>
              <w:t>、</w:t>
            </w:r>
            <w:r>
              <w:rPr>
                <w:rFonts w:hint="eastAsia" w:ascii="楷体" w:hAnsi="楷体" w:eastAsia="楷体" w:cs="宋体"/>
                <w:kern w:val="0"/>
                <w:szCs w:val="21"/>
                <w:lang w:eastAsia="zh-Hans"/>
              </w:rPr>
              <w:t>微波器件</w:t>
            </w:r>
            <w:r>
              <w:rPr>
                <w:rFonts w:hint="eastAsia" w:ascii="楷体" w:hAnsi="楷体" w:eastAsia="楷体" w:cs="宋体"/>
                <w:kern w:val="0"/>
                <w:szCs w:val="21"/>
              </w:rPr>
              <w:t>为核心的感知基础，以</w:t>
            </w:r>
            <w:r>
              <w:rPr>
                <w:rFonts w:hint="eastAsia" w:ascii="楷体" w:hAnsi="楷体" w:eastAsia="楷体" w:cs="宋体"/>
                <w:kern w:val="0"/>
                <w:szCs w:val="21"/>
                <w:lang w:eastAsia="zh-Hans"/>
              </w:rPr>
              <w:t>安防</w:t>
            </w:r>
            <w:r>
              <w:rPr>
                <w:rFonts w:hint="eastAsia" w:ascii="楷体" w:hAnsi="楷体" w:eastAsia="楷体" w:cs="宋体"/>
                <w:kern w:val="0"/>
                <w:szCs w:val="21"/>
              </w:rPr>
              <w:t>、</w:t>
            </w:r>
            <w:r>
              <w:rPr>
                <w:rFonts w:hint="eastAsia" w:ascii="楷体" w:hAnsi="楷体" w:eastAsia="楷体" w:cs="宋体"/>
                <w:kern w:val="0"/>
                <w:szCs w:val="21"/>
                <w:lang w:eastAsia="zh-Hans"/>
              </w:rPr>
              <w:t>人防信息系统</w:t>
            </w:r>
            <w:r>
              <w:rPr>
                <w:rFonts w:hint="eastAsia" w:ascii="楷体" w:hAnsi="楷体" w:eastAsia="楷体" w:cs="宋体"/>
                <w:kern w:val="0"/>
                <w:szCs w:val="21"/>
              </w:rPr>
              <w:t>为核心的感知应用</w:t>
            </w:r>
            <w:r>
              <w:rPr>
                <w:rFonts w:hint="eastAsia" w:ascii="楷体" w:hAnsi="楷体" w:eastAsia="楷体" w:cs="宋体"/>
                <w:kern w:val="0"/>
                <w:szCs w:val="21"/>
                <w:lang w:val="en-US" w:eastAsia="zh-CN"/>
              </w:rPr>
              <w:t>以及低空经济等新动能业务。</w:t>
            </w:r>
          </w:p>
          <w:p w14:paraId="0600598B">
            <w:pPr>
              <w:spacing w:line="276" w:lineRule="auto"/>
              <w:ind w:firstLine="484" w:firstLineChars="201"/>
              <w:rPr>
                <w:rFonts w:hint="eastAsia" w:ascii="宋体" w:hAnsi="宋体"/>
                <w:b/>
                <w:bCs/>
                <w:sz w:val="24"/>
              </w:rPr>
            </w:pPr>
            <w:r>
              <w:rPr>
                <w:rFonts w:hint="eastAsia" w:ascii="宋体" w:hAnsi="宋体"/>
                <w:b/>
                <w:bCs/>
                <w:sz w:val="24"/>
              </w:rPr>
              <w:t>二、互动问答</w:t>
            </w:r>
          </w:p>
          <w:p w14:paraId="556387E7">
            <w:pPr>
              <w:widowControl/>
              <w:numPr>
                <w:ilvl w:val="0"/>
                <w:numId w:val="0"/>
              </w:numPr>
              <w:ind w:leftChars="200"/>
              <w:jc w:val="left"/>
              <w:rPr>
                <w:rFonts w:hint="eastAsia" w:ascii="楷体" w:hAnsi="楷体" w:eastAsia="楷体" w:cs="宋体"/>
                <w:b/>
                <w:bCs/>
                <w:kern w:val="0"/>
                <w:szCs w:val="21"/>
                <w:lang w:val="en-US" w:eastAsia="zh-CN"/>
              </w:rPr>
            </w:pPr>
            <w:r>
              <w:rPr>
                <w:rFonts w:hint="eastAsia" w:ascii="楷体" w:hAnsi="楷体" w:eastAsia="楷体" w:cs="宋体"/>
                <w:b/>
                <w:bCs/>
                <w:kern w:val="0"/>
                <w:szCs w:val="21"/>
                <w:lang w:val="en-US" w:eastAsia="zh-CN"/>
              </w:rPr>
              <w:t>1、核聚变领域的电源是否有最新进展？</w:t>
            </w:r>
          </w:p>
          <w:p w14:paraId="36CD13F8">
            <w:pPr>
              <w:widowControl/>
              <w:numPr>
                <w:ilvl w:val="0"/>
                <w:numId w:val="0"/>
              </w:numPr>
              <w:ind w:firstLine="420" w:firstLineChars="200"/>
              <w:jc w:val="left"/>
              <w:rPr>
                <w:rFonts w:hint="eastAsia" w:ascii="楷体" w:hAnsi="楷体" w:eastAsia="楷体" w:cs="宋体"/>
                <w:kern w:val="0"/>
                <w:szCs w:val="21"/>
                <w:lang w:val="en-US" w:eastAsia="zh-CN"/>
              </w:rPr>
            </w:pPr>
            <w:r>
              <w:rPr>
                <w:rFonts w:hint="eastAsia" w:ascii="楷体" w:hAnsi="楷体" w:eastAsia="楷体" w:cs="宋体"/>
                <w:kern w:val="0"/>
                <w:szCs w:val="21"/>
                <w:lang w:val="en-US" w:eastAsia="zh-CN"/>
              </w:rPr>
              <w:t>答：据了解，聚变新能最近针对BEST项目中的离子回旋加热系统需求的高压模块批产产品向多家单位进行了询价，以编制项目预算，预计年内可能会开展招投标工作。BEST项目的中心束加热系统项目和EAST改造项目尚无最新进展。</w:t>
            </w:r>
          </w:p>
          <w:p w14:paraId="267E6040">
            <w:pPr>
              <w:widowControl/>
              <w:numPr>
                <w:ilvl w:val="0"/>
                <w:numId w:val="0"/>
              </w:numPr>
              <w:ind w:firstLine="422" w:firstLineChars="200"/>
              <w:jc w:val="left"/>
              <w:rPr>
                <w:rFonts w:hint="eastAsia" w:ascii="楷体" w:hAnsi="楷体" w:eastAsia="楷体" w:cs="宋体"/>
                <w:b/>
                <w:bCs/>
                <w:kern w:val="0"/>
                <w:szCs w:val="21"/>
                <w:lang w:val="en-US" w:eastAsia="zh-CN"/>
              </w:rPr>
            </w:pPr>
            <w:r>
              <w:rPr>
                <w:rFonts w:hint="eastAsia" w:ascii="楷体" w:hAnsi="楷体" w:eastAsia="楷体" w:cs="宋体"/>
                <w:b/>
                <w:bCs/>
                <w:kern w:val="0"/>
                <w:szCs w:val="21"/>
                <w:lang w:val="en-US" w:eastAsia="zh-CN"/>
              </w:rPr>
              <w:t>2、在低空经济领域布局有哪些？请重点介绍下重要目标防护系统？</w:t>
            </w:r>
          </w:p>
          <w:p w14:paraId="7809481A">
            <w:pPr>
              <w:widowControl/>
              <w:ind w:firstLine="420" w:firstLineChars="200"/>
              <w:jc w:val="left"/>
              <w:rPr>
                <w:rFonts w:hint="default" w:ascii="楷体" w:hAnsi="楷体" w:eastAsia="楷体" w:cs="宋体"/>
                <w:kern w:val="0"/>
                <w:szCs w:val="21"/>
                <w:lang w:val="en-US" w:eastAsia="zh-CN"/>
              </w:rPr>
            </w:pPr>
            <w:r>
              <w:rPr>
                <w:rFonts w:hint="eastAsia" w:ascii="楷体" w:hAnsi="楷体" w:eastAsia="楷体" w:cs="宋体"/>
                <w:kern w:val="0"/>
                <w:szCs w:val="21"/>
                <w:lang w:val="en-US" w:eastAsia="zh-CN"/>
              </w:rPr>
              <w:t>答：公司针对低空经济领域，重点开展UAM城市建设和低空安全，针对低空安全，公司围绕当前行业内安全不托底的技术难题，对标低空安全市场需求，公司体系化布局了多款单装级低成本低空安全核心产品，主要包括低空监视产品和低空气象产品等。低空监视产品包括超近程低空监视雷达、近程低空监视雷达、中程低空监视雷达和远程低空监视雷达。低空气象产品包括地基辐射计、低成本相控阵天气雷达和激光测风雷达等。同时，针对不同场景的重要目标防护需求，公司打造覆盖机动式、点位级、区域级和城市级的4大场景重要目标防护整体解决方案，具体包括区域级防护半径达20公里，适用于大型机场、港口等要地场景；点位级防护半径约5公里，为监狱监所、政府大楼、能源单位等提供“探测-识别-取证-处置”闭环综合防控；机动伴随式防护半径8公里，专门针对要人出行、大型活动安保等场景，展现出色的灵活性和适应性。城市级防护半径50公里，针对核心区、人口密集区，首创“低空雪亮”城市立体防控体系。在UAM城市建设方面，公司参与编写国资委、科技部、发改委等相关规划及解决方案；牵头全国首个省级层面低空智联基础设施工作方案；牵头安徽省低空智联安全产业科技攻关；聚焦“低空+公安”、“低空+应急”场景应用，联合合肥市公安局开展低空雪亮示范项目建设；支撑合肥市成功申报UAM首批试点城市</w:t>
            </w:r>
          </w:p>
          <w:p w14:paraId="49120BD4">
            <w:pPr>
              <w:widowControl/>
              <w:numPr>
                <w:ilvl w:val="0"/>
                <w:numId w:val="0"/>
              </w:numPr>
              <w:ind w:firstLine="422" w:firstLineChars="200"/>
              <w:jc w:val="left"/>
              <w:rPr>
                <w:rFonts w:hint="eastAsia" w:ascii="楷体" w:hAnsi="楷体" w:eastAsia="楷体" w:cs="宋体"/>
                <w:b/>
                <w:bCs/>
                <w:kern w:val="0"/>
                <w:szCs w:val="21"/>
                <w:lang w:val="en-US" w:eastAsia="zh-CN"/>
              </w:rPr>
            </w:pPr>
            <w:r>
              <w:rPr>
                <w:rFonts w:hint="eastAsia" w:ascii="楷体" w:hAnsi="楷体" w:eastAsia="楷体" w:cs="宋体"/>
                <w:b/>
                <w:bCs/>
                <w:kern w:val="0"/>
                <w:szCs w:val="21"/>
                <w:lang w:val="en-US" w:eastAsia="zh-CN"/>
              </w:rPr>
              <w:t>3、请介绍下合肥低空专项债具体情况？</w:t>
            </w:r>
          </w:p>
          <w:p w14:paraId="5DA01648">
            <w:pPr>
              <w:widowControl/>
              <w:numPr>
                <w:ilvl w:val="0"/>
                <w:numId w:val="0"/>
              </w:numPr>
              <w:ind w:firstLine="420" w:firstLineChars="200"/>
              <w:jc w:val="left"/>
              <w:rPr>
                <w:rFonts w:hint="default" w:ascii="楷体" w:hAnsi="楷体" w:eastAsia="楷体" w:cs="宋体"/>
                <w:kern w:val="0"/>
                <w:szCs w:val="21"/>
                <w:lang w:val="en-US" w:eastAsia="zh-CN"/>
              </w:rPr>
            </w:pPr>
            <w:r>
              <w:rPr>
                <w:rFonts w:hint="eastAsia" w:ascii="楷体" w:hAnsi="楷体" w:eastAsia="楷体" w:cs="宋体"/>
                <w:kern w:val="0"/>
                <w:szCs w:val="21"/>
                <w:lang w:val="en-US" w:eastAsia="zh-CN"/>
              </w:rPr>
              <w:t>答：据了解，8月26日，安徽省财政厅正式发行部分专项债券，其中合肥市低空经济基础设施建设项目获批18.6亿元，此次获批的低空经济领域专项债项目区别于其他基建产业园项目，重点聚焦低空安全监管的顶层设计，具体包括低空智联网基础设施、地面基础设施体系、低空飞行支撑体系、低空飞行保障体系、低空飞行服务与一网统飞指挥中信和安全防护体系，共计6大模块。目前项目正在开展详细设计等工作。后续根据具体进展情况，落地相关业务。</w:t>
            </w:r>
          </w:p>
        </w:tc>
      </w:tr>
      <w:tr w14:paraId="78DC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1EB382A0">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附件清单</w:t>
            </w:r>
          </w:p>
          <w:p w14:paraId="48E8AA11">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（如有）</w:t>
            </w:r>
          </w:p>
        </w:tc>
        <w:tc>
          <w:tcPr>
            <w:tcW w:w="7580" w:type="dxa"/>
          </w:tcPr>
          <w:p w14:paraId="55614DB4">
            <w:pPr>
              <w:spacing w:line="480" w:lineRule="atLeast"/>
              <w:rPr>
                <w:rFonts w:hint="eastAsia" w:ascii="宋体" w:hAnsi="宋体"/>
                <w:bCs/>
                <w:iCs/>
                <w:color w:val="000000"/>
                <w:kern w:val="0"/>
                <w:sz w:val="24"/>
              </w:rPr>
            </w:pPr>
            <w:r>
              <w:rPr>
                <w:rFonts w:hint="eastAsia" w:ascii="宋体" w:hAnsi="宋体"/>
                <w:bCs/>
                <w:iCs/>
                <w:color w:val="000000"/>
                <w:kern w:val="0"/>
                <w:sz w:val="24"/>
              </w:rPr>
              <w:t>无</w:t>
            </w:r>
          </w:p>
        </w:tc>
      </w:tr>
      <w:tr w14:paraId="449A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14:paraId="2F839F84">
            <w:pPr>
              <w:spacing w:line="480" w:lineRule="atLeast"/>
              <w:jc w:val="center"/>
              <w:rPr>
                <w:rFonts w:hint="eastAsia" w:ascii="宋体" w:hAnsi="宋体"/>
                <w:b/>
                <w:bCs/>
                <w:iCs/>
                <w:color w:val="000000"/>
                <w:kern w:val="0"/>
                <w:sz w:val="24"/>
              </w:rPr>
            </w:pPr>
            <w:r>
              <w:rPr>
                <w:rFonts w:hint="eastAsia" w:ascii="宋体" w:hAnsi="宋体"/>
                <w:b/>
                <w:bCs/>
                <w:iCs/>
                <w:color w:val="000000"/>
                <w:kern w:val="0"/>
                <w:sz w:val="24"/>
              </w:rPr>
              <w:t>日  期</w:t>
            </w:r>
          </w:p>
        </w:tc>
        <w:tc>
          <w:tcPr>
            <w:tcW w:w="7580" w:type="dxa"/>
          </w:tcPr>
          <w:p w14:paraId="55AE9635">
            <w:pPr>
              <w:spacing w:line="240" w:lineRule="auto"/>
              <w:rPr>
                <w:rFonts w:hint="eastAsia" w:ascii="宋体" w:hAnsi="宋体"/>
                <w:bCs/>
                <w:iCs/>
                <w:color w:val="000000"/>
                <w:kern w:val="0"/>
                <w:sz w:val="24"/>
              </w:rPr>
            </w:pPr>
            <w:r>
              <w:rPr>
                <w:rFonts w:hint="eastAsia" w:ascii="宋体" w:hAnsi="宋体"/>
                <w:bCs/>
                <w:iCs/>
                <w:color w:val="000000"/>
                <w:kern w:val="0"/>
                <w:sz w:val="24"/>
                <w:lang w:val="en-US" w:eastAsia="zh-CN"/>
              </w:rPr>
              <w:t>2025年9月23日</w:t>
            </w:r>
          </w:p>
        </w:tc>
      </w:tr>
    </w:tbl>
    <w:p w14:paraId="097566C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1YTA0MjYzYWNlYjMwNmNiMWZlNjE2NDY1ODZlOWUifQ=="/>
  </w:docVars>
  <w:rsids>
    <w:rsidRoot w:val="00172A27"/>
    <w:rsid w:val="00000461"/>
    <w:rsid w:val="00000635"/>
    <w:rsid w:val="000013EE"/>
    <w:rsid w:val="00001494"/>
    <w:rsid w:val="00001DFE"/>
    <w:rsid w:val="00005A6F"/>
    <w:rsid w:val="00006009"/>
    <w:rsid w:val="00016F7D"/>
    <w:rsid w:val="000236D4"/>
    <w:rsid w:val="000239E2"/>
    <w:rsid w:val="00026951"/>
    <w:rsid w:val="00027685"/>
    <w:rsid w:val="000279A4"/>
    <w:rsid w:val="000304FB"/>
    <w:rsid w:val="00030AF1"/>
    <w:rsid w:val="0003423E"/>
    <w:rsid w:val="00035517"/>
    <w:rsid w:val="00036DE6"/>
    <w:rsid w:val="000408C2"/>
    <w:rsid w:val="00045105"/>
    <w:rsid w:val="000471DE"/>
    <w:rsid w:val="000523CC"/>
    <w:rsid w:val="00052E92"/>
    <w:rsid w:val="00054351"/>
    <w:rsid w:val="00054AEC"/>
    <w:rsid w:val="00054FD1"/>
    <w:rsid w:val="000567D2"/>
    <w:rsid w:val="00057653"/>
    <w:rsid w:val="00061234"/>
    <w:rsid w:val="0006365F"/>
    <w:rsid w:val="0006609D"/>
    <w:rsid w:val="00067EF7"/>
    <w:rsid w:val="00075743"/>
    <w:rsid w:val="00075E45"/>
    <w:rsid w:val="000770BE"/>
    <w:rsid w:val="00082578"/>
    <w:rsid w:val="00085169"/>
    <w:rsid w:val="0008547E"/>
    <w:rsid w:val="00086284"/>
    <w:rsid w:val="00086CB1"/>
    <w:rsid w:val="00087362"/>
    <w:rsid w:val="000901D0"/>
    <w:rsid w:val="0009202B"/>
    <w:rsid w:val="0009385E"/>
    <w:rsid w:val="00094905"/>
    <w:rsid w:val="00095222"/>
    <w:rsid w:val="00097B2A"/>
    <w:rsid w:val="000A0DD6"/>
    <w:rsid w:val="000A1EAA"/>
    <w:rsid w:val="000A79A8"/>
    <w:rsid w:val="000B0162"/>
    <w:rsid w:val="000B0943"/>
    <w:rsid w:val="000B2850"/>
    <w:rsid w:val="000B378A"/>
    <w:rsid w:val="000B650F"/>
    <w:rsid w:val="000C14D7"/>
    <w:rsid w:val="000C1DCF"/>
    <w:rsid w:val="000C357E"/>
    <w:rsid w:val="000C50A4"/>
    <w:rsid w:val="000C5832"/>
    <w:rsid w:val="000C60FA"/>
    <w:rsid w:val="000C625B"/>
    <w:rsid w:val="000D24FB"/>
    <w:rsid w:val="000D5585"/>
    <w:rsid w:val="000E00CA"/>
    <w:rsid w:val="000E08CA"/>
    <w:rsid w:val="000F0604"/>
    <w:rsid w:val="000F06B3"/>
    <w:rsid w:val="000F411A"/>
    <w:rsid w:val="000F513D"/>
    <w:rsid w:val="000F5EB0"/>
    <w:rsid w:val="000F772F"/>
    <w:rsid w:val="00104330"/>
    <w:rsid w:val="00107909"/>
    <w:rsid w:val="00110525"/>
    <w:rsid w:val="00111A15"/>
    <w:rsid w:val="00114FB2"/>
    <w:rsid w:val="0011537F"/>
    <w:rsid w:val="001154A8"/>
    <w:rsid w:val="00117132"/>
    <w:rsid w:val="00117899"/>
    <w:rsid w:val="00122708"/>
    <w:rsid w:val="00124080"/>
    <w:rsid w:val="00124AEE"/>
    <w:rsid w:val="00124AFF"/>
    <w:rsid w:val="00124F8E"/>
    <w:rsid w:val="00127269"/>
    <w:rsid w:val="00127499"/>
    <w:rsid w:val="00130039"/>
    <w:rsid w:val="00130390"/>
    <w:rsid w:val="00131200"/>
    <w:rsid w:val="00131FE0"/>
    <w:rsid w:val="001329D5"/>
    <w:rsid w:val="00136819"/>
    <w:rsid w:val="00141E32"/>
    <w:rsid w:val="0014228B"/>
    <w:rsid w:val="0014312A"/>
    <w:rsid w:val="00143FB3"/>
    <w:rsid w:val="00151FC6"/>
    <w:rsid w:val="00154BD1"/>
    <w:rsid w:val="001550DE"/>
    <w:rsid w:val="00155C56"/>
    <w:rsid w:val="00160016"/>
    <w:rsid w:val="00162CFA"/>
    <w:rsid w:val="001630EA"/>
    <w:rsid w:val="00165BA2"/>
    <w:rsid w:val="001711F9"/>
    <w:rsid w:val="00171AA7"/>
    <w:rsid w:val="00172A27"/>
    <w:rsid w:val="001734E9"/>
    <w:rsid w:val="00175A5C"/>
    <w:rsid w:val="00177CD1"/>
    <w:rsid w:val="00177D31"/>
    <w:rsid w:val="0018182B"/>
    <w:rsid w:val="0018339E"/>
    <w:rsid w:val="00185779"/>
    <w:rsid w:val="001870BB"/>
    <w:rsid w:val="00187150"/>
    <w:rsid w:val="001912B1"/>
    <w:rsid w:val="0019195C"/>
    <w:rsid w:val="001931C1"/>
    <w:rsid w:val="00194142"/>
    <w:rsid w:val="00197EA3"/>
    <w:rsid w:val="00197FE1"/>
    <w:rsid w:val="001A1152"/>
    <w:rsid w:val="001A23D7"/>
    <w:rsid w:val="001A7246"/>
    <w:rsid w:val="001A72B7"/>
    <w:rsid w:val="001A7EE6"/>
    <w:rsid w:val="001B3F69"/>
    <w:rsid w:val="001B3FD6"/>
    <w:rsid w:val="001B4CB3"/>
    <w:rsid w:val="001B6480"/>
    <w:rsid w:val="001B768C"/>
    <w:rsid w:val="001C0AFC"/>
    <w:rsid w:val="001C698A"/>
    <w:rsid w:val="001C711F"/>
    <w:rsid w:val="001D1568"/>
    <w:rsid w:val="001D26BB"/>
    <w:rsid w:val="001D3655"/>
    <w:rsid w:val="001D3C8B"/>
    <w:rsid w:val="001E2198"/>
    <w:rsid w:val="001E24FA"/>
    <w:rsid w:val="001E2DA2"/>
    <w:rsid w:val="001E4799"/>
    <w:rsid w:val="001E5F40"/>
    <w:rsid w:val="001E5F6D"/>
    <w:rsid w:val="001E652B"/>
    <w:rsid w:val="001E73F1"/>
    <w:rsid w:val="001F039A"/>
    <w:rsid w:val="001F0FB5"/>
    <w:rsid w:val="001F2C5B"/>
    <w:rsid w:val="001F4B68"/>
    <w:rsid w:val="002022F6"/>
    <w:rsid w:val="0020324E"/>
    <w:rsid w:val="002072A2"/>
    <w:rsid w:val="00210DC3"/>
    <w:rsid w:val="00212280"/>
    <w:rsid w:val="00212D78"/>
    <w:rsid w:val="0021373F"/>
    <w:rsid w:val="00213943"/>
    <w:rsid w:val="002168EC"/>
    <w:rsid w:val="002207F6"/>
    <w:rsid w:val="002253F6"/>
    <w:rsid w:val="00225422"/>
    <w:rsid w:val="00227BE6"/>
    <w:rsid w:val="00230D26"/>
    <w:rsid w:val="00230E92"/>
    <w:rsid w:val="002324EF"/>
    <w:rsid w:val="0024410A"/>
    <w:rsid w:val="0025308F"/>
    <w:rsid w:val="00255D58"/>
    <w:rsid w:val="00261231"/>
    <w:rsid w:val="00263163"/>
    <w:rsid w:val="002639BA"/>
    <w:rsid w:val="00264684"/>
    <w:rsid w:val="002706C9"/>
    <w:rsid w:val="00272952"/>
    <w:rsid w:val="00273CAE"/>
    <w:rsid w:val="00276869"/>
    <w:rsid w:val="002811CB"/>
    <w:rsid w:val="00281E05"/>
    <w:rsid w:val="00284387"/>
    <w:rsid w:val="00285661"/>
    <w:rsid w:val="00290001"/>
    <w:rsid w:val="00290638"/>
    <w:rsid w:val="002940BD"/>
    <w:rsid w:val="00294F7A"/>
    <w:rsid w:val="002A1414"/>
    <w:rsid w:val="002A2A16"/>
    <w:rsid w:val="002A5AFC"/>
    <w:rsid w:val="002A5F78"/>
    <w:rsid w:val="002A642D"/>
    <w:rsid w:val="002A7C48"/>
    <w:rsid w:val="002B1746"/>
    <w:rsid w:val="002B5580"/>
    <w:rsid w:val="002B5EA0"/>
    <w:rsid w:val="002B65E2"/>
    <w:rsid w:val="002C0900"/>
    <w:rsid w:val="002C25A9"/>
    <w:rsid w:val="002C2AD4"/>
    <w:rsid w:val="002C38DE"/>
    <w:rsid w:val="002C4CB1"/>
    <w:rsid w:val="002C4F9F"/>
    <w:rsid w:val="002C5FBE"/>
    <w:rsid w:val="002C6A92"/>
    <w:rsid w:val="002C78C5"/>
    <w:rsid w:val="002D2364"/>
    <w:rsid w:val="002D5495"/>
    <w:rsid w:val="002D6976"/>
    <w:rsid w:val="002E0F4A"/>
    <w:rsid w:val="002E26B0"/>
    <w:rsid w:val="002E5C90"/>
    <w:rsid w:val="002E6091"/>
    <w:rsid w:val="002E742A"/>
    <w:rsid w:val="002F1246"/>
    <w:rsid w:val="002F19B9"/>
    <w:rsid w:val="002F609A"/>
    <w:rsid w:val="002F793A"/>
    <w:rsid w:val="00300239"/>
    <w:rsid w:val="00301211"/>
    <w:rsid w:val="003039EA"/>
    <w:rsid w:val="00306749"/>
    <w:rsid w:val="00310F66"/>
    <w:rsid w:val="003161B4"/>
    <w:rsid w:val="0032182E"/>
    <w:rsid w:val="00323AAF"/>
    <w:rsid w:val="00323ACD"/>
    <w:rsid w:val="0032576E"/>
    <w:rsid w:val="00332638"/>
    <w:rsid w:val="003326D3"/>
    <w:rsid w:val="00334CB7"/>
    <w:rsid w:val="00335DD2"/>
    <w:rsid w:val="00337939"/>
    <w:rsid w:val="00340909"/>
    <w:rsid w:val="00340EC1"/>
    <w:rsid w:val="003414DB"/>
    <w:rsid w:val="003426D9"/>
    <w:rsid w:val="00342B66"/>
    <w:rsid w:val="00343EC1"/>
    <w:rsid w:val="0034402E"/>
    <w:rsid w:val="0034506F"/>
    <w:rsid w:val="00345ABA"/>
    <w:rsid w:val="003466F2"/>
    <w:rsid w:val="00350DD8"/>
    <w:rsid w:val="00352BAC"/>
    <w:rsid w:val="00355BA2"/>
    <w:rsid w:val="00357960"/>
    <w:rsid w:val="00357E3E"/>
    <w:rsid w:val="00361F1A"/>
    <w:rsid w:val="0036252D"/>
    <w:rsid w:val="00363FF3"/>
    <w:rsid w:val="0036404E"/>
    <w:rsid w:val="0036486B"/>
    <w:rsid w:val="00364E47"/>
    <w:rsid w:val="00370547"/>
    <w:rsid w:val="00370AFB"/>
    <w:rsid w:val="0037189E"/>
    <w:rsid w:val="00373AAE"/>
    <w:rsid w:val="003742FA"/>
    <w:rsid w:val="0037509D"/>
    <w:rsid w:val="00376964"/>
    <w:rsid w:val="00377157"/>
    <w:rsid w:val="0038003A"/>
    <w:rsid w:val="0038257D"/>
    <w:rsid w:val="00385B95"/>
    <w:rsid w:val="00385C0A"/>
    <w:rsid w:val="00385F00"/>
    <w:rsid w:val="00387EEB"/>
    <w:rsid w:val="00391AE9"/>
    <w:rsid w:val="00395B76"/>
    <w:rsid w:val="003A06E6"/>
    <w:rsid w:val="003A39B2"/>
    <w:rsid w:val="003A64A4"/>
    <w:rsid w:val="003A7BD0"/>
    <w:rsid w:val="003B25DF"/>
    <w:rsid w:val="003B39E4"/>
    <w:rsid w:val="003B4127"/>
    <w:rsid w:val="003B6CB3"/>
    <w:rsid w:val="003B7399"/>
    <w:rsid w:val="003B7BDF"/>
    <w:rsid w:val="003C2F47"/>
    <w:rsid w:val="003C32DF"/>
    <w:rsid w:val="003C4831"/>
    <w:rsid w:val="003C7D29"/>
    <w:rsid w:val="003D219C"/>
    <w:rsid w:val="003D4A0E"/>
    <w:rsid w:val="003E0116"/>
    <w:rsid w:val="003E0F26"/>
    <w:rsid w:val="003E2ACB"/>
    <w:rsid w:val="003E2C22"/>
    <w:rsid w:val="003E337A"/>
    <w:rsid w:val="003E3684"/>
    <w:rsid w:val="003E5A18"/>
    <w:rsid w:val="003E5DB1"/>
    <w:rsid w:val="003E653A"/>
    <w:rsid w:val="003E694B"/>
    <w:rsid w:val="003E7CC0"/>
    <w:rsid w:val="003F45AA"/>
    <w:rsid w:val="004026E6"/>
    <w:rsid w:val="00402AC8"/>
    <w:rsid w:val="00405C98"/>
    <w:rsid w:val="00406BAF"/>
    <w:rsid w:val="00407C92"/>
    <w:rsid w:val="004148CA"/>
    <w:rsid w:val="00414F60"/>
    <w:rsid w:val="00415A3F"/>
    <w:rsid w:val="00416185"/>
    <w:rsid w:val="004203C9"/>
    <w:rsid w:val="00420E7A"/>
    <w:rsid w:val="0043060A"/>
    <w:rsid w:val="00431522"/>
    <w:rsid w:val="00431594"/>
    <w:rsid w:val="004315F0"/>
    <w:rsid w:val="00432125"/>
    <w:rsid w:val="00434403"/>
    <w:rsid w:val="0043643F"/>
    <w:rsid w:val="00442AED"/>
    <w:rsid w:val="0044655E"/>
    <w:rsid w:val="0045148D"/>
    <w:rsid w:val="0045344E"/>
    <w:rsid w:val="00453C2D"/>
    <w:rsid w:val="00464814"/>
    <w:rsid w:val="0046747A"/>
    <w:rsid w:val="0046790C"/>
    <w:rsid w:val="00470396"/>
    <w:rsid w:val="00470D95"/>
    <w:rsid w:val="004737C4"/>
    <w:rsid w:val="00475050"/>
    <w:rsid w:val="0047773D"/>
    <w:rsid w:val="004804B0"/>
    <w:rsid w:val="004835E5"/>
    <w:rsid w:val="00484191"/>
    <w:rsid w:val="00485FA5"/>
    <w:rsid w:val="0049032C"/>
    <w:rsid w:val="00490404"/>
    <w:rsid w:val="00491AAD"/>
    <w:rsid w:val="004920B9"/>
    <w:rsid w:val="00492DE0"/>
    <w:rsid w:val="0049419F"/>
    <w:rsid w:val="00496A41"/>
    <w:rsid w:val="00497326"/>
    <w:rsid w:val="004A1B91"/>
    <w:rsid w:val="004A1DE3"/>
    <w:rsid w:val="004A2399"/>
    <w:rsid w:val="004A2B70"/>
    <w:rsid w:val="004A345F"/>
    <w:rsid w:val="004A5DE0"/>
    <w:rsid w:val="004A6BFB"/>
    <w:rsid w:val="004A769F"/>
    <w:rsid w:val="004A7B63"/>
    <w:rsid w:val="004A7C1F"/>
    <w:rsid w:val="004B48B0"/>
    <w:rsid w:val="004C2946"/>
    <w:rsid w:val="004C41C1"/>
    <w:rsid w:val="004D2B14"/>
    <w:rsid w:val="004D7B31"/>
    <w:rsid w:val="004E09CE"/>
    <w:rsid w:val="004E31A0"/>
    <w:rsid w:val="004E62DF"/>
    <w:rsid w:val="004E6AFD"/>
    <w:rsid w:val="004E7DC0"/>
    <w:rsid w:val="004F170E"/>
    <w:rsid w:val="004F385A"/>
    <w:rsid w:val="005046D8"/>
    <w:rsid w:val="00505ABA"/>
    <w:rsid w:val="005060FD"/>
    <w:rsid w:val="005073E7"/>
    <w:rsid w:val="005078D2"/>
    <w:rsid w:val="00510E45"/>
    <w:rsid w:val="005128B1"/>
    <w:rsid w:val="005141BF"/>
    <w:rsid w:val="00516D4B"/>
    <w:rsid w:val="005227B4"/>
    <w:rsid w:val="00527569"/>
    <w:rsid w:val="0053265E"/>
    <w:rsid w:val="00535AFD"/>
    <w:rsid w:val="00535D69"/>
    <w:rsid w:val="005362E1"/>
    <w:rsid w:val="00537DA9"/>
    <w:rsid w:val="00540D2A"/>
    <w:rsid w:val="0054506E"/>
    <w:rsid w:val="00545833"/>
    <w:rsid w:val="0054732A"/>
    <w:rsid w:val="0055177D"/>
    <w:rsid w:val="0055191B"/>
    <w:rsid w:val="005539DF"/>
    <w:rsid w:val="00553DAD"/>
    <w:rsid w:val="005546A6"/>
    <w:rsid w:val="005624CB"/>
    <w:rsid w:val="00562D7A"/>
    <w:rsid w:val="00564B51"/>
    <w:rsid w:val="00565753"/>
    <w:rsid w:val="00570C99"/>
    <w:rsid w:val="005773B6"/>
    <w:rsid w:val="00577464"/>
    <w:rsid w:val="00580DE9"/>
    <w:rsid w:val="00581537"/>
    <w:rsid w:val="005853C9"/>
    <w:rsid w:val="00585C64"/>
    <w:rsid w:val="00585EAC"/>
    <w:rsid w:val="0059068F"/>
    <w:rsid w:val="00595321"/>
    <w:rsid w:val="00595459"/>
    <w:rsid w:val="00596AE7"/>
    <w:rsid w:val="00597480"/>
    <w:rsid w:val="005A160F"/>
    <w:rsid w:val="005A53E1"/>
    <w:rsid w:val="005A5808"/>
    <w:rsid w:val="005A7060"/>
    <w:rsid w:val="005B0863"/>
    <w:rsid w:val="005B2C6D"/>
    <w:rsid w:val="005B4782"/>
    <w:rsid w:val="005B7659"/>
    <w:rsid w:val="005B77C9"/>
    <w:rsid w:val="005C2B1F"/>
    <w:rsid w:val="005C3AEC"/>
    <w:rsid w:val="005C4CC8"/>
    <w:rsid w:val="005C77C3"/>
    <w:rsid w:val="005D03D9"/>
    <w:rsid w:val="005D0A86"/>
    <w:rsid w:val="005D1C21"/>
    <w:rsid w:val="005D3654"/>
    <w:rsid w:val="005D38F1"/>
    <w:rsid w:val="005D5071"/>
    <w:rsid w:val="005D514E"/>
    <w:rsid w:val="005D57C4"/>
    <w:rsid w:val="005E262D"/>
    <w:rsid w:val="005E2E51"/>
    <w:rsid w:val="005E3970"/>
    <w:rsid w:val="005E3EF0"/>
    <w:rsid w:val="005E4285"/>
    <w:rsid w:val="005E462A"/>
    <w:rsid w:val="005E4820"/>
    <w:rsid w:val="005E4958"/>
    <w:rsid w:val="005E5E91"/>
    <w:rsid w:val="005E6FC8"/>
    <w:rsid w:val="005F06B0"/>
    <w:rsid w:val="005F27EE"/>
    <w:rsid w:val="005F3E73"/>
    <w:rsid w:val="005F448E"/>
    <w:rsid w:val="005F457C"/>
    <w:rsid w:val="005F5A10"/>
    <w:rsid w:val="005F5C15"/>
    <w:rsid w:val="005F6B4B"/>
    <w:rsid w:val="005F7B7D"/>
    <w:rsid w:val="005F7DB4"/>
    <w:rsid w:val="005F7F0C"/>
    <w:rsid w:val="006024C7"/>
    <w:rsid w:val="006030CC"/>
    <w:rsid w:val="00606433"/>
    <w:rsid w:val="006077CA"/>
    <w:rsid w:val="00610BEC"/>
    <w:rsid w:val="006110B3"/>
    <w:rsid w:val="00612270"/>
    <w:rsid w:val="00612E96"/>
    <w:rsid w:val="00616043"/>
    <w:rsid w:val="00616763"/>
    <w:rsid w:val="00616E05"/>
    <w:rsid w:val="006177BC"/>
    <w:rsid w:val="00623403"/>
    <w:rsid w:val="00624BA5"/>
    <w:rsid w:val="00624C9F"/>
    <w:rsid w:val="00630DF6"/>
    <w:rsid w:val="006349DD"/>
    <w:rsid w:val="0064199A"/>
    <w:rsid w:val="00641FA1"/>
    <w:rsid w:val="00642030"/>
    <w:rsid w:val="0064276F"/>
    <w:rsid w:val="00645769"/>
    <w:rsid w:val="006533B9"/>
    <w:rsid w:val="00657BCB"/>
    <w:rsid w:val="00657D3A"/>
    <w:rsid w:val="006631FC"/>
    <w:rsid w:val="0066377E"/>
    <w:rsid w:val="00670FA5"/>
    <w:rsid w:val="00671B4C"/>
    <w:rsid w:val="00672C95"/>
    <w:rsid w:val="00672E5F"/>
    <w:rsid w:val="0067421D"/>
    <w:rsid w:val="0067454F"/>
    <w:rsid w:val="0067569E"/>
    <w:rsid w:val="0068151B"/>
    <w:rsid w:val="00682EC4"/>
    <w:rsid w:val="00685380"/>
    <w:rsid w:val="00686B68"/>
    <w:rsid w:val="006909CA"/>
    <w:rsid w:val="00692A7B"/>
    <w:rsid w:val="00693EF5"/>
    <w:rsid w:val="006952A7"/>
    <w:rsid w:val="006962F4"/>
    <w:rsid w:val="00696589"/>
    <w:rsid w:val="006A08BE"/>
    <w:rsid w:val="006A0912"/>
    <w:rsid w:val="006A0C17"/>
    <w:rsid w:val="006A5505"/>
    <w:rsid w:val="006A6911"/>
    <w:rsid w:val="006B0DE2"/>
    <w:rsid w:val="006B3002"/>
    <w:rsid w:val="006B64A8"/>
    <w:rsid w:val="006B6FBB"/>
    <w:rsid w:val="006C2097"/>
    <w:rsid w:val="006C3789"/>
    <w:rsid w:val="006C40FC"/>
    <w:rsid w:val="006C795B"/>
    <w:rsid w:val="006D01D9"/>
    <w:rsid w:val="006D0D28"/>
    <w:rsid w:val="006D1B6E"/>
    <w:rsid w:val="006D5C0D"/>
    <w:rsid w:val="006E1DB8"/>
    <w:rsid w:val="006E1E7A"/>
    <w:rsid w:val="006E277B"/>
    <w:rsid w:val="006E408D"/>
    <w:rsid w:val="00700C8C"/>
    <w:rsid w:val="007050B7"/>
    <w:rsid w:val="00705EBA"/>
    <w:rsid w:val="007076D3"/>
    <w:rsid w:val="0071060D"/>
    <w:rsid w:val="00712202"/>
    <w:rsid w:val="007133F5"/>
    <w:rsid w:val="00715D01"/>
    <w:rsid w:val="007164E2"/>
    <w:rsid w:val="0071791D"/>
    <w:rsid w:val="00721F35"/>
    <w:rsid w:val="00722CDF"/>
    <w:rsid w:val="007231BD"/>
    <w:rsid w:val="00724895"/>
    <w:rsid w:val="00726216"/>
    <w:rsid w:val="0073072F"/>
    <w:rsid w:val="00733629"/>
    <w:rsid w:val="00736B11"/>
    <w:rsid w:val="00736E62"/>
    <w:rsid w:val="00737067"/>
    <w:rsid w:val="00737088"/>
    <w:rsid w:val="007401CF"/>
    <w:rsid w:val="00742E22"/>
    <w:rsid w:val="0074322E"/>
    <w:rsid w:val="007448E4"/>
    <w:rsid w:val="0074539D"/>
    <w:rsid w:val="00750516"/>
    <w:rsid w:val="0075184B"/>
    <w:rsid w:val="00752622"/>
    <w:rsid w:val="007552B3"/>
    <w:rsid w:val="0075544E"/>
    <w:rsid w:val="007634A9"/>
    <w:rsid w:val="00763B5E"/>
    <w:rsid w:val="00766342"/>
    <w:rsid w:val="00766C6B"/>
    <w:rsid w:val="007710AE"/>
    <w:rsid w:val="007722E1"/>
    <w:rsid w:val="0077315E"/>
    <w:rsid w:val="0077405C"/>
    <w:rsid w:val="0077680F"/>
    <w:rsid w:val="00784DA8"/>
    <w:rsid w:val="00787A2B"/>
    <w:rsid w:val="00792ABC"/>
    <w:rsid w:val="00793444"/>
    <w:rsid w:val="00795916"/>
    <w:rsid w:val="00795A46"/>
    <w:rsid w:val="00796FF9"/>
    <w:rsid w:val="007A4EA8"/>
    <w:rsid w:val="007B1274"/>
    <w:rsid w:val="007B17E1"/>
    <w:rsid w:val="007B19C2"/>
    <w:rsid w:val="007B1A10"/>
    <w:rsid w:val="007B22AC"/>
    <w:rsid w:val="007B2E49"/>
    <w:rsid w:val="007B3642"/>
    <w:rsid w:val="007B387C"/>
    <w:rsid w:val="007B43A1"/>
    <w:rsid w:val="007B5E5D"/>
    <w:rsid w:val="007B602D"/>
    <w:rsid w:val="007C0167"/>
    <w:rsid w:val="007C4B7D"/>
    <w:rsid w:val="007C4CA5"/>
    <w:rsid w:val="007C536C"/>
    <w:rsid w:val="007C7AB5"/>
    <w:rsid w:val="007D029F"/>
    <w:rsid w:val="007D0FAB"/>
    <w:rsid w:val="007D2B50"/>
    <w:rsid w:val="007D366D"/>
    <w:rsid w:val="007D4818"/>
    <w:rsid w:val="007D5882"/>
    <w:rsid w:val="007D692C"/>
    <w:rsid w:val="007E0150"/>
    <w:rsid w:val="007E134A"/>
    <w:rsid w:val="007E2207"/>
    <w:rsid w:val="007E3551"/>
    <w:rsid w:val="007E360D"/>
    <w:rsid w:val="007E7636"/>
    <w:rsid w:val="007F102E"/>
    <w:rsid w:val="007F35DA"/>
    <w:rsid w:val="007F3818"/>
    <w:rsid w:val="007F61C3"/>
    <w:rsid w:val="007F6B9B"/>
    <w:rsid w:val="00800058"/>
    <w:rsid w:val="008006B4"/>
    <w:rsid w:val="008068D1"/>
    <w:rsid w:val="008069E8"/>
    <w:rsid w:val="0081707C"/>
    <w:rsid w:val="008171AA"/>
    <w:rsid w:val="00817EF1"/>
    <w:rsid w:val="008217E2"/>
    <w:rsid w:val="00822B68"/>
    <w:rsid w:val="00822CC4"/>
    <w:rsid w:val="008239A4"/>
    <w:rsid w:val="00826FEC"/>
    <w:rsid w:val="008270D3"/>
    <w:rsid w:val="00830C5E"/>
    <w:rsid w:val="00830D1B"/>
    <w:rsid w:val="008334FC"/>
    <w:rsid w:val="00835AFA"/>
    <w:rsid w:val="0084319C"/>
    <w:rsid w:val="008451E5"/>
    <w:rsid w:val="00851A59"/>
    <w:rsid w:val="00851E0A"/>
    <w:rsid w:val="00853300"/>
    <w:rsid w:val="00856F02"/>
    <w:rsid w:val="00857D25"/>
    <w:rsid w:val="008607F5"/>
    <w:rsid w:val="00861DEF"/>
    <w:rsid w:val="00863392"/>
    <w:rsid w:val="00865EB4"/>
    <w:rsid w:val="00870538"/>
    <w:rsid w:val="008736C4"/>
    <w:rsid w:val="00873784"/>
    <w:rsid w:val="0087386F"/>
    <w:rsid w:val="00875F31"/>
    <w:rsid w:val="00876BD0"/>
    <w:rsid w:val="00877592"/>
    <w:rsid w:val="00877A33"/>
    <w:rsid w:val="008807DC"/>
    <w:rsid w:val="00880B54"/>
    <w:rsid w:val="0088201B"/>
    <w:rsid w:val="00883014"/>
    <w:rsid w:val="0088596E"/>
    <w:rsid w:val="00885F76"/>
    <w:rsid w:val="008878C4"/>
    <w:rsid w:val="00891CBE"/>
    <w:rsid w:val="008927BE"/>
    <w:rsid w:val="0089405E"/>
    <w:rsid w:val="00894B0A"/>
    <w:rsid w:val="0089650F"/>
    <w:rsid w:val="008974D3"/>
    <w:rsid w:val="008A04E0"/>
    <w:rsid w:val="008A1A1C"/>
    <w:rsid w:val="008A26B5"/>
    <w:rsid w:val="008A2B97"/>
    <w:rsid w:val="008A3E30"/>
    <w:rsid w:val="008A6D62"/>
    <w:rsid w:val="008A7B40"/>
    <w:rsid w:val="008B0209"/>
    <w:rsid w:val="008B1359"/>
    <w:rsid w:val="008B4E82"/>
    <w:rsid w:val="008C0542"/>
    <w:rsid w:val="008C11E9"/>
    <w:rsid w:val="008C1D2E"/>
    <w:rsid w:val="008C1F0C"/>
    <w:rsid w:val="008C2231"/>
    <w:rsid w:val="008C518C"/>
    <w:rsid w:val="008C6BE3"/>
    <w:rsid w:val="008D6C81"/>
    <w:rsid w:val="008D6F0B"/>
    <w:rsid w:val="008E1D31"/>
    <w:rsid w:val="008E2FB5"/>
    <w:rsid w:val="008E3931"/>
    <w:rsid w:val="008F14A4"/>
    <w:rsid w:val="008F1CA7"/>
    <w:rsid w:val="008F1F71"/>
    <w:rsid w:val="008F3519"/>
    <w:rsid w:val="008F6391"/>
    <w:rsid w:val="00900207"/>
    <w:rsid w:val="0090092E"/>
    <w:rsid w:val="00906D7F"/>
    <w:rsid w:val="00907477"/>
    <w:rsid w:val="009123B0"/>
    <w:rsid w:val="00912D90"/>
    <w:rsid w:val="00912DA4"/>
    <w:rsid w:val="00922D26"/>
    <w:rsid w:val="00925A70"/>
    <w:rsid w:val="009304E4"/>
    <w:rsid w:val="00932A2D"/>
    <w:rsid w:val="0093673E"/>
    <w:rsid w:val="00940FB0"/>
    <w:rsid w:val="00941922"/>
    <w:rsid w:val="009426C1"/>
    <w:rsid w:val="009434D5"/>
    <w:rsid w:val="009442AE"/>
    <w:rsid w:val="00944DD7"/>
    <w:rsid w:val="00945BD4"/>
    <w:rsid w:val="009576FC"/>
    <w:rsid w:val="009577E0"/>
    <w:rsid w:val="00961A35"/>
    <w:rsid w:val="00965ADE"/>
    <w:rsid w:val="00967720"/>
    <w:rsid w:val="009736FC"/>
    <w:rsid w:val="0097391C"/>
    <w:rsid w:val="009747DB"/>
    <w:rsid w:val="00975588"/>
    <w:rsid w:val="00976A86"/>
    <w:rsid w:val="00980EC8"/>
    <w:rsid w:val="00982007"/>
    <w:rsid w:val="00982E17"/>
    <w:rsid w:val="00982E89"/>
    <w:rsid w:val="009831C7"/>
    <w:rsid w:val="00984DB9"/>
    <w:rsid w:val="009868E8"/>
    <w:rsid w:val="00986B27"/>
    <w:rsid w:val="009875A7"/>
    <w:rsid w:val="00991379"/>
    <w:rsid w:val="00996051"/>
    <w:rsid w:val="00997109"/>
    <w:rsid w:val="00997CC1"/>
    <w:rsid w:val="009A0D38"/>
    <w:rsid w:val="009A3251"/>
    <w:rsid w:val="009A7412"/>
    <w:rsid w:val="009B072A"/>
    <w:rsid w:val="009B221B"/>
    <w:rsid w:val="009B782D"/>
    <w:rsid w:val="009C122B"/>
    <w:rsid w:val="009C2EE3"/>
    <w:rsid w:val="009C38E4"/>
    <w:rsid w:val="009C489E"/>
    <w:rsid w:val="009C6D20"/>
    <w:rsid w:val="009C73D6"/>
    <w:rsid w:val="009D16B3"/>
    <w:rsid w:val="009D2B0B"/>
    <w:rsid w:val="009D7C06"/>
    <w:rsid w:val="009E0FD2"/>
    <w:rsid w:val="009E37BB"/>
    <w:rsid w:val="009E56FF"/>
    <w:rsid w:val="009E7A40"/>
    <w:rsid w:val="009F3589"/>
    <w:rsid w:val="009F4388"/>
    <w:rsid w:val="009F6164"/>
    <w:rsid w:val="00A003C0"/>
    <w:rsid w:val="00A02B92"/>
    <w:rsid w:val="00A077F1"/>
    <w:rsid w:val="00A10B41"/>
    <w:rsid w:val="00A11F14"/>
    <w:rsid w:val="00A14D22"/>
    <w:rsid w:val="00A158D3"/>
    <w:rsid w:val="00A16646"/>
    <w:rsid w:val="00A2035F"/>
    <w:rsid w:val="00A24D9A"/>
    <w:rsid w:val="00A25395"/>
    <w:rsid w:val="00A26D8C"/>
    <w:rsid w:val="00A27599"/>
    <w:rsid w:val="00A304A7"/>
    <w:rsid w:val="00A34663"/>
    <w:rsid w:val="00A371E6"/>
    <w:rsid w:val="00A40129"/>
    <w:rsid w:val="00A41D70"/>
    <w:rsid w:val="00A42E45"/>
    <w:rsid w:val="00A439FD"/>
    <w:rsid w:val="00A43EAD"/>
    <w:rsid w:val="00A4622C"/>
    <w:rsid w:val="00A46D29"/>
    <w:rsid w:val="00A504CF"/>
    <w:rsid w:val="00A53A86"/>
    <w:rsid w:val="00A56954"/>
    <w:rsid w:val="00A60564"/>
    <w:rsid w:val="00A61436"/>
    <w:rsid w:val="00A62AB3"/>
    <w:rsid w:val="00A64F9B"/>
    <w:rsid w:val="00A651D7"/>
    <w:rsid w:val="00A6545C"/>
    <w:rsid w:val="00A70BA9"/>
    <w:rsid w:val="00A71B06"/>
    <w:rsid w:val="00A72195"/>
    <w:rsid w:val="00A73435"/>
    <w:rsid w:val="00A74396"/>
    <w:rsid w:val="00A74DDA"/>
    <w:rsid w:val="00A75204"/>
    <w:rsid w:val="00A75EC4"/>
    <w:rsid w:val="00A83361"/>
    <w:rsid w:val="00A83DBB"/>
    <w:rsid w:val="00A8420A"/>
    <w:rsid w:val="00A92B3A"/>
    <w:rsid w:val="00A96F0B"/>
    <w:rsid w:val="00A97D9F"/>
    <w:rsid w:val="00AA2389"/>
    <w:rsid w:val="00AA263D"/>
    <w:rsid w:val="00AA5B26"/>
    <w:rsid w:val="00AB4467"/>
    <w:rsid w:val="00AB53AD"/>
    <w:rsid w:val="00AC40FE"/>
    <w:rsid w:val="00AC448F"/>
    <w:rsid w:val="00AC6FD3"/>
    <w:rsid w:val="00AC74D0"/>
    <w:rsid w:val="00AD00F4"/>
    <w:rsid w:val="00AD0B14"/>
    <w:rsid w:val="00AD17EB"/>
    <w:rsid w:val="00AD3F89"/>
    <w:rsid w:val="00AD6ABC"/>
    <w:rsid w:val="00AE1611"/>
    <w:rsid w:val="00AE1D6A"/>
    <w:rsid w:val="00AF06E4"/>
    <w:rsid w:val="00AF203C"/>
    <w:rsid w:val="00AF27EA"/>
    <w:rsid w:val="00AF573C"/>
    <w:rsid w:val="00AF6008"/>
    <w:rsid w:val="00B0037F"/>
    <w:rsid w:val="00B01132"/>
    <w:rsid w:val="00B02FD1"/>
    <w:rsid w:val="00B0397D"/>
    <w:rsid w:val="00B068CC"/>
    <w:rsid w:val="00B1077B"/>
    <w:rsid w:val="00B14843"/>
    <w:rsid w:val="00B174BD"/>
    <w:rsid w:val="00B17AD5"/>
    <w:rsid w:val="00B214B3"/>
    <w:rsid w:val="00B21AC1"/>
    <w:rsid w:val="00B22977"/>
    <w:rsid w:val="00B270E8"/>
    <w:rsid w:val="00B31705"/>
    <w:rsid w:val="00B32160"/>
    <w:rsid w:val="00B33053"/>
    <w:rsid w:val="00B34D2A"/>
    <w:rsid w:val="00B34DDB"/>
    <w:rsid w:val="00B3697D"/>
    <w:rsid w:val="00B37E37"/>
    <w:rsid w:val="00B4087B"/>
    <w:rsid w:val="00B419F2"/>
    <w:rsid w:val="00B443C3"/>
    <w:rsid w:val="00B46C23"/>
    <w:rsid w:val="00B47BF4"/>
    <w:rsid w:val="00B47F75"/>
    <w:rsid w:val="00B50215"/>
    <w:rsid w:val="00B50279"/>
    <w:rsid w:val="00B504F2"/>
    <w:rsid w:val="00B50E87"/>
    <w:rsid w:val="00B51F6A"/>
    <w:rsid w:val="00B54A56"/>
    <w:rsid w:val="00B56AC4"/>
    <w:rsid w:val="00B57F69"/>
    <w:rsid w:val="00B6139A"/>
    <w:rsid w:val="00B62323"/>
    <w:rsid w:val="00B64630"/>
    <w:rsid w:val="00B65B15"/>
    <w:rsid w:val="00B719D0"/>
    <w:rsid w:val="00B71CCD"/>
    <w:rsid w:val="00B72FFC"/>
    <w:rsid w:val="00B742D5"/>
    <w:rsid w:val="00B74FD2"/>
    <w:rsid w:val="00B76025"/>
    <w:rsid w:val="00B76CE7"/>
    <w:rsid w:val="00B76EE8"/>
    <w:rsid w:val="00B811F8"/>
    <w:rsid w:val="00B81A7E"/>
    <w:rsid w:val="00B876E1"/>
    <w:rsid w:val="00B87AB5"/>
    <w:rsid w:val="00B907A0"/>
    <w:rsid w:val="00B9123A"/>
    <w:rsid w:val="00B9450B"/>
    <w:rsid w:val="00BA072D"/>
    <w:rsid w:val="00BA1D3F"/>
    <w:rsid w:val="00BA51DD"/>
    <w:rsid w:val="00BB0D30"/>
    <w:rsid w:val="00BB16B5"/>
    <w:rsid w:val="00BB1CAD"/>
    <w:rsid w:val="00BB3CB4"/>
    <w:rsid w:val="00BB3F65"/>
    <w:rsid w:val="00BB524E"/>
    <w:rsid w:val="00BB554D"/>
    <w:rsid w:val="00BB55C0"/>
    <w:rsid w:val="00BC3B3C"/>
    <w:rsid w:val="00BC4040"/>
    <w:rsid w:val="00BC474B"/>
    <w:rsid w:val="00BC4954"/>
    <w:rsid w:val="00BC49D3"/>
    <w:rsid w:val="00BC4FA1"/>
    <w:rsid w:val="00BC6A80"/>
    <w:rsid w:val="00BD0C6D"/>
    <w:rsid w:val="00BD1098"/>
    <w:rsid w:val="00BD1BCB"/>
    <w:rsid w:val="00BD2E8F"/>
    <w:rsid w:val="00BD2EA6"/>
    <w:rsid w:val="00BE2C99"/>
    <w:rsid w:val="00BE2E99"/>
    <w:rsid w:val="00BE4648"/>
    <w:rsid w:val="00BE66DB"/>
    <w:rsid w:val="00BE6ADC"/>
    <w:rsid w:val="00BF3156"/>
    <w:rsid w:val="00BF35A5"/>
    <w:rsid w:val="00BF4EE6"/>
    <w:rsid w:val="00C0129F"/>
    <w:rsid w:val="00C020E3"/>
    <w:rsid w:val="00C031BF"/>
    <w:rsid w:val="00C0362D"/>
    <w:rsid w:val="00C109FB"/>
    <w:rsid w:val="00C147A1"/>
    <w:rsid w:val="00C2247A"/>
    <w:rsid w:val="00C247DA"/>
    <w:rsid w:val="00C3222F"/>
    <w:rsid w:val="00C33706"/>
    <w:rsid w:val="00C46E83"/>
    <w:rsid w:val="00C47F65"/>
    <w:rsid w:val="00C5164B"/>
    <w:rsid w:val="00C51FDB"/>
    <w:rsid w:val="00C54309"/>
    <w:rsid w:val="00C5452C"/>
    <w:rsid w:val="00C54613"/>
    <w:rsid w:val="00C546E7"/>
    <w:rsid w:val="00C55BDF"/>
    <w:rsid w:val="00C55C70"/>
    <w:rsid w:val="00C61332"/>
    <w:rsid w:val="00C613D1"/>
    <w:rsid w:val="00C6308B"/>
    <w:rsid w:val="00C65FDB"/>
    <w:rsid w:val="00C663AC"/>
    <w:rsid w:val="00C67D9C"/>
    <w:rsid w:val="00C70B8C"/>
    <w:rsid w:val="00C75809"/>
    <w:rsid w:val="00C76545"/>
    <w:rsid w:val="00C803D8"/>
    <w:rsid w:val="00C8131A"/>
    <w:rsid w:val="00C8157E"/>
    <w:rsid w:val="00C858F3"/>
    <w:rsid w:val="00C918F7"/>
    <w:rsid w:val="00C91912"/>
    <w:rsid w:val="00C91E5D"/>
    <w:rsid w:val="00C95002"/>
    <w:rsid w:val="00C95AFA"/>
    <w:rsid w:val="00C95BE0"/>
    <w:rsid w:val="00CA014B"/>
    <w:rsid w:val="00CA23EC"/>
    <w:rsid w:val="00CA662A"/>
    <w:rsid w:val="00CB167E"/>
    <w:rsid w:val="00CB55C7"/>
    <w:rsid w:val="00CB75A8"/>
    <w:rsid w:val="00CC01A1"/>
    <w:rsid w:val="00CC1568"/>
    <w:rsid w:val="00CD1907"/>
    <w:rsid w:val="00CD533B"/>
    <w:rsid w:val="00CD6D80"/>
    <w:rsid w:val="00CE087E"/>
    <w:rsid w:val="00CE2BE8"/>
    <w:rsid w:val="00CE34F2"/>
    <w:rsid w:val="00CE5E2E"/>
    <w:rsid w:val="00CE7C47"/>
    <w:rsid w:val="00CF5A1D"/>
    <w:rsid w:val="00D009FC"/>
    <w:rsid w:val="00D010E9"/>
    <w:rsid w:val="00D03EBF"/>
    <w:rsid w:val="00D05BDD"/>
    <w:rsid w:val="00D073BB"/>
    <w:rsid w:val="00D10CA0"/>
    <w:rsid w:val="00D10F92"/>
    <w:rsid w:val="00D11B9E"/>
    <w:rsid w:val="00D121FD"/>
    <w:rsid w:val="00D123F0"/>
    <w:rsid w:val="00D12887"/>
    <w:rsid w:val="00D1398A"/>
    <w:rsid w:val="00D14395"/>
    <w:rsid w:val="00D14ACF"/>
    <w:rsid w:val="00D15EB0"/>
    <w:rsid w:val="00D16916"/>
    <w:rsid w:val="00D20629"/>
    <w:rsid w:val="00D24004"/>
    <w:rsid w:val="00D24D61"/>
    <w:rsid w:val="00D2547B"/>
    <w:rsid w:val="00D2564B"/>
    <w:rsid w:val="00D2650E"/>
    <w:rsid w:val="00D311E4"/>
    <w:rsid w:val="00D3205B"/>
    <w:rsid w:val="00D33D53"/>
    <w:rsid w:val="00D345B5"/>
    <w:rsid w:val="00D37097"/>
    <w:rsid w:val="00D42976"/>
    <w:rsid w:val="00D429E0"/>
    <w:rsid w:val="00D43415"/>
    <w:rsid w:val="00D43A7B"/>
    <w:rsid w:val="00D43D55"/>
    <w:rsid w:val="00D4406F"/>
    <w:rsid w:val="00D52E0B"/>
    <w:rsid w:val="00D54DDA"/>
    <w:rsid w:val="00D551FC"/>
    <w:rsid w:val="00D562AA"/>
    <w:rsid w:val="00D56B57"/>
    <w:rsid w:val="00D612F4"/>
    <w:rsid w:val="00D61FB7"/>
    <w:rsid w:val="00D64EFB"/>
    <w:rsid w:val="00D65BBB"/>
    <w:rsid w:val="00D6662B"/>
    <w:rsid w:val="00D67479"/>
    <w:rsid w:val="00D678A5"/>
    <w:rsid w:val="00D67E5B"/>
    <w:rsid w:val="00D7072C"/>
    <w:rsid w:val="00D70BD8"/>
    <w:rsid w:val="00D724A4"/>
    <w:rsid w:val="00D726A4"/>
    <w:rsid w:val="00D72B42"/>
    <w:rsid w:val="00D7544C"/>
    <w:rsid w:val="00D77C66"/>
    <w:rsid w:val="00D81388"/>
    <w:rsid w:val="00D81B54"/>
    <w:rsid w:val="00D82200"/>
    <w:rsid w:val="00D83DB8"/>
    <w:rsid w:val="00D84FC7"/>
    <w:rsid w:val="00D84FD3"/>
    <w:rsid w:val="00D8565C"/>
    <w:rsid w:val="00D9008D"/>
    <w:rsid w:val="00D90149"/>
    <w:rsid w:val="00D90353"/>
    <w:rsid w:val="00D91EB9"/>
    <w:rsid w:val="00D95B3D"/>
    <w:rsid w:val="00D95D5C"/>
    <w:rsid w:val="00D9602E"/>
    <w:rsid w:val="00DA4603"/>
    <w:rsid w:val="00DA59F8"/>
    <w:rsid w:val="00DB079B"/>
    <w:rsid w:val="00DB0A43"/>
    <w:rsid w:val="00DB0E79"/>
    <w:rsid w:val="00DB204F"/>
    <w:rsid w:val="00DB2DFB"/>
    <w:rsid w:val="00DC0D42"/>
    <w:rsid w:val="00DC12F4"/>
    <w:rsid w:val="00DC429B"/>
    <w:rsid w:val="00DC4B47"/>
    <w:rsid w:val="00DC7251"/>
    <w:rsid w:val="00DD1BF8"/>
    <w:rsid w:val="00DD3F2C"/>
    <w:rsid w:val="00DD5278"/>
    <w:rsid w:val="00DD52A8"/>
    <w:rsid w:val="00DD75B1"/>
    <w:rsid w:val="00DE2415"/>
    <w:rsid w:val="00DE394B"/>
    <w:rsid w:val="00DE66AF"/>
    <w:rsid w:val="00DE6E19"/>
    <w:rsid w:val="00DE7002"/>
    <w:rsid w:val="00DE7286"/>
    <w:rsid w:val="00DF0861"/>
    <w:rsid w:val="00DF09AD"/>
    <w:rsid w:val="00DF0E92"/>
    <w:rsid w:val="00DF22B5"/>
    <w:rsid w:val="00DF2E77"/>
    <w:rsid w:val="00DF5025"/>
    <w:rsid w:val="00DF6E77"/>
    <w:rsid w:val="00DF75B9"/>
    <w:rsid w:val="00E0257A"/>
    <w:rsid w:val="00E038ED"/>
    <w:rsid w:val="00E06A26"/>
    <w:rsid w:val="00E07B91"/>
    <w:rsid w:val="00E10B78"/>
    <w:rsid w:val="00E12555"/>
    <w:rsid w:val="00E12AFE"/>
    <w:rsid w:val="00E12CA6"/>
    <w:rsid w:val="00E12E8C"/>
    <w:rsid w:val="00E13C60"/>
    <w:rsid w:val="00E144B6"/>
    <w:rsid w:val="00E172CC"/>
    <w:rsid w:val="00E20BB1"/>
    <w:rsid w:val="00E21A5B"/>
    <w:rsid w:val="00E24641"/>
    <w:rsid w:val="00E25D70"/>
    <w:rsid w:val="00E26052"/>
    <w:rsid w:val="00E275D4"/>
    <w:rsid w:val="00E339B5"/>
    <w:rsid w:val="00E34A06"/>
    <w:rsid w:val="00E35797"/>
    <w:rsid w:val="00E41EC4"/>
    <w:rsid w:val="00E43DDE"/>
    <w:rsid w:val="00E44A3E"/>
    <w:rsid w:val="00E45B9F"/>
    <w:rsid w:val="00E46ACA"/>
    <w:rsid w:val="00E50097"/>
    <w:rsid w:val="00E51F63"/>
    <w:rsid w:val="00E52766"/>
    <w:rsid w:val="00E52EBB"/>
    <w:rsid w:val="00E6091F"/>
    <w:rsid w:val="00E62AFA"/>
    <w:rsid w:val="00E651E0"/>
    <w:rsid w:val="00E71793"/>
    <w:rsid w:val="00E76EBD"/>
    <w:rsid w:val="00E83F2D"/>
    <w:rsid w:val="00E85A9F"/>
    <w:rsid w:val="00E869BE"/>
    <w:rsid w:val="00E90307"/>
    <w:rsid w:val="00E91116"/>
    <w:rsid w:val="00E93D43"/>
    <w:rsid w:val="00E96F7C"/>
    <w:rsid w:val="00EA10A2"/>
    <w:rsid w:val="00EA2B47"/>
    <w:rsid w:val="00EA3B1E"/>
    <w:rsid w:val="00EA5518"/>
    <w:rsid w:val="00EA7C0F"/>
    <w:rsid w:val="00EB00D3"/>
    <w:rsid w:val="00EB48BE"/>
    <w:rsid w:val="00EB4B66"/>
    <w:rsid w:val="00EB4CAE"/>
    <w:rsid w:val="00EB7A82"/>
    <w:rsid w:val="00EC48A4"/>
    <w:rsid w:val="00EC4F46"/>
    <w:rsid w:val="00EC57A2"/>
    <w:rsid w:val="00EC5EAA"/>
    <w:rsid w:val="00ED1623"/>
    <w:rsid w:val="00ED306D"/>
    <w:rsid w:val="00ED45C3"/>
    <w:rsid w:val="00ED6296"/>
    <w:rsid w:val="00EE17DA"/>
    <w:rsid w:val="00EE2909"/>
    <w:rsid w:val="00EE2D04"/>
    <w:rsid w:val="00EE30CD"/>
    <w:rsid w:val="00EE342C"/>
    <w:rsid w:val="00EE371E"/>
    <w:rsid w:val="00EE4332"/>
    <w:rsid w:val="00EE4D99"/>
    <w:rsid w:val="00EE5087"/>
    <w:rsid w:val="00EE7952"/>
    <w:rsid w:val="00EF1A94"/>
    <w:rsid w:val="00EF2759"/>
    <w:rsid w:val="00EF3177"/>
    <w:rsid w:val="00F010CF"/>
    <w:rsid w:val="00F02294"/>
    <w:rsid w:val="00F04B89"/>
    <w:rsid w:val="00F05E16"/>
    <w:rsid w:val="00F14950"/>
    <w:rsid w:val="00F17CDF"/>
    <w:rsid w:val="00F23A29"/>
    <w:rsid w:val="00F23C13"/>
    <w:rsid w:val="00F2478C"/>
    <w:rsid w:val="00F2651F"/>
    <w:rsid w:val="00F31797"/>
    <w:rsid w:val="00F31E53"/>
    <w:rsid w:val="00F326B1"/>
    <w:rsid w:val="00F364B4"/>
    <w:rsid w:val="00F364F3"/>
    <w:rsid w:val="00F3712A"/>
    <w:rsid w:val="00F404C4"/>
    <w:rsid w:val="00F408B4"/>
    <w:rsid w:val="00F40F6F"/>
    <w:rsid w:val="00F41D90"/>
    <w:rsid w:val="00F42F71"/>
    <w:rsid w:val="00F4385D"/>
    <w:rsid w:val="00F45583"/>
    <w:rsid w:val="00F47603"/>
    <w:rsid w:val="00F50EA0"/>
    <w:rsid w:val="00F55FA4"/>
    <w:rsid w:val="00F604F2"/>
    <w:rsid w:val="00F63F89"/>
    <w:rsid w:val="00F66056"/>
    <w:rsid w:val="00F66D40"/>
    <w:rsid w:val="00F66E75"/>
    <w:rsid w:val="00F67E21"/>
    <w:rsid w:val="00F7009E"/>
    <w:rsid w:val="00F710B0"/>
    <w:rsid w:val="00F72203"/>
    <w:rsid w:val="00F75BF6"/>
    <w:rsid w:val="00F76158"/>
    <w:rsid w:val="00F765BE"/>
    <w:rsid w:val="00F76A79"/>
    <w:rsid w:val="00F87B64"/>
    <w:rsid w:val="00F92213"/>
    <w:rsid w:val="00F93070"/>
    <w:rsid w:val="00F93CE9"/>
    <w:rsid w:val="00F95D29"/>
    <w:rsid w:val="00FA2075"/>
    <w:rsid w:val="00FA2374"/>
    <w:rsid w:val="00FA7AA0"/>
    <w:rsid w:val="00FB24BF"/>
    <w:rsid w:val="00FB3D39"/>
    <w:rsid w:val="00FB524F"/>
    <w:rsid w:val="00FB56AC"/>
    <w:rsid w:val="00FB7424"/>
    <w:rsid w:val="00FB75C2"/>
    <w:rsid w:val="00FC0CC2"/>
    <w:rsid w:val="00FC2559"/>
    <w:rsid w:val="00FC37DF"/>
    <w:rsid w:val="00FC6ED9"/>
    <w:rsid w:val="00FC6F24"/>
    <w:rsid w:val="00FC725F"/>
    <w:rsid w:val="00FD0527"/>
    <w:rsid w:val="00FD1F81"/>
    <w:rsid w:val="00FD58A2"/>
    <w:rsid w:val="00FD6263"/>
    <w:rsid w:val="00FD7284"/>
    <w:rsid w:val="00FD751A"/>
    <w:rsid w:val="00FD797D"/>
    <w:rsid w:val="00FE03FF"/>
    <w:rsid w:val="00FE10E9"/>
    <w:rsid w:val="00FE13DF"/>
    <w:rsid w:val="00FE1804"/>
    <w:rsid w:val="00FE57E3"/>
    <w:rsid w:val="00FE5E68"/>
    <w:rsid w:val="00FE651E"/>
    <w:rsid w:val="00FE7329"/>
    <w:rsid w:val="00FF0622"/>
    <w:rsid w:val="00FF0B29"/>
    <w:rsid w:val="00FF0F24"/>
    <w:rsid w:val="00FF5337"/>
    <w:rsid w:val="00FF72D2"/>
    <w:rsid w:val="00FF7F47"/>
    <w:rsid w:val="0161447B"/>
    <w:rsid w:val="064C75F3"/>
    <w:rsid w:val="0D9BC521"/>
    <w:rsid w:val="0E0878A8"/>
    <w:rsid w:val="0E6B132A"/>
    <w:rsid w:val="0F5D1F32"/>
    <w:rsid w:val="142F1167"/>
    <w:rsid w:val="14B13533"/>
    <w:rsid w:val="157FAB4C"/>
    <w:rsid w:val="173B61C6"/>
    <w:rsid w:val="17D7062F"/>
    <w:rsid w:val="1912584B"/>
    <w:rsid w:val="19D9C4FE"/>
    <w:rsid w:val="1B8F39F9"/>
    <w:rsid w:val="1BCF41AF"/>
    <w:rsid w:val="1C103B5D"/>
    <w:rsid w:val="1CCB5FFA"/>
    <w:rsid w:val="1ECB276E"/>
    <w:rsid w:val="1FBC2E81"/>
    <w:rsid w:val="1FDEE4EF"/>
    <w:rsid w:val="1FF96C60"/>
    <w:rsid w:val="23D63FF3"/>
    <w:rsid w:val="24EF070A"/>
    <w:rsid w:val="2593390D"/>
    <w:rsid w:val="25BA00DE"/>
    <w:rsid w:val="25F3B68A"/>
    <w:rsid w:val="262F577E"/>
    <w:rsid w:val="26783E77"/>
    <w:rsid w:val="293B50E9"/>
    <w:rsid w:val="2F3AEBD6"/>
    <w:rsid w:val="2FA00202"/>
    <w:rsid w:val="30121CBF"/>
    <w:rsid w:val="31B43443"/>
    <w:rsid w:val="32670BB9"/>
    <w:rsid w:val="333710D3"/>
    <w:rsid w:val="33FC14D2"/>
    <w:rsid w:val="3537726B"/>
    <w:rsid w:val="35590EB3"/>
    <w:rsid w:val="360F36CE"/>
    <w:rsid w:val="366A0A92"/>
    <w:rsid w:val="37534DDA"/>
    <w:rsid w:val="37B62D5E"/>
    <w:rsid w:val="38464A2A"/>
    <w:rsid w:val="39440949"/>
    <w:rsid w:val="395D7FC3"/>
    <w:rsid w:val="3B9DA3BA"/>
    <w:rsid w:val="3CD613E9"/>
    <w:rsid w:val="3CD780B2"/>
    <w:rsid w:val="3DEDC04A"/>
    <w:rsid w:val="3DFF0B3A"/>
    <w:rsid w:val="3E8B9DC5"/>
    <w:rsid w:val="3F2FA229"/>
    <w:rsid w:val="3F4348FA"/>
    <w:rsid w:val="3F9EAEF0"/>
    <w:rsid w:val="3FDFE2FC"/>
    <w:rsid w:val="3FEEF2A9"/>
    <w:rsid w:val="3FEF910E"/>
    <w:rsid w:val="3FF7DE95"/>
    <w:rsid w:val="40B7105D"/>
    <w:rsid w:val="41CA2070"/>
    <w:rsid w:val="43BEED3D"/>
    <w:rsid w:val="4849367D"/>
    <w:rsid w:val="4D0D298A"/>
    <w:rsid w:val="50C01D3C"/>
    <w:rsid w:val="54400F4F"/>
    <w:rsid w:val="55AA423F"/>
    <w:rsid w:val="579BAB39"/>
    <w:rsid w:val="5B864B76"/>
    <w:rsid w:val="5BBE33C7"/>
    <w:rsid w:val="5CCF1892"/>
    <w:rsid w:val="5CDC6630"/>
    <w:rsid w:val="5CEF07DD"/>
    <w:rsid w:val="5DA6181D"/>
    <w:rsid w:val="5DDA19FD"/>
    <w:rsid w:val="5E5B2C85"/>
    <w:rsid w:val="5E5D4D81"/>
    <w:rsid w:val="5EB76D3F"/>
    <w:rsid w:val="5FBFBBE3"/>
    <w:rsid w:val="5FDFD5C7"/>
    <w:rsid w:val="5FF5C1E7"/>
    <w:rsid w:val="5FFB09CB"/>
    <w:rsid w:val="5FFFA6C3"/>
    <w:rsid w:val="63326574"/>
    <w:rsid w:val="655A3479"/>
    <w:rsid w:val="65FC4833"/>
    <w:rsid w:val="66601E51"/>
    <w:rsid w:val="69E682D3"/>
    <w:rsid w:val="6ADF2E76"/>
    <w:rsid w:val="6BCD3D8E"/>
    <w:rsid w:val="6BEBF769"/>
    <w:rsid w:val="6BEBFDDB"/>
    <w:rsid w:val="6DFDFA7E"/>
    <w:rsid w:val="6E6A2D3F"/>
    <w:rsid w:val="6E6B62E0"/>
    <w:rsid w:val="6EE7C719"/>
    <w:rsid w:val="6F770826"/>
    <w:rsid w:val="6F9FD237"/>
    <w:rsid w:val="6FBF8949"/>
    <w:rsid w:val="6FEF7AF1"/>
    <w:rsid w:val="6FEFADB9"/>
    <w:rsid w:val="70687813"/>
    <w:rsid w:val="70DE69E9"/>
    <w:rsid w:val="71E8319D"/>
    <w:rsid w:val="71FBDB15"/>
    <w:rsid w:val="72146E61"/>
    <w:rsid w:val="7301505A"/>
    <w:rsid w:val="731B8652"/>
    <w:rsid w:val="73B7655F"/>
    <w:rsid w:val="73EB77E7"/>
    <w:rsid w:val="741B5345"/>
    <w:rsid w:val="74527E14"/>
    <w:rsid w:val="766E2067"/>
    <w:rsid w:val="76FF8029"/>
    <w:rsid w:val="77EF8C23"/>
    <w:rsid w:val="77FFBB05"/>
    <w:rsid w:val="7804209D"/>
    <w:rsid w:val="7B0A57DF"/>
    <w:rsid w:val="7B8D2DAB"/>
    <w:rsid w:val="7BBC48A1"/>
    <w:rsid w:val="7BFF68B5"/>
    <w:rsid w:val="7C5B7C2C"/>
    <w:rsid w:val="7CDBC869"/>
    <w:rsid w:val="7CFF3438"/>
    <w:rsid w:val="7D616528"/>
    <w:rsid w:val="7DE9DF54"/>
    <w:rsid w:val="7DEC6A2C"/>
    <w:rsid w:val="7DF7E3AC"/>
    <w:rsid w:val="7DF9B664"/>
    <w:rsid w:val="7E8E631A"/>
    <w:rsid w:val="7EBFCCF1"/>
    <w:rsid w:val="7EFF2813"/>
    <w:rsid w:val="7F0F1364"/>
    <w:rsid w:val="7F3F5D22"/>
    <w:rsid w:val="7F5CDA81"/>
    <w:rsid w:val="7FB2ADC5"/>
    <w:rsid w:val="7FBAC795"/>
    <w:rsid w:val="7FBFC3D1"/>
    <w:rsid w:val="7FC79136"/>
    <w:rsid w:val="7FCFF746"/>
    <w:rsid w:val="7FD929D8"/>
    <w:rsid w:val="7FDE0D35"/>
    <w:rsid w:val="7FEB7B56"/>
    <w:rsid w:val="7FFFD296"/>
    <w:rsid w:val="7FFFD436"/>
    <w:rsid w:val="91EE77DA"/>
    <w:rsid w:val="A7FF785B"/>
    <w:rsid w:val="ADFB6B2E"/>
    <w:rsid w:val="AFE1001A"/>
    <w:rsid w:val="B21FA53E"/>
    <w:rsid w:val="B9FFFAE0"/>
    <w:rsid w:val="BB0D1C28"/>
    <w:rsid w:val="BDEB7ACE"/>
    <w:rsid w:val="BEFFEF8B"/>
    <w:rsid w:val="BFFE3FA6"/>
    <w:rsid w:val="BFFF9175"/>
    <w:rsid w:val="BFFFB0FD"/>
    <w:rsid w:val="CB4F35C7"/>
    <w:rsid w:val="CDFFF835"/>
    <w:rsid w:val="CEEDB5D0"/>
    <w:rsid w:val="CF9A0C83"/>
    <w:rsid w:val="CFDB21F9"/>
    <w:rsid w:val="D33F8158"/>
    <w:rsid w:val="D7FF05A9"/>
    <w:rsid w:val="D8FFC288"/>
    <w:rsid w:val="DDED33C5"/>
    <w:rsid w:val="DDF56154"/>
    <w:rsid w:val="DDF9AF7B"/>
    <w:rsid w:val="DE1F3ADE"/>
    <w:rsid w:val="DEE9A1A7"/>
    <w:rsid w:val="DFB76B6D"/>
    <w:rsid w:val="DFDF0E50"/>
    <w:rsid w:val="DFF3CDC2"/>
    <w:rsid w:val="E7FF9BD9"/>
    <w:rsid w:val="EA2B5370"/>
    <w:rsid w:val="EBEECC51"/>
    <w:rsid w:val="EEFBCAB3"/>
    <w:rsid w:val="EFBFADAE"/>
    <w:rsid w:val="EFEF2FF6"/>
    <w:rsid w:val="F3FD0AE6"/>
    <w:rsid w:val="F7BF670E"/>
    <w:rsid w:val="F7FF4EF5"/>
    <w:rsid w:val="F97FA24F"/>
    <w:rsid w:val="FAB5311F"/>
    <w:rsid w:val="FABE56E9"/>
    <w:rsid w:val="FABF5577"/>
    <w:rsid w:val="FAFBF977"/>
    <w:rsid w:val="FAFE6134"/>
    <w:rsid w:val="FB7CD294"/>
    <w:rsid w:val="FBDEA5C7"/>
    <w:rsid w:val="FC3B69B3"/>
    <w:rsid w:val="FD4A084C"/>
    <w:rsid w:val="FE4E68C3"/>
    <w:rsid w:val="FEA3FA2E"/>
    <w:rsid w:val="FED3B6C3"/>
    <w:rsid w:val="FED68B33"/>
    <w:rsid w:val="FED9D0E3"/>
    <w:rsid w:val="FEF311A6"/>
    <w:rsid w:val="FEFE234D"/>
    <w:rsid w:val="FEFEBE60"/>
    <w:rsid w:val="FEFFC977"/>
    <w:rsid w:val="FF5D7D95"/>
    <w:rsid w:val="FF7E2886"/>
    <w:rsid w:val="FFA74487"/>
    <w:rsid w:val="FFAC752D"/>
    <w:rsid w:val="FFAF8895"/>
    <w:rsid w:val="FFF78818"/>
    <w:rsid w:val="FFF7DAA6"/>
    <w:rsid w:val="FFFB7A15"/>
    <w:rsid w:val="FFFF53DB"/>
    <w:rsid w:val="FFFF6CE7"/>
    <w:rsid w:val="FFFF81E4"/>
    <w:rsid w:val="FFFFA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Plain Text"/>
    <w:basedOn w:val="1"/>
    <w:qFormat/>
    <w:uiPriority w:val="0"/>
    <w:rPr>
      <w:rFonts w:ascii="宋体" w:hAnsi="Courier New"/>
    </w:rPr>
  </w:style>
  <w:style w:type="paragraph" w:styleId="4">
    <w:name w:val="Balloon Text"/>
    <w:basedOn w:val="1"/>
    <w:link w:val="15"/>
    <w:unhideWhenUsed/>
    <w:qFormat/>
    <w:uiPriority w:val="99"/>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jc w:val="left"/>
    </w:pPr>
    <w:rPr>
      <w:kern w:val="0"/>
      <w:sz w:val="24"/>
    </w:rPr>
  </w:style>
  <w:style w:type="paragraph" w:styleId="8">
    <w:name w:val="annotation subject"/>
    <w:basedOn w:val="2"/>
    <w:next w:val="2"/>
    <w:link w:val="18"/>
    <w:unhideWhenUsed/>
    <w:qFormat/>
    <w:uiPriority w:val="99"/>
    <w:rPr>
      <w:b/>
      <w:bCs/>
    </w:rPr>
  </w:style>
  <w:style w:type="character" w:styleId="11">
    <w:name w:val="Strong"/>
    <w:basedOn w:val="10"/>
    <w:qFormat/>
    <w:uiPriority w:val="22"/>
    <w:rPr>
      <w:b/>
    </w:rPr>
  </w:style>
  <w:style w:type="character" w:styleId="12">
    <w:name w:val="Hyperlink"/>
    <w:qFormat/>
    <w:uiPriority w:val="0"/>
    <w:rPr>
      <w:color w:val="0000FF"/>
      <w:u w:val="single"/>
    </w:rPr>
  </w:style>
  <w:style w:type="character" w:styleId="13">
    <w:name w:val="annotation reference"/>
    <w:unhideWhenUsed/>
    <w:qFormat/>
    <w:uiPriority w:val="99"/>
    <w:rPr>
      <w:sz w:val="21"/>
      <w:szCs w:val="21"/>
    </w:rPr>
  </w:style>
  <w:style w:type="character" w:customStyle="1" w:styleId="14">
    <w:name w:val="批注文字 字符"/>
    <w:link w:val="2"/>
    <w:semiHidden/>
    <w:qFormat/>
    <w:uiPriority w:val="99"/>
    <w:rPr>
      <w:rFonts w:ascii="Times New Roman" w:hAnsi="Times New Roman"/>
      <w:kern w:val="2"/>
      <w:sz w:val="21"/>
      <w:szCs w:val="24"/>
    </w:rPr>
  </w:style>
  <w:style w:type="character" w:customStyle="1" w:styleId="15">
    <w:name w:val="批注框文本 字符"/>
    <w:link w:val="4"/>
    <w:semiHidden/>
    <w:qFormat/>
    <w:uiPriority w:val="99"/>
    <w:rPr>
      <w:rFonts w:ascii="Times New Roman" w:hAnsi="Times New Roman"/>
      <w:kern w:val="2"/>
      <w:sz w:val="18"/>
      <w:szCs w:val="18"/>
    </w:rPr>
  </w:style>
  <w:style w:type="character" w:customStyle="1" w:styleId="16">
    <w:name w:val="页脚 字符"/>
    <w:link w:val="5"/>
    <w:qFormat/>
    <w:uiPriority w:val="99"/>
    <w:rPr>
      <w:sz w:val="18"/>
      <w:szCs w:val="18"/>
    </w:rPr>
  </w:style>
  <w:style w:type="character" w:customStyle="1" w:styleId="17">
    <w:name w:val="页眉 字符"/>
    <w:link w:val="6"/>
    <w:qFormat/>
    <w:uiPriority w:val="0"/>
    <w:rPr>
      <w:sz w:val="18"/>
      <w:szCs w:val="18"/>
    </w:rPr>
  </w:style>
  <w:style w:type="character" w:customStyle="1" w:styleId="18">
    <w:name w:val="批注主题 字符"/>
    <w:link w:val="8"/>
    <w:semiHidden/>
    <w:qFormat/>
    <w:uiPriority w:val="99"/>
    <w:rPr>
      <w:rFonts w:ascii="Times New Roman" w:hAnsi="Times New Roman"/>
      <w:b/>
      <w:bCs/>
      <w:kern w:val="2"/>
      <w:sz w:val="21"/>
      <w:szCs w:val="24"/>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0">
    <w:name w:val="List Paragraph"/>
    <w:basedOn w:val="1"/>
    <w:qFormat/>
    <w:uiPriority w:val="34"/>
    <w:pPr>
      <w:ind w:firstLine="420" w:firstLineChars="200"/>
    </w:pPr>
  </w:style>
  <w:style w:type="character" w:customStyle="1" w:styleId="21">
    <w:name w:val="fontstyle01"/>
    <w:qFormat/>
    <w:uiPriority w:val="0"/>
    <w:rPr>
      <w:rFonts w:hint="eastAsia" w:ascii="楷体" w:hAnsi="楷体" w:eastAsia="楷体"/>
      <w:color w:val="00000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PRC</Company>
  <Pages>2</Pages>
  <Words>2479</Words>
  <Characters>2657</Characters>
  <Lines>20</Lines>
  <Paragraphs>5</Paragraphs>
  <TotalTime>12</TotalTime>
  <ScaleCrop>false</ScaleCrop>
  <LinksUpToDate>false</LinksUpToDate>
  <CharactersWithSpaces>2779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2022-03-13T00:36:00Z</dcterms:created>
  <dc:creator>Admin</dc:creator>
  <cp:lastModifiedBy>YUKI范</cp:lastModifiedBy>
  <cp:lastPrinted>2024-12-17T06:38:00Z</cp:lastPrinted>
  <dcterms:modified xsi:type="dcterms:W3CDTF">2025-09-30T08:14:29Z</dcterms:modified>
  <dc:title>证券代码：002544                                  证券简称：杰赛科技</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4253D2907D7042988851BE4EB3C293AE_13</vt:lpwstr>
  </property>
  <property fmtid="{D5CDD505-2E9C-101B-9397-08002B2CF9AE}" pid="4" name="KSOTemplateDocerSaveRecord">
    <vt:lpwstr>eyJoZGlkIjoiY2JhMGM3OTI0YmIxOGFkMzEzYmE0MTRhNGQ4ZTY1ZjMiLCJ1c2VySWQiOiIyMTc0NTczNjQifQ==</vt:lpwstr>
  </property>
</Properties>
</file>