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DE20442" w14:textId="77777777" w:rsidR="005C5517" w:rsidRDefault="00885960">
      <w:pPr>
        <w:rPr>
          <w:rFonts w:ascii="宋体" w:eastAsia="宋体" w:hAnsi="宋体" w:cs="宋体"/>
          <w:b/>
          <w:sz w:val="24"/>
        </w:rPr>
      </w:pPr>
      <w:r>
        <w:rPr>
          <w:rFonts w:ascii="宋体" w:eastAsia="宋体" w:hAnsi="宋体" w:cs="宋体" w:hint="eastAsia"/>
          <w:b/>
          <w:sz w:val="24"/>
        </w:rPr>
        <w:t>证券代码：</w:t>
      </w:r>
      <w:r>
        <w:rPr>
          <w:rFonts w:ascii="宋体" w:eastAsia="宋体" w:hAnsi="宋体" w:cs="宋体" w:hint="eastAsia"/>
          <w:b/>
          <w:sz w:val="24"/>
        </w:rPr>
        <w:t xml:space="preserve">600222                                   </w:t>
      </w:r>
      <w:r>
        <w:rPr>
          <w:rFonts w:ascii="宋体" w:eastAsia="宋体" w:hAnsi="宋体" w:cs="宋体" w:hint="eastAsia"/>
          <w:b/>
          <w:sz w:val="24"/>
        </w:rPr>
        <w:t>证券简称：太龙药业</w:t>
      </w:r>
    </w:p>
    <w:p w14:paraId="57E127ED" w14:textId="77777777" w:rsidR="005C5517" w:rsidRDefault="005C5517"/>
    <w:p w14:paraId="115CB948" w14:textId="77777777" w:rsidR="005C5517" w:rsidRDefault="00885960">
      <w:pPr>
        <w:jc w:val="center"/>
        <w:rPr>
          <w:rFonts w:ascii="黑体" w:eastAsia="黑体" w:hAnsi="黑体"/>
          <w:sz w:val="32"/>
        </w:rPr>
      </w:pPr>
      <w:r>
        <w:rPr>
          <w:rFonts w:ascii="黑体" w:eastAsia="黑体" w:hAnsi="黑体"/>
          <w:sz w:val="32"/>
        </w:rPr>
        <w:t>河南太龙药业股份有限公司</w:t>
      </w:r>
    </w:p>
    <w:p w14:paraId="51FE787C" w14:textId="77777777" w:rsidR="005C5517" w:rsidRDefault="00885960">
      <w:pPr>
        <w:jc w:val="center"/>
        <w:rPr>
          <w:rFonts w:ascii="黑体" w:eastAsia="黑体" w:hAnsi="黑体"/>
          <w:sz w:val="32"/>
        </w:rPr>
      </w:pPr>
      <w:r>
        <w:rPr>
          <w:rFonts w:ascii="黑体" w:eastAsia="黑体" w:hAnsi="黑体"/>
          <w:sz w:val="32"/>
        </w:rPr>
        <w:t>投资者关系活动记录表</w:t>
      </w:r>
    </w:p>
    <w:p w14:paraId="2EDAE1C9" w14:textId="77777777" w:rsidR="005C5517" w:rsidRDefault="00885960">
      <w:pPr>
        <w:jc w:val="center"/>
        <w:rPr>
          <w:rFonts w:ascii="黑体" w:eastAsia="黑体" w:hAnsi="黑体"/>
          <w:sz w:val="32"/>
        </w:rPr>
      </w:pPr>
      <w:r>
        <w:rPr>
          <w:rFonts w:ascii="黑体" w:eastAsia="黑体" w:hAnsi="黑体"/>
          <w:sz w:val="32"/>
        </w:rPr>
        <w:t>（</w:t>
      </w:r>
      <w:r>
        <w:rPr>
          <w:rFonts w:ascii="黑体" w:eastAsia="黑体" w:hAnsi="黑体" w:hint="eastAsia"/>
          <w:sz w:val="32"/>
        </w:rPr>
        <w:t>2</w:t>
      </w:r>
      <w:r>
        <w:rPr>
          <w:rFonts w:ascii="黑体" w:eastAsia="黑体" w:hAnsi="黑体"/>
          <w:sz w:val="32"/>
        </w:rPr>
        <w:t>02</w:t>
      </w:r>
      <w:r>
        <w:rPr>
          <w:rFonts w:ascii="黑体" w:eastAsia="黑体" w:hAnsi="黑体" w:hint="eastAsia"/>
          <w:sz w:val="32"/>
        </w:rPr>
        <w:t>5</w:t>
      </w:r>
      <w:r>
        <w:rPr>
          <w:rFonts w:ascii="黑体" w:eastAsia="黑体" w:hAnsi="黑体"/>
          <w:sz w:val="32"/>
        </w:rPr>
        <w:t>年</w:t>
      </w:r>
      <w:r>
        <w:rPr>
          <w:rFonts w:ascii="黑体" w:eastAsia="黑体" w:hAnsi="黑体" w:hint="eastAsia"/>
          <w:sz w:val="32"/>
        </w:rPr>
        <w:t>9</w:t>
      </w:r>
      <w:r>
        <w:rPr>
          <w:rFonts w:ascii="黑体" w:eastAsia="黑体" w:hAnsi="黑体" w:hint="eastAsia"/>
          <w:sz w:val="32"/>
        </w:rPr>
        <w:t>月</w:t>
      </w:r>
      <w:r>
        <w:rPr>
          <w:rFonts w:ascii="黑体" w:eastAsia="黑体" w:hAnsi="黑体"/>
          <w:sz w:val="32"/>
        </w:rPr>
        <w:t>）</w:t>
      </w:r>
    </w:p>
    <w:p w14:paraId="61971809" w14:textId="77777777" w:rsidR="005C5517" w:rsidRDefault="005C5517"/>
    <w:tbl>
      <w:tblPr>
        <w:tblStyle w:val="aa"/>
        <w:tblW w:w="10349" w:type="dxa"/>
        <w:tblInd w:w="-998" w:type="dxa"/>
        <w:tblLook w:val="04A0" w:firstRow="1" w:lastRow="0" w:firstColumn="1" w:lastColumn="0" w:noHBand="0" w:noVBand="1"/>
      </w:tblPr>
      <w:tblGrid>
        <w:gridCol w:w="1986"/>
        <w:gridCol w:w="8363"/>
      </w:tblGrid>
      <w:tr w:rsidR="005C5517" w14:paraId="746EE85E" w14:textId="77777777">
        <w:trPr>
          <w:trHeight w:val="3276"/>
        </w:trPr>
        <w:tc>
          <w:tcPr>
            <w:tcW w:w="1986" w:type="dxa"/>
            <w:vAlign w:val="center"/>
          </w:tcPr>
          <w:p w14:paraId="09A53B3B" w14:textId="77777777" w:rsidR="005C5517" w:rsidRDefault="00885960">
            <w:pPr>
              <w:jc w:val="center"/>
              <w:rPr>
                <w:sz w:val="28"/>
              </w:rPr>
            </w:pPr>
            <w:r>
              <w:rPr>
                <w:sz w:val="28"/>
              </w:rPr>
              <w:t>投资者关系</w:t>
            </w:r>
          </w:p>
          <w:p w14:paraId="7E3633DA" w14:textId="77777777" w:rsidR="005C5517" w:rsidRDefault="00885960">
            <w:pPr>
              <w:jc w:val="center"/>
              <w:rPr>
                <w:sz w:val="28"/>
              </w:rPr>
            </w:pPr>
            <w:r>
              <w:rPr>
                <w:sz w:val="28"/>
              </w:rPr>
              <w:t>活动类别</w:t>
            </w:r>
          </w:p>
        </w:tc>
        <w:tc>
          <w:tcPr>
            <w:tcW w:w="8363" w:type="dxa"/>
          </w:tcPr>
          <w:p w14:paraId="237BB954" w14:textId="77777777" w:rsidR="005C5517" w:rsidRDefault="00885960">
            <w:pPr>
              <w:pStyle w:val="Default"/>
              <w:jc w:val="both"/>
              <w:rPr>
                <w:rFonts w:hAnsi="Times New Roman"/>
                <w:sz w:val="28"/>
              </w:rPr>
            </w:pPr>
            <w:r>
              <w:rPr>
                <w:rFonts w:hAnsi="Times New Roman" w:hint="eastAsia"/>
                <w:sz w:val="28"/>
              </w:rPr>
              <w:t>□特定对象调研</w:t>
            </w:r>
            <w:r>
              <w:rPr>
                <w:rFonts w:hAnsi="Times New Roman" w:hint="eastAsia"/>
                <w:sz w:val="28"/>
              </w:rPr>
              <w:t xml:space="preserve">     </w:t>
            </w:r>
            <w:r>
              <w:rPr>
                <w:rFonts w:hAnsi="Times New Roman" w:hint="eastAsia"/>
                <w:color w:val="auto"/>
                <w:sz w:val="28"/>
              </w:rPr>
              <w:t xml:space="preserve"> </w:t>
            </w:r>
            <w:r>
              <w:rPr>
                <w:rFonts w:hAnsi="Times New Roman" w:hint="eastAsia"/>
                <w:sz w:val="28"/>
              </w:rPr>
              <w:t>□分析师会议</w:t>
            </w:r>
          </w:p>
          <w:p w14:paraId="390FE71A" w14:textId="77777777" w:rsidR="005C5517" w:rsidRDefault="00885960">
            <w:pPr>
              <w:pStyle w:val="Default"/>
              <w:jc w:val="both"/>
              <w:rPr>
                <w:rFonts w:hAnsi="Times New Roman"/>
                <w:sz w:val="28"/>
              </w:rPr>
            </w:pPr>
            <w:r>
              <w:rPr>
                <w:rFonts w:hAnsi="Times New Roman" w:hint="eastAsia"/>
                <w:sz w:val="28"/>
              </w:rPr>
              <w:t>□媒体采访</w:t>
            </w:r>
            <w:r>
              <w:rPr>
                <w:rFonts w:hAnsi="Times New Roman" w:hint="eastAsia"/>
                <w:sz w:val="28"/>
              </w:rPr>
              <w:t xml:space="preserve">          </w:t>
            </w:r>
            <w:r>
              <w:rPr>
                <w:rFonts w:asciiTheme="minorEastAsia" w:eastAsiaTheme="minorEastAsia" w:hAnsiTheme="minorEastAsia" w:hint="eastAsia"/>
                <w:sz w:val="28"/>
              </w:rPr>
              <w:t>√</w:t>
            </w:r>
            <w:r>
              <w:rPr>
                <w:rFonts w:hAnsi="Times New Roman" w:hint="eastAsia"/>
                <w:sz w:val="28"/>
              </w:rPr>
              <w:t>业绩说明会</w:t>
            </w:r>
          </w:p>
          <w:p w14:paraId="0F578CFC" w14:textId="77777777" w:rsidR="005C5517" w:rsidRDefault="00885960">
            <w:pPr>
              <w:pStyle w:val="Default"/>
              <w:jc w:val="both"/>
              <w:rPr>
                <w:rFonts w:hAnsi="Times New Roman"/>
                <w:sz w:val="28"/>
              </w:rPr>
            </w:pPr>
            <w:r>
              <w:rPr>
                <w:rFonts w:hAnsi="Times New Roman" w:hint="eastAsia"/>
                <w:sz w:val="28"/>
              </w:rPr>
              <w:t>□新闻发布会</w:t>
            </w:r>
            <w:r>
              <w:rPr>
                <w:rFonts w:hAnsi="Times New Roman" w:hint="eastAsia"/>
                <w:sz w:val="28"/>
              </w:rPr>
              <w:t xml:space="preserve">        </w:t>
            </w:r>
            <w:r>
              <w:rPr>
                <w:rFonts w:hAnsi="Times New Roman" w:hint="eastAsia"/>
                <w:sz w:val="28"/>
              </w:rPr>
              <w:t>□路演活动</w:t>
            </w:r>
          </w:p>
          <w:p w14:paraId="3EC78576" w14:textId="77777777" w:rsidR="005C5517" w:rsidRDefault="00885960">
            <w:pPr>
              <w:pStyle w:val="Default"/>
              <w:jc w:val="both"/>
              <w:rPr>
                <w:rFonts w:hAnsi="Times New Roman"/>
                <w:sz w:val="28"/>
              </w:rPr>
            </w:pPr>
            <w:r>
              <w:rPr>
                <w:rFonts w:hAnsi="Times New Roman" w:hint="eastAsia"/>
                <w:sz w:val="28"/>
              </w:rPr>
              <w:t>□现场参观</w:t>
            </w:r>
            <w:r>
              <w:rPr>
                <w:rFonts w:hAnsi="Times New Roman" w:hint="eastAsia"/>
                <w:sz w:val="28"/>
              </w:rPr>
              <w:t xml:space="preserve">          </w:t>
            </w:r>
            <w:r>
              <w:rPr>
                <w:rFonts w:hAnsi="Times New Roman" w:hint="eastAsia"/>
                <w:sz w:val="28"/>
              </w:rPr>
              <w:t>□</w:t>
            </w:r>
            <w:r>
              <w:rPr>
                <w:rFonts w:asciiTheme="minorEastAsia" w:eastAsiaTheme="minorEastAsia" w:hAnsiTheme="minorEastAsia" w:hint="eastAsia"/>
                <w:sz w:val="28"/>
              </w:rPr>
              <w:t>电话会议</w:t>
            </w:r>
          </w:p>
          <w:p w14:paraId="74717964" w14:textId="77777777" w:rsidR="005C5517" w:rsidRDefault="00885960">
            <w:pPr>
              <w:pStyle w:val="Default"/>
              <w:jc w:val="both"/>
              <w:rPr>
                <w:rFonts w:hAnsi="Times New Roman"/>
                <w:sz w:val="28"/>
                <w:u w:val="single"/>
              </w:rPr>
            </w:pPr>
            <w:r>
              <w:rPr>
                <w:rFonts w:hAnsi="Times New Roman" w:hint="eastAsia"/>
                <w:sz w:val="28"/>
              </w:rPr>
              <w:t>□其他</w:t>
            </w:r>
            <w:r>
              <w:rPr>
                <w:rFonts w:hAnsi="Times New Roman" w:hint="eastAsia"/>
                <w:sz w:val="28"/>
                <w:u w:val="single"/>
              </w:rPr>
              <w:t xml:space="preserve"> </w:t>
            </w:r>
            <w:r>
              <w:rPr>
                <w:rFonts w:hAnsi="Times New Roman"/>
                <w:sz w:val="28"/>
                <w:u w:val="single"/>
              </w:rPr>
              <w:t xml:space="preserve">             </w:t>
            </w:r>
          </w:p>
        </w:tc>
      </w:tr>
      <w:tr w:rsidR="005C5517" w14:paraId="6346257E" w14:textId="77777777">
        <w:tc>
          <w:tcPr>
            <w:tcW w:w="1986" w:type="dxa"/>
            <w:vAlign w:val="center"/>
          </w:tcPr>
          <w:p w14:paraId="4AD84AD1" w14:textId="77777777" w:rsidR="005C5517" w:rsidRDefault="00885960">
            <w:pPr>
              <w:jc w:val="center"/>
              <w:rPr>
                <w:sz w:val="28"/>
              </w:rPr>
            </w:pPr>
            <w:r>
              <w:rPr>
                <w:sz w:val="28"/>
              </w:rPr>
              <w:t>会议时间</w:t>
            </w:r>
          </w:p>
        </w:tc>
        <w:tc>
          <w:tcPr>
            <w:tcW w:w="8363" w:type="dxa"/>
          </w:tcPr>
          <w:p w14:paraId="73A82FD4" w14:textId="56F92E48" w:rsidR="005C5517" w:rsidRDefault="00885960" w:rsidP="00E91360">
            <w:r>
              <w:rPr>
                <w:rFonts w:asciiTheme="minorEastAsia" w:hAnsiTheme="minorEastAsia" w:hint="eastAsia"/>
                <w:sz w:val="28"/>
              </w:rPr>
              <w:t>202</w:t>
            </w:r>
            <w:r>
              <w:rPr>
                <w:rFonts w:asciiTheme="minorEastAsia" w:hAnsiTheme="minorEastAsia" w:hint="eastAsia"/>
                <w:sz w:val="28"/>
              </w:rPr>
              <w:t>5</w:t>
            </w:r>
            <w:r>
              <w:rPr>
                <w:rFonts w:asciiTheme="minorEastAsia" w:hAnsiTheme="minorEastAsia" w:hint="eastAsia"/>
                <w:sz w:val="28"/>
              </w:rPr>
              <w:t>年</w:t>
            </w:r>
            <w:r>
              <w:rPr>
                <w:rFonts w:asciiTheme="minorEastAsia" w:hAnsiTheme="minorEastAsia" w:hint="eastAsia"/>
                <w:sz w:val="28"/>
              </w:rPr>
              <w:t>9</w:t>
            </w:r>
            <w:r>
              <w:rPr>
                <w:rFonts w:asciiTheme="minorEastAsia" w:hAnsiTheme="minorEastAsia" w:hint="eastAsia"/>
                <w:sz w:val="28"/>
              </w:rPr>
              <w:t>月</w:t>
            </w:r>
            <w:r>
              <w:rPr>
                <w:rFonts w:asciiTheme="minorEastAsia" w:hAnsiTheme="minorEastAsia" w:hint="eastAsia"/>
                <w:sz w:val="28"/>
              </w:rPr>
              <w:t>1</w:t>
            </w:r>
            <w:r>
              <w:rPr>
                <w:rFonts w:asciiTheme="minorEastAsia" w:hAnsiTheme="minorEastAsia" w:hint="eastAsia"/>
                <w:sz w:val="28"/>
              </w:rPr>
              <w:t>7</w:t>
            </w:r>
            <w:r>
              <w:rPr>
                <w:rFonts w:asciiTheme="minorEastAsia" w:hAnsiTheme="minorEastAsia" w:hint="eastAsia"/>
                <w:sz w:val="28"/>
              </w:rPr>
              <w:t>日</w:t>
            </w:r>
            <w:r>
              <w:rPr>
                <w:rFonts w:asciiTheme="minorEastAsia" w:hAnsiTheme="minorEastAsia" w:hint="eastAsia"/>
                <w:sz w:val="28"/>
              </w:rPr>
              <w:t>上</w:t>
            </w:r>
            <w:r>
              <w:rPr>
                <w:rFonts w:asciiTheme="minorEastAsia" w:hAnsiTheme="minorEastAsia" w:hint="eastAsia"/>
                <w:sz w:val="28"/>
              </w:rPr>
              <w:t>午</w:t>
            </w:r>
            <w:r>
              <w:rPr>
                <w:rFonts w:asciiTheme="minorEastAsia" w:hAnsiTheme="minorEastAsia" w:hint="eastAsia"/>
                <w:sz w:val="28"/>
              </w:rPr>
              <w:t>1</w:t>
            </w:r>
            <w:r>
              <w:rPr>
                <w:rFonts w:asciiTheme="minorEastAsia" w:hAnsiTheme="minorEastAsia" w:hint="eastAsia"/>
                <w:sz w:val="28"/>
              </w:rPr>
              <w:t>1</w:t>
            </w:r>
            <w:r>
              <w:rPr>
                <w:rFonts w:asciiTheme="minorEastAsia" w:hAnsiTheme="minorEastAsia" w:hint="eastAsia"/>
                <w:sz w:val="28"/>
              </w:rPr>
              <w:t>:</w:t>
            </w:r>
            <w:r>
              <w:rPr>
                <w:rFonts w:asciiTheme="minorEastAsia" w:hAnsiTheme="minorEastAsia" w:hint="eastAsia"/>
                <w:sz w:val="28"/>
              </w:rPr>
              <w:t>0</w:t>
            </w:r>
            <w:r>
              <w:rPr>
                <w:rFonts w:asciiTheme="minorEastAsia" w:hAnsiTheme="minorEastAsia" w:hint="eastAsia"/>
                <w:sz w:val="28"/>
              </w:rPr>
              <w:t>0-1</w:t>
            </w:r>
            <w:r>
              <w:rPr>
                <w:rFonts w:asciiTheme="minorEastAsia" w:hAnsiTheme="minorEastAsia" w:hint="eastAsia"/>
                <w:sz w:val="28"/>
              </w:rPr>
              <w:t>2</w:t>
            </w:r>
            <w:r>
              <w:rPr>
                <w:rFonts w:asciiTheme="minorEastAsia" w:hAnsiTheme="minorEastAsia" w:hint="eastAsia"/>
                <w:sz w:val="28"/>
              </w:rPr>
              <w:t>:</w:t>
            </w:r>
            <w:r>
              <w:rPr>
                <w:rFonts w:asciiTheme="minorEastAsia" w:hAnsiTheme="minorEastAsia" w:hint="eastAsia"/>
                <w:sz w:val="28"/>
              </w:rPr>
              <w:t>0</w:t>
            </w:r>
            <w:r>
              <w:rPr>
                <w:rFonts w:asciiTheme="minorEastAsia" w:hAnsiTheme="minorEastAsia" w:hint="eastAsia"/>
                <w:sz w:val="28"/>
              </w:rPr>
              <w:t>0</w:t>
            </w:r>
            <w:r>
              <w:rPr>
                <w:rFonts w:asciiTheme="minorEastAsia" w:hAnsiTheme="minorEastAsia"/>
                <w:sz w:val="28"/>
              </w:rPr>
              <w:t xml:space="preserve">  </w:t>
            </w:r>
            <w:r>
              <w:rPr>
                <w:rFonts w:asciiTheme="minorEastAsia" w:hAnsiTheme="minorEastAsia"/>
                <w:sz w:val="28"/>
              </w:rPr>
              <w:t>公司</w:t>
            </w:r>
            <w:r>
              <w:rPr>
                <w:rFonts w:asciiTheme="minorEastAsia" w:hAnsiTheme="minorEastAsia" w:hint="eastAsia"/>
                <w:sz w:val="28"/>
              </w:rPr>
              <w:t>2</w:t>
            </w:r>
            <w:r>
              <w:rPr>
                <w:rFonts w:asciiTheme="minorEastAsia" w:hAnsiTheme="minorEastAsia"/>
                <w:sz w:val="28"/>
              </w:rPr>
              <w:t>02</w:t>
            </w:r>
            <w:r w:rsidR="00E91360">
              <w:rPr>
                <w:rFonts w:asciiTheme="minorEastAsia" w:hAnsiTheme="minorEastAsia"/>
                <w:sz w:val="28"/>
              </w:rPr>
              <w:t>5</w:t>
            </w:r>
            <w:r>
              <w:rPr>
                <w:rFonts w:asciiTheme="minorEastAsia" w:hAnsiTheme="minorEastAsia"/>
                <w:sz w:val="28"/>
              </w:rPr>
              <w:t>年</w:t>
            </w:r>
            <w:r w:rsidR="00E91360">
              <w:rPr>
                <w:rFonts w:asciiTheme="minorEastAsia" w:hAnsiTheme="minorEastAsia"/>
                <w:sz w:val="28"/>
              </w:rPr>
              <w:t>半年</w:t>
            </w:r>
            <w:r>
              <w:rPr>
                <w:rFonts w:asciiTheme="minorEastAsia" w:hAnsiTheme="minorEastAsia"/>
                <w:sz w:val="28"/>
              </w:rPr>
              <w:t>度业绩说明会</w:t>
            </w:r>
          </w:p>
        </w:tc>
      </w:tr>
      <w:tr w:rsidR="005C5517" w14:paraId="157D7E67" w14:textId="77777777">
        <w:trPr>
          <w:trHeight w:val="1034"/>
        </w:trPr>
        <w:tc>
          <w:tcPr>
            <w:tcW w:w="1986" w:type="dxa"/>
            <w:vAlign w:val="center"/>
          </w:tcPr>
          <w:p w14:paraId="4762D3C2" w14:textId="77777777" w:rsidR="005C5517" w:rsidRDefault="00885960">
            <w:pPr>
              <w:jc w:val="center"/>
              <w:rPr>
                <w:sz w:val="28"/>
              </w:rPr>
            </w:pPr>
            <w:r>
              <w:rPr>
                <w:sz w:val="28"/>
              </w:rPr>
              <w:t>会议地点</w:t>
            </w:r>
          </w:p>
        </w:tc>
        <w:tc>
          <w:tcPr>
            <w:tcW w:w="8363" w:type="dxa"/>
            <w:vAlign w:val="center"/>
          </w:tcPr>
          <w:p w14:paraId="698146DF" w14:textId="1DF407A2" w:rsidR="005C5517" w:rsidRDefault="00885960" w:rsidP="00D21E58">
            <w:pPr>
              <w:widowControl/>
              <w:rPr>
                <w:rFonts w:asciiTheme="minorEastAsia" w:hAnsiTheme="minorEastAsia"/>
                <w:sz w:val="28"/>
              </w:rPr>
            </w:pPr>
            <w:r>
              <w:rPr>
                <w:rFonts w:asciiTheme="minorEastAsia" w:hAnsiTheme="minorEastAsia" w:hint="eastAsia"/>
                <w:sz w:val="28"/>
              </w:rPr>
              <w:t>上海证券交易所上证路演中心</w:t>
            </w:r>
            <w:r>
              <w:rPr>
                <w:rFonts w:asciiTheme="minorEastAsia" w:hAnsiTheme="minorEastAsia" w:hint="eastAsia"/>
                <w:sz w:val="28"/>
              </w:rPr>
              <w:t>：</w:t>
            </w:r>
            <w:r>
              <w:rPr>
                <w:rFonts w:asciiTheme="minorEastAsia" w:hAnsiTheme="minorEastAsia" w:hint="eastAsia"/>
                <w:sz w:val="28"/>
              </w:rPr>
              <w:t>https://roadshow.sseinfo.com/</w:t>
            </w:r>
          </w:p>
        </w:tc>
      </w:tr>
      <w:tr w:rsidR="005C5517" w14:paraId="68215E35" w14:textId="77777777">
        <w:tc>
          <w:tcPr>
            <w:tcW w:w="1986" w:type="dxa"/>
            <w:vAlign w:val="center"/>
          </w:tcPr>
          <w:p w14:paraId="51B43578" w14:textId="77777777" w:rsidR="005C5517" w:rsidRDefault="00885960">
            <w:pPr>
              <w:jc w:val="center"/>
              <w:rPr>
                <w:sz w:val="28"/>
              </w:rPr>
            </w:pPr>
            <w:r>
              <w:rPr>
                <w:sz w:val="28"/>
              </w:rPr>
              <w:t>参与单位名称或人员姓名</w:t>
            </w:r>
          </w:p>
        </w:tc>
        <w:tc>
          <w:tcPr>
            <w:tcW w:w="8363" w:type="dxa"/>
            <w:vAlign w:val="center"/>
          </w:tcPr>
          <w:p w14:paraId="4067DE40" w14:textId="77777777" w:rsidR="005C5517" w:rsidRDefault="00885960">
            <w:pPr>
              <w:rPr>
                <w:rFonts w:asciiTheme="minorEastAsia" w:hAnsiTheme="minorEastAsia"/>
                <w:sz w:val="28"/>
              </w:rPr>
            </w:pPr>
            <w:r>
              <w:rPr>
                <w:rFonts w:asciiTheme="minorEastAsia" w:hAnsiTheme="minorEastAsia" w:hint="eastAsia"/>
                <w:sz w:val="28"/>
                <w:szCs w:val="24"/>
              </w:rPr>
              <w:t>公司</w:t>
            </w:r>
            <w:r>
              <w:rPr>
                <w:rFonts w:asciiTheme="minorEastAsia" w:hAnsiTheme="minorEastAsia" w:hint="eastAsia"/>
                <w:sz w:val="28"/>
                <w:szCs w:val="24"/>
              </w:rPr>
              <w:t>2025</w:t>
            </w:r>
            <w:r>
              <w:rPr>
                <w:rFonts w:asciiTheme="minorEastAsia" w:hAnsiTheme="minorEastAsia" w:hint="eastAsia"/>
                <w:sz w:val="28"/>
                <w:szCs w:val="24"/>
              </w:rPr>
              <w:t>年半年度业绩说明会参与单位及人员为通过上证路演中心参与业绩说明会</w:t>
            </w:r>
            <w:bookmarkStart w:id="0" w:name="_GoBack"/>
            <w:bookmarkEnd w:id="0"/>
            <w:r>
              <w:rPr>
                <w:rFonts w:asciiTheme="minorEastAsia" w:hAnsiTheme="minorEastAsia" w:hint="eastAsia"/>
                <w:sz w:val="28"/>
                <w:szCs w:val="24"/>
              </w:rPr>
              <w:t>的广大投资者</w:t>
            </w:r>
          </w:p>
        </w:tc>
      </w:tr>
      <w:tr w:rsidR="005C5517" w14:paraId="4867E272" w14:textId="77777777">
        <w:trPr>
          <w:trHeight w:val="2127"/>
        </w:trPr>
        <w:tc>
          <w:tcPr>
            <w:tcW w:w="1986" w:type="dxa"/>
            <w:vAlign w:val="center"/>
          </w:tcPr>
          <w:p w14:paraId="2C9DD5D5" w14:textId="77777777" w:rsidR="005C5517" w:rsidRDefault="00885960">
            <w:pPr>
              <w:jc w:val="center"/>
              <w:rPr>
                <w:sz w:val="28"/>
              </w:rPr>
            </w:pPr>
            <w:r>
              <w:rPr>
                <w:sz w:val="28"/>
              </w:rPr>
              <w:t>上市公司</w:t>
            </w:r>
          </w:p>
          <w:p w14:paraId="6EDBC833" w14:textId="77777777" w:rsidR="005C5517" w:rsidRDefault="00885960">
            <w:pPr>
              <w:jc w:val="center"/>
              <w:rPr>
                <w:sz w:val="28"/>
              </w:rPr>
            </w:pPr>
            <w:r>
              <w:rPr>
                <w:sz w:val="28"/>
              </w:rPr>
              <w:t>接待人员</w:t>
            </w:r>
          </w:p>
        </w:tc>
        <w:tc>
          <w:tcPr>
            <w:tcW w:w="8363" w:type="dxa"/>
            <w:vAlign w:val="center"/>
          </w:tcPr>
          <w:p w14:paraId="1771AFBE" w14:textId="44F6F419" w:rsidR="00D21E58" w:rsidRDefault="00885960">
            <w:pPr>
              <w:pStyle w:val="Default"/>
              <w:tabs>
                <w:tab w:val="left" w:pos="675"/>
              </w:tabs>
              <w:spacing w:line="312" w:lineRule="auto"/>
              <w:jc w:val="both"/>
              <w:rPr>
                <w:rFonts w:asciiTheme="minorEastAsia" w:eastAsiaTheme="minorEastAsia" w:hAnsiTheme="minorEastAsia"/>
                <w:sz w:val="28"/>
                <w:szCs w:val="28"/>
              </w:rPr>
            </w:pPr>
            <w:r>
              <w:rPr>
                <w:rFonts w:asciiTheme="minorEastAsia" w:eastAsiaTheme="minorEastAsia" w:hAnsiTheme="minorEastAsia"/>
                <w:sz w:val="28"/>
                <w:szCs w:val="28"/>
              </w:rPr>
              <w:t>董事长</w:t>
            </w:r>
            <w:r w:rsidR="00D21E58">
              <w:rPr>
                <w:rFonts w:asciiTheme="minorEastAsia" w:eastAsiaTheme="minorEastAsia" w:hAnsiTheme="minorEastAsia"/>
                <w:sz w:val="28"/>
                <w:szCs w:val="28"/>
              </w:rPr>
              <w:t>：</w:t>
            </w:r>
            <w:r>
              <w:rPr>
                <w:rFonts w:asciiTheme="minorEastAsia" w:eastAsiaTheme="minorEastAsia" w:hAnsiTheme="minorEastAsia" w:hint="eastAsia"/>
                <w:sz w:val="28"/>
                <w:szCs w:val="28"/>
              </w:rPr>
              <w:t>王荣涛</w:t>
            </w:r>
          </w:p>
          <w:p w14:paraId="0E2D3C7B" w14:textId="77777777" w:rsidR="00D21E58" w:rsidRDefault="00885960" w:rsidP="00D21E58">
            <w:pPr>
              <w:pStyle w:val="Default"/>
              <w:tabs>
                <w:tab w:val="left" w:pos="675"/>
              </w:tabs>
              <w:spacing w:line="312" w:lineRule="auto"/>
              <w:jc w:val="both"/>
              <w:rPr>
                <w:rFonts w:asciiTheme="minorEastAsia" w:eastAsiaTheme="minorEastAsia" w:hAnsiTheme="minorEastAsia"/>
                <w:sz w:val="28"/>
                <w:szCs w:val="28"/>
              </w:rPr>
            </w:pPr>
            <w:r>
              <w:rPr>
                <w:rFonts w:asciiTheme="minorEastAsia" w:eastAsiaTheme="minorEastAsia" w:hAnsiTheme="minorEastAsia" w:hint="eastAsia"/>
                <w:sz w:val="28"/>
                <w:szCs w:val="28"/>
              </w:rPr>
              <w:t>独立董事</w:t>
            </w:r>
            <w:r w:rsidR="00D21E58">
              <w:rPr>
                <w:rFonts w:asciiTheme="minorEastAsia" w:eastAsiaTheme="minorEastAsia" w:hAnsiTheme="minorEastAsia" w:hint="eastAsia"/>
                <w:sz w:val="28"/>
                <w:szCs w:val="28"/>
              </w:rPr>
              <w:t>：</w:t>
            </w:r>
            <w:r>
              <w:rPr>
                <w:rFonts w:asciiTheme="minorEastAsia" w:eastAsiaTheme="minorEastAsia" w:hAnsiTheme="minorEastAsia" w:hint="eastAsia"/>
                <w:sz w:val="28"/>
                <w:szCs w:val="28"/>
              </w:rPr>
              <w:t>陈琪</w:t>
            </w:r>
          </w:p>
          <w:p w14:paraId="18557BA8" w14:textId="77777777" w:rsidR="00D21E58" w:rsidRDefault="00885960" w:rsidP="00D21E58">
            <w:pPr>
              <w:pStyle w:val="Default"/>
              <w:tabs>
                <w:tab w:val="left" w:pos="675"/>
              </w:tabs>
              <w:spacing w:line="312" w:lineRule="auto"/>
              <w:jc w:val="both"/>
              <w:rPr>
                <w:rFonts w:asciiTheme="minorEastAsia" w:hAnsiTheme="minorEastAsia"/>
                <w:sz w:val="28"/>
                <w:szCs w:val="28"/>
              </w:rPr>
            </w:pPr>
            <w:r>
              <w:rPr>
                <w:rFonts w:asciiTheme="minorEastAsia" w:hAnsiTheme="minorEastAsia"/>
                <w:sz w:val="28"/>
                <w:szCs w:val="28"/>
              </w:rPr>
              <w:t>财务负责人</w:t>
            </w:r>
            <w:r w:rsidR="00D21E58">
              <w:rPr>
                <w:rFonts w:asciiTheme="minorEastAsia" w:hAnsiTheme="minorEastAsia"/>
                <w:sz w:val="28"/>
                <w:szCs w:val="28"/>
              </w:rPr>
              <w:t>：</w:t>
            </w:r>
            <w:r>
              <w:rPr>
                <w:rFonts w:asciiTheme="minorEastAsia" w:hAnsiTheme="minorEastAsia"/>
                <w:sz w:val="28"/>
                <w:szCs w:val="28"/>
              </w:rPr>
              <w:t>赵海林</w:t>
            </w:r>
          </w:p>
          <w:p w14:paraId="45E9B442" w14:textId="154E2609" w:rsidR="005C5517" w:rsidRDefault="00885960" w:rsidP="00D21E58">
            <w:pPr>
              <w:pStyle w:val="Default"/>
              <w:tabs>
                <w:tab w:val="left" w:pos="675"/>
              </w:tabs>
              <w:spacing w:line="312" w:lineRule="auto"/>
              <w:jc w:val="both"/>
              <w:rPr>
                <w:rFonts w:asciiTheme="minorEastAsia" w:hAnsiTheme="minorEastAsia"/>
                <w:sz w:val="28"/>
                <w:szCs w:val="28"/>
              </w:rPr>
            </w:pPr>
            <w:r>
              <w:rPr>
                <w:rFonts w:asciiTheme="minorEastAsia" w:hAnsiTheme="minorEastAsia" w:hint="eastAsia"/>
                <w:sz w:val="28"/>
                <w:szCs w:val="28"/>
              </w:rPr>
              <w:t>董事会秘书</w:t>
            </w:r>
            <w:r w:rsidR="00D21E58">
              <w:rPr>
                <w:rFonts w:asciiTheme="minorEastAsia" w:hAnsiTheme="minorEastAsia" w:hint="eastAsia"/>
                <w:sz w:val="28"/>
                <w:szCs w:val="28"/>
              </w:rPr>
              <w:t>：</w:t>
            </w:r>
            <w:r>
              <w:rPr>
                <w:rFonts w:asciiTheme="minorEastAsia" w:hAnsiTheme="minorEastAsia" w:hint="eastAsia"/>
                <w:sz w:val="28"/>
                <w:szCs w:val="28"/>
              </w:rPr>
              <w:t>李念云</w:t>
            </w:r>
          </w:p>
        </w:tc>
      </w:tr>
      <w:tr w:rsidR="005C5517" w14:paraId="5D3A6EA0" w14:textId="77777777">
        <w:tc>
          <w:tcPr>
            <w:tcW w:w="1986" w:type="dxa"/>
            <w:vAlign w:val="center"/>
          </w:tcPr>
          <w:p w14:paraId="567A8B3A" w14:textId="77777777" w:rsidR="005C5517" w:rsidRDefault="00885960">
            <w:pPr>
              <w:jc w:val="center"/>
              <w:rPr>
                <w:sz w:val="28"/>
              </w:rPr>
            </w:pPr>
            <w:r>
              <w:rPr>
                <w:sz w:val="28"/>
              </w:rPr>
              <w:t>投资者关系</w:t>
            </w:r>
          </w:p>
          <w:p w14:paraId="0F2E2645" w14:textId="77777777" w:rsidR="005C5517" w:rsidRDefault="00885960">
            <w:pPr>
              <w:jc w:val="center"/>
              <w:rPr>
                <w:sz w:val="28"/>
              </w:rPr>
            </w:pPr>
            <w:r>
              <w:rPr>
                <w:sz w:val="28"/>
              </w:rPr>
              <w:t>活动主要内容</w:t>
            </w:r>
          </w:p>
        </w:tc>
        <w:tc>
          <w:tcPr>
            <w:tcW w:w="8363" w:type="dxa"/>
          </w:tcPr>
          <w:p w14:paraId="24726972" w14:textId="77777777" w:rsidR="005C5517" w:rsidRDefault="00885960">
            <w:pPr>
              <w:ind w:firstLineChars="200" w:firstLine="562"/>
              <w:rPr>
                <w:rFonts w:asciiTheme="minorEastAsia" w:hAnsiTheme="minorEastAsia"/>
                <w:b/>
                <w:sz w:val="28"/>
                <w:szCs w:val="24"/>
              </w:rPr>
            </w:pPr>
            <w:r>
              <w:rPr>
                <w:rFonts w:asciiTheme="minorEastAsia" w:hAnsiTheme="minorEastAsia" w:hint="eastAsia"/>
                <w:b/>
                <w:sz w:val="28"/>
                <w:szCs w:val="24"/>
              </w:rPr>
              <w:t>公司</w:t>
            </w:r>
            <w:r>
              <w:rPr>
                <w:rFonts w:asciiTheme="minorEastAsia" w:hAnsiTheme="minorEastAsia" w:hint="eastAsia"/>
                <w:b/>
                <w:sz w:val="28"/>
                <w:szCs w:val="24"/>
              </w:rPr>
              <w:t>2025</w:t>
            </w:r>
            <w:r>
              <w:rPr>
                <w:rFonts w:asciiTheme="minorEastAsia" w:hAnsiTheme="minorEastAsia" w:hint="eastAsia"/>
                <w:b/>
                <w:sz w:val="28"/>
                <w:szCs w:val="24"/>
              </w:rPr>
              <w:t>年半年度业绩说明会</w:t>
            </w:r>
            <w:r>
              <w:rPr>
                <w:rFonts w:asciiTheme="minorEastAsia" w:hAnsiTheme="minorEastAsia" w:hint="eastAsia"/>
                <w:b/>
                <w:sz w:val="28"/>
                <w:szCs w:val="24"/>
              </w:rPr>
              <w:t>主要就投资者提出的相关问题进行互动和沟通</w:t>
            </w:r>
            <w:r>
              <w:rPr>
                <w:rFonts w:asciiTheme="minorEastAsia" w:hAnsiTheme="minorEastAsia" w:hint="eastAsia"/>
                <w:b/>
                <w:sz w:val="28"/>
                <w:szCs w:val="24"/>
              </w:rPr>
              <w:t>，</w:t>
            </w:r>
            <w:r>
              <w:rPr>
                <w:rFonts w:asciiTheme="minorEastAsia" w:hAnsiTheme="minorEastAsia" w:hint="eastAsia"/>
                <w:b/>
                <w:sz w:val="28"/>
                <w:szCs w:val="24"/>
              </w:rPr>
              <w:t>主要内容如下：</w:t>
            </w:r>
          </w:p>
          <w:p w14:paraId="2AD88A2F" w14:textId="77777777" w:rsidR="005C5517" w:rsidRDefault="00885960">
            <w:pPr>
              <w:ind w:firstLineChars="200" w:firstLine="562"/>
              <w:rPr>
                <w:rFonts w:asciiTheme="minorEastAsia" w:hAnsiTheme="minorEastAsia"/>
                <w:b/>
                <w:bCs/>
                <w:sz w:val="28"/>
                <w:szCs w:val="24"/>
              </w:rPr>
            </w:pPr>
            <w:r>
              <w:rPr>
                <w:rFonts w:asciiTheme="minorEastAsia" w:hAnsiTheme="minorEastAsia" w:hint="eastAsia"/>
                <w:b/>
                <w:bCs/>
                <w:sz w:val="28"/>
                <w:szCs w:val="24"/>
              </w:rPr>
              <w:lastRenderedPageBreak/>
              <w:t>1.</w:t>
            </w:r>
            <w:r>
              <w:rPr>
                <w:rFonts w:asciiTheme="minorEastAsia" w:hAnsiTheme="minorEastAsia" w:hint="eastAsia"/>
                <w:b/>
                <w:bCs/>
                <w:sz w:val="28"/>
                <w:szCs w:val="24"/>
              </w:rPr>
              <w:t>公司上半年收入为什么下降？</w:t>
            </w:r>
          </w:p>
          <w:p w14:paraId="6C34EF9C" w14:textId="77777777" w:rsidR="005C5517" w:rsidRDefault="00885960">
            <w:pPr>
              <w:ind w:firstLineChars="200" w:firstLine="560"/>
              <w:rPr>
                <w:rFonts w:asciiTheme="minorEastAsia" w:hAnsiTheme="minorEastAsia"/>
                <w:sz w:val="28"/>
                <w:szCs w:val="24"/>
              </w:rPr>
            </w:pPr>
            <w:r>
              <w:rPr>
                <w:rFonts w:asciiTheme="minorEastAsia" w:hAnsiTheme="minorEastAsia" w:hint="eastAsia"/>
                <w:sz w:val="28"/>
                <w:szCs w:val="24"/>
              </w:rPr>
              <w:t>答：主要系公司药品制剂主要产品参加全国中成药集采中选，因各省份执标进度不一，销售尚未全面覆盖，导致销售发货有所下降，</w:t>
            </w:r>
            <w:r>
              <w:rPr>
                <w:rFonts w:asciiTheme="minorEastAsia" w:hAnsiTheme="minorEastAsia" w:hint="eastAsia"/>
                <w:sz w:val="28"/>
                <w:szCs w:val="24"/>
              </w:rPr>
              <w:t>2025</w:t>
            </w:r>
            <w:r>
              <w:rPr>
                <w:rFonts w:asciiTheme="minorEastAsia" w:hAnsiTheme="minorEastAsia" w:hint="eastAsia"/>
                <w:sz w:val="28"/>
                <w:szCs w:val="24"/>
              </w:rPr>
              <w:t>年</w:t>
            </w:r>
            <w:r>
              <w:rPr>
                <w:rFonts w:asciiTheme="minorEastAsia" w:hAnsiTheme="minorEastAsia" w:hint="eastAsia"/>
                <w:sz w:val="28"/>
                <w:szCs w:val="24"/>
              </w:rPr>
              <w:t>1-6</w:t>
            </w:r>
            <w:r>
              <w:rPr>
                <w:rFonts w:asciiTheme="minorEastAsia" w:hAnsiTheme="minorEastAsia" w:hint="eastAsia"/>
                <w:sz w:val="28"/>
                <w:szCs w:val="24"/>
              </w:rPr>
              <w:t>月实现营业收入</w:t>
            </w:r>
            <w:r>
              <w:rPr>
                <w:rFonts w:asciiTheme="minorEastAsia" w:hAnsiTheme="minorEastAsia" w:hint="eastAsia"/>
                <w:sz w:val="28"/>
                <w:szCs w:val="24"/>
              </w:rPr>
              <w:t>7.62</w:t>
            </w:r>
            <w:r>
              <w:rPr>
                <w:rFonts w:asciiTheme="minorEastAsia" w:hAnsiTheme="minorEastAsia" w:hint="eastAsia"/>
                <w:sz w:val="28"/>
                <w:szCs w:val="24"/>
              </w:rPr>
              <w:t>亿元，同比下降</w:t>
            </w:r>
            <w:r>
              <w:rPr>
                <w:rFonts w:asciiTheme="minorEastAsia" w:hAnsiTheme="minorEastAsia" w:hint="eastAsia"/>
                <w:sz w:val="28"/>
                <w:szCs w:val="24"/>
              </w:rPr>
              <w:t>17.77%</w:t>
            </w:r>
            <w:r>
              <w:rPr>
                <w:rFonts w:asciiTheme="minorEastAsia" w:hAnsiTheme="minorEastAsia" w:hint="eastAsia"/>
                <w:sz w:val="28"/>
                <w:szCs w:val="24"/>
              </w:rPr>
              <w:t>。</w:t>
            </w:r>
          </w:p>
          <w:p w14:paraId="0A9845E1" w14:textId="77777777" w:rsidR="005C5517" w:rsidRDefault="00885960">
            <w:pPr>
              <w:ind w:firstLineChars="200" w:firstLine="562"/>
              <w:rPr>
                <w:rFonts w:asciiTheme="minorEastAsia" w:hAnsiTheme="minorEastAsia"/>
                <w:b/>
                <w:bCs/>
                <w:sz w:val="28"/>
                <w:szCs w:val="24"/>
              </w:rPr>
            </w:pPr>
            <w:r>
              <w:rPr>
                <w:rFonts w:asciiTheme="minorEastAsia" w:hAnsiTheme="minorEastAsia" w:hint="eastAsia"/>
                <w:b/>
                <w:bCs/>
                <w:sz w:val="28"/>
                <w:szCs w:val="24"/>
              </w:rPr>
              <w:t>2.2025</w:t>
            </w:r>
            <w:r>
              <w:rPr>
                <w:rFonts w:asciiTheme="minorEastAsia" w:hAnsiTheme="minorEastAsia" w:hint="eastAsia"/>
                <w:b/>
                <w:bCs/>
                <w:sz w:val="28"/>
                <w:szCs w:val="24"/>
              </w:rPr>
              <w:t>年上半年</w:t>
            </w:r>
            <w:r>
              <w:rPr>
                <w:rFonts w:asciiTheme="minorEastAsia" w:hAnsiTheme="minorEastAsia" w:hint="eastAsia"/>
                <w:b/>
                <w:bCs/>
                <w:sz w:val="28"/>
                <w:szCs w:val="24"/>
              </w:rPr>
              <w:t>,</w:t>
            </w:r>
            <w:r>
              <w:rPr>
                <w:rFonts w:asciiTheme="minorEastAsia" w:hAnsiTheme="minorEastAsia" w:hint="eastAsia"/>
                <w:b/>
                <w:bCs/>
                <w:sz w:val="28"/>
                <w:szCs w:val="24"/>
              </w:rPr>
              <w:t>中药饮片业务毛利率较上年同期增长</w:t>
            </w:r>
            <w:r>
              <w:rPr>
                <w:rFonts w:asciiTheme="minorEastAsia" w:hAnsiTheme="minorEastAsia" w:hint="eastAsia"/>
                <w:b/>
                <w:bCs/>
                <w:sz w:val="28"/>
                <w:szCs w:val="24"/>
              </w:rPr>
              <w:t>2.18%,</w:t>
            </w:r>
            <w:r>
              <w:rPr>
                <w:rFonts w:asciiTheme="minorEastAsia" w:hAnsiTheme="minorEastAsia" w:hint="eastAsia"/>
                <w:b/>
                <w:bCs/>
                <w:sz w:val="28"/>
                <w:szCs w:val="24"/>
              </w:rPr>
              <w:t>原因是什么？</w:t>
            </w:r>
          </w:p>
          <w:p w14:paraId="64921CFF" w14:textId="77777777" w:rsidR="005C5517" w:rsidRDefault="00885960">
            <w:pPr>
              <w:ind w:firstLineChars="200" w:firstLine="560"/>
              <w:rPr>
                <w:rFonts w:asciiTheme="minorEastAsia" w:hAnsiTheme="minorEastAsia"/>
                <w:sz w:val="28"/>
                <w:szCs w:val="24"/>
              </w:rPr>
            </w:pPr>
            <w:r>
              <w:rPr>
                <w:rFonts w:asciiTheme="minorEastAsia" w:hAnsiTheme="minorEastAsia" w:hint="eastAsia"/>
                <w:sz w:val="28"/>
                <w:szCs w:val="24"/>
              </w:rPr>
              <w:t>答：桐君堂以中药材溯源体系建设为抓手，依托“桐君堂数字化中心”平台，通过整合自有种植基地、共建共享基地以及优质供应商资源，强化道地药材全流程质量管理，持续提升原药材品质；不断加大生产智能化改造投入，升级煎药设施设备，进一步增强服务能力；积极响应国家</w:t>
            </w:r>
            <w:r>
              <w:rPr>
                <w:rFonts w:asciiTheme="minorEastAsia" w:hAnsiTheme="minorEastAsia" w:hint="eastAsia"/>
                <w:sz w:val="28"/>
                <w:szCs w:val="24"/>
              </w:rPr>
              <w:t>中药饮片集中带量采购政策，保障中标区域产品的保质保量供应，持续提升“桐君堂”品牌市场影响力；优化客户结构，在保障浙江省内优质客户续标率的同时，积极推进江苏、河南等市场的招标工作，通过科学供应链管理及市场开拓推动公司盈利能力持续提升。</w:t>
            </w:r>
          </w:p>
          <w:p w14:paraId="12257074" w14:textId="77777777" w:rsidR="005C5517" w:rsidRDefault="00885960">
            <w:pPr>
              <w:ind w:firstLineChars="200" w:firstLine="562"/>
              <w:rPr>
                <w:rFonts w:asciiTheme="minorEastAsia" w:hAnsiTheme="minorEastAsia"/>
                <w:b/>
                <w:bCs/>
                <w:sz w:val="28"/>
                <w:szCs w:val="24"/>
              </w:rPr>
            </w:pPr>
            <w:r>
              <w:rPr>
                <w:rFonts w:asciiTheme="minorEastAsia" w:hAnsiTheme="minorEastAsia" w:hint="eastAsia"/>
                <w:b/>
                <w:bCs/>
                <w:sz w:val="28"/>
                <w:szCs w:val="24"/>
              </w:rPr>
              <w:t>3.</w:t>
            </w:r>
            <w:r>
              <w:rPr>
                <w:rFonts w:asciiTheme="minorEastAsia" w:hAnsiTheme="minorEastAsia" w:hint="eastAsia"/>
                <w:b/>
                <w:bCs/>
                <w:sz w:val="28"/>
                <w:szCs w:val="24"/>
              </w:rPr>
              <w:t>近几年医药行业政策不断，公司今后如何发展？</w:t>
            </w:r>
          </w:p>
          <w:p w14:paraId="38ED26AA" w14:textId="77777777" w:rsidR="005C5517" w:rsidRDefault="00885960">
            <w:pPr>
              <w:ind w:firstLineChars="200" w:firstLine="560"/>
              <w:rPr>
                <w:rFonts w:asciiTheme="minorEastAsia" w:hAnsiTheme="minorEastAsia"/>
                <w:sz w:val="28"/>
                <w:szCs w:val="24"/>
              </w:rPr>
            </w:pPr>
            <w:r>
              <w:rPr>
                <w:rFonts w:asciiTheme="minorEastAsia" w:hAnsiTheme="minorEastAsia" w:hint="eastAsia"/>
                <w:sz w:val="28"/>
                <w:szCs w:val="24"/>
              </w:rPr>
              <w:t>答：公司密切关注产业政策和行业法规的变化，及时调整经营策略和管理模式。面对中成药集采执标尚未完全落地、零售渠道整合出清、市场竞争加剧的外部环境，公司坚定董事会战略部署，积极应对市场挑战，聚焦核心业务，贯彻“做强制剂、做优饮片、做精</w:t>
            </w:r>
            <w:r>
              <w:rPr>
                <w:rFonts w:asciiTheme="minorEastAsia" w:hAnsiTheme="minorEastAsia" w:hint="eastAsia"/>
                <w:sz w:val="28"/>
                <w:szCs w:val="24"/>
              </w:rPr>
              <w:t>研发、拓展中药</w:t>
            </w:r>
            <w:r>
              <w:rPr>
                <w:rFonts w:asciiTheme="minorEastAsia" w:hAnsiTheme="minorEastAsia" w:hint="eastAsia"/>
                <w:sz w:val="28"/>
                <w:szCs w:val="24"/>
              </w:rPr>
              <w:t>+</w:t>
            </w:r>
            <w:r>
              <w:rPr>
                <w:rFonts w:asciiTheme="minorEastAsia" w:hAnsiTheme="minorEastAsia" w:hint="eastAsia"/>
                <w:sz w:val="28"/>
                <w:szCs w:val="24"/>
              </w:rPr>
              <w:t>”的经营思路，通过加强业务资源协同、强化商业渠道管控、推动药材有效溯源、夯实药品终端、饮片优质优价、</w:t>
            </w:r>
            <w:r>
              <w:rPr>
                <w:rFonts w:asciiTheme="minorEastAsia" w:hAnsiTheme="minorEastAsia" w:hint="eastAsia"/>
                <w:sz w:val="28"/>
                <w:szCs w:val="24"/>
              </w:rPr>
              <w:lastRenderedPageBreak/>
              <w:t>研发精准配置等举措推动主营业务发展，同时继续优化精益化管理体系，持续提升供应链管理水平、深挖降本增效潜力，进一步提高盈利能力。</w:t>
            </w:r>
          </w:p>
          <w:p w14:paraId="5BDEBF67" w14:textId="77777777" w:rsidR="005C5517" w:rsidRDefault="00885960">
            <w:pPr>
              <w:ind w:firstLineChars="200" w:firstLine="562"/>
              <w:rPr>
                <w:rFonts w:asciiTheme="minorEastAsia" w:hAnsiTheme="minorEastAsia"/>
                <w:b/>
                <w:bCs/>
                <w:sz w:val="28"/>
                <w:szCs w:val="24"/>
              </w:rPr>
            </w:pPr>
            <w:r>
              <w:rPr>
                <w:rFonts w:asciiTheme="minorEastAsia" w:hAnsiTheme="minorEastAsia" w:hint="eastAsia"/>
                <w:b/>
                <w:bCs/>
                <w:sz w:val="28"/>
                <w:szCs w:val="24"/>
              </w:rPr>
              <w:t>4.</w:t>
            </w:r>
            <w:r>
              <w:rPr>
                <w:rFonts w:asciiTheme="minorEastAsia" w:hAnsiTheme="minorEastAsia" w:hint="eastAsia"/>
                <w:b/>
                <w:bCs/>
                <w:sz w:val="28"/>
                <w:szCs w:val="24"/>
              </w:rPr>
              <w:t>最近温差较大，感冒、咳嗽的越来越多，贵公司有哪些重点中成药或饮片推荐？谢谢</w:t>
            </w:r>
          </w:p>
          <w:p w14:paraId="1020E440" w14:textId="77777777" w:rsidR="005C5517" w:rsidRDefault="00885960">
            <w:pPr>
              <w:ind w:firstLineChars="200" w:firstLine="560"/>
              <w:rPr>
                <w:rFonts w:asciiTheme="minorEastAsia" w:hAnsiTheme="minorEastAsia"/>
                <w:sz w:val="28"/>
                <w:szCs w:val="24"/>
              </w:rPr>
            </w:pPr>
            <w:r>
              <w:rPr>
                <w:rFonts w:asciiTheme="minorEastAsia" w:hAnsiTheme="minorEastAsia" w:hint="eastAsia"/>
                <w:sz w:val="28"/>
                <w:szCs w:val="24"/>
              </w:rPr>
              <w:t>答：中成药产品方面，公司生产的双黄连口服液系列产品、双金连合剂、清热解毒口服液、泻热合剂等产品具有清热解毒功效，可用于发热、咽痛、咳嗽等；小儿清热止咳口服液、止咳橘红口服液等产品均具有止咳</w:t>
            </w:r>
            <w:r>
              <w:rPr>
                <w:rFonts w:asciiTheme="minorEastAsia" w:hAnsiTheme="minorEastAsia" w:hint="eastAsia"/>
                <w:sz w:val="28"/>
                <w:szCs w:val="24"/>
              </w:rPr>
              <w:t>化痰之功效，请参照药品说明书或在药师指导下使用；全资子公司桐君堂经发酵制成的特色饮片百药煎及经营的杏仁、麻黄、川贝、甘草、枇杷叶等中药饮片也具有止咳化痰之功效。谢谢您对公司的关注</w:t>
            </w:r>
            <w:r>
              <w:rPr>
                <w:rFonts w:asciiTheme="minorEastAsia" w:hAnsiTheme="minorEastAsia" w:hint="eastAsia"/>
                <w:sz w:val="28"/>
                <w:szCs w:val="24"/>
              </w:rPr>
              <w:t>!</w:t>
            </w:r>
          </w:p>
          <w:p w14:paraId="791AE8FD" w14:textId="77777777" w:rsidR="005C5517" w:rsidRDefault="00885960">
            <w:pPr>
              <w:ind w:firstLineChars="200" w:firstLine="562"/>
              <w:rPr>
                <w:rFonts w:asciiTheme="minorEastAsia" w:hAnsiTheme="minorEastAsia"/>
                <w:b/>
                <w:bCs/>
                <w:sz w:val="28"/>
                <w:szCs w:val="24"/>
              </w:rPr>
            </w:pPr>
            <w:r>
              <w:rPr>
                <w:rFonts w:asciiTheme="minorEastAsia" w:hAnsiTheme="minorEastAsia" w:hint="eastAsia"/>
                <w:b/>
                <w:bCs/>
                <w:sz w:val="28"/>
                <w:szCs w:val="24"/>
              </w:rPr>
              <w:t>5.</w:t>
            </w:r>
            <w:r>
              <w:rPr>
                <w:rFonts w:asciiTheme="minorEastAsia" w:hAnsiTheme="minorEastAsia" w:hint="eastAsia"/>
                <w:b/>
                <w:bCs/>
                <w:sz w:val="28"/>
                <w:szCs w:val="24"/>
              </w:rPr>
              <w:t>你公司上半年双黄连受集采执标影响收入下降这么多，请问现在情况如何了？你公司如何应对？</w:t>
            </w:r>
          </w:p>
          <w:p w14:paraId="04A1E345" w14:textId="77777777" w:rsidR="005C5517" w:rsidRDefault="00885960">
            <w:pPr>
              <w:ind w:firstLineChars="200" w:firstLine="560"/>
              <w:rPr>
                <w:rFonts w:asciiTheme="minorEastAsia" w:hAnsiTheme="minorEastAsia"/>
                <w:sz w:val="28"/>
                <w:szCs w:val="24"/>
              </w:rPr>
            </w:pPr>
            <w:r>
              <w:rPr>
                <w:rFonts w:asciiTheme="minorEastAsia" w:hAnsiTheme="minorEastAsia" w:hint="eastAsia"/>
                <w:sz w:val="28"/>
                <w:szCs w:val="24"/>
              </w:rPr>
              <w:t>答：目前，公司药品制剂中选全国中成药集采的各产品执标工作正有序推进。公司积极响应国家政策，内部通过优化生产工艺、加强供应链及原材料成本管控提升运营效率、降本增效；外部深化医疗渠道合作，保障集采产品供应与上量同步；同时加强产品研发，推动高附加</w:t>
            </w:r>
            <w:r>
              <w:rPr>
                <w:rFonts w:asciiTheme="minorEastAsia" w:hAnsiTheme="minorEastAsia" w:hint="eastAsia"/>
                <w:sz w:val="28"/>
                <w:szCs w:val="24"/>
              </w:rPr>
              <w:t>值产品等作为新增长点。通过以量换价、供应链降本增效、市场份额拓展及研发创新等举措，努力化政策挑战为发展契机。</w:t>
            </w:r>
          </w:p>
          <w:p w14:paraId="023C6C86" w14:textId="77777777" w:rsidR="005C5517" w:rsidRDefault="00885960">
            <w:pPr>
              <w:ind w:firstLineChars="200" w:firstLine="562"/>
              <w:rPr>
                <w:rFonts w:asciiTheme="minorEastAsia" w:hAnsiTheme="minorEastAsia"/>
                <w:b/>
                <w:bCs/>
                <w:sz w:val="28"/>
                <w:szCs w:val="24"/>
              </w:rPr>
            </w:pPr>
            <w:r>
              <w:rPr>
                <w:rFonts w:asciiTheme="minorEastAsia" w:hAnsiTheme="minorEastAsia" w:hint="eastAsia"/>
                <w:b/>
                <w:bCs/>
                <w:sz w:val="28"/>
                <w:szCs w:val="24"/>
              </w:rPr>
              <w:t>6.</w:t>
            </w:r>
            <w:r>
              <w:rPr>
                <w:rFonts w:asciiTheme="minorEastAsia" w:hAnsiTheme="minorEastAsia" w:hint="eastAsia"/>
                <w:b/>
                <w:bCs/>
                <w:sz w:val="28"/>
                <w:szCs w:val="24"/>
              </w:rPr>
              <w:t>桐君堂的非遗传承盒中华老字号的金字招牌要擦亮呀！！网上能买到桐君堂的产品吗？</w:t>
            </w:r>
          </w:p>
          <w:p w14:paraId="45AA718F" w14:textId="77777777" w:rsidR="005C5517" w:rsidRDefault="00885960">
            <w:pPr>
              <w:ind w:firstLineChars="200" w:firstLine="560"/>
              <w:rPr>
                <w:rFonts w:asciiTheme="minorEastAsia" w:hAnsiTheme="minorEastAsia"/>
                <w:sz w:val="28"/>
                <w:szCs w:val="24"/>
              </w:rPr>
            </w:pPr>
            <w:r>
              <w:rPr>
                <w:rFonts w:asciiTheme="minorEastAsia" w:hAnsiTheme="minorEastAsia" w:hint="eastAsia"/>
                <w:sz w:val="28"/>
                <w:szCs w:val="24"/>
              </w:rPr>
              <w:lastRenderedPageBreak/>
              <w:t>答：子公司桐君堂积极响应国家推动中医药传承创新的政策号召，紧抓全民健康意识提升带来的中医药养生市场新机遇，持续激活“桐君传统中药文化”国家非物质文化遗产保护传承和“中华老字号”品牌势能，建立专业团队，加大大健康产品的研发以及市场布局，以“非遗工坊”、“炮制大师工作室”、“杭州工匠”等为载体，不断加大“桐君堂”、“药祖桐君”宣传建设，目前已推出阿胶糕、灵芝孢子粉（破壁）、西洋参、野山参等补益类产品，将逐步探索拓展下游“中药</w:t>
            </w:r>
            <w:r>
              <w:rPr>
                <w:rFonts w:asciiTheme="minorEastAsia" w:hAnsiTheme="minorEastAsia" w:hint="eastAsia"/>
                <w:sz w:val="28"/>
                <w:szCs w:val="24"/>
              </w:rPr>
              <w:t>+</w:t>
            </w:r>
            <w:r>
              <w:rPr>
                <w:rFonts w:asciiTheme="minorEastAsia" w:hAnsiTheme="minorEastAsia" w:hint="eastAsia"/>
                <w:sz w:val="28"/>
                <w:szCs w:val="24"/>
              </w:rPr>
              <w:t>”、“药食同源”市场。</w:t>
            </w:r>
          </w:p>
          <w:p w14:paraId="1A97D4A1" w14:textId="77777777" w:rsidR="005C5517" w:rsidRDefault="00885960">
            <w:pPr>
              <w:ind w:firstLineChars="200" w:firstLine="562"/>
              <w:rPr>
                <w:rFonts w:asciiTheme="minorEastAsia" w:hAnsiTheme="minorEastAsia"/>
                <w:b/>
                <w:bCs/>
                <w:sz w:val="28"/>
                <w:szCs w:val="24"/>
              </w:rPr>
            </w:pPr>
            <w:r>
              <w:rPr>
                <w:rFonts w:asciiTheme="minorEastAsia" w:hAnsiTheme="minorEastAsia" w:hint="eastAsia"/>
                <w:b/>
                <w:bCs/>
                <w:sz w:val="28"/>
                <w:szCs w:val="24"/>
              </w:rPr>
              <w:t>7.</w:t>
            </w:r>
            <w:r>
              <w:rPr>
                <w:rFonts w:asciiTheme="minorEastAsia" w:hAnsiTheme="minorEastAsia" w:hint="eastAsia"/>
                <w:b/>
                <w:bCs/>
                <w:sz w:val="28"/>
                <w:szCs w:val="24"/>
              </w:rPr>
              <w:t>公司药材贸易业务上半年增长不错，近期药材价格波动情况如何？</w:t>
            </w:r>
          </w:p>
          <w:p w14:paraId="4B547E7C" w14:textId="77777777" w:rsidR="005C5517" w:rsidRDefault="00885960">
            <w:pPr>
              <w:ind w:firstLineChars="200" w:firstLine="560"/>
              <w:rPr>
                <w:rFonts w:asciiTheme="minorEastAsia" w:hAnsiTheme="minorEastAsia"/>
                <w:sz w:val="28"/>
                <w:szCs w:val="24"/>
              </w:rPr>
            </w:pPr>
            <w:r>
              <w:rPr>
                <w:rFonts w:asciiTheme="minorEastAsia" w:hAnsiTheme="minorEastAsia" w:hint="eastAsia"/>
                <w:sz w:val="28"/>
                <w:szCs w:val="24"/>
              </w:rPr>
              <w:t>答：中药材品种品规较多，部分价格在上半年受自然条件、经济环境、市场供需关系等外部因素影响反复震荡。公司密切关注中药材价格，以在河南、山东、内蒙古等道地药材产区</w:t>
            </w:r>
            <w:r>
              <w:rPr>
                <w:rFonts w:asciiTheme="minorEastAsia" w:hAnsiTheme="minorEastAsia" w:hint="eastAsia"/>
                <w:sz w:val="28"/>
                <w:szCs w:val="24"/>
              </w:rPr>
              <w:t>70</w:t>
            </w:r>
            <w:r>
              <w:rPr>
                <w:rFonts w:asciiTheme="minorEastAsia" w:hAnsiTheme="minorEastAsia" w:hint="eastAsia"/>
                <w:sz w:val="28"/>
                <w:szCs w:val="24"/>
              </w:rPr>
              <w:t>余个规范化中药材种（养）植基地为基础，依托全资子公司桐君堂道地药材公司的客户资源和市场渠道，在保证公司药品制剂和饮片生产所需原料供应的基础上，发挥道地药材产地优势和专业团队技术优势，开展优质中药材贸易；并深化供应链管理，及时到产地摸排药材种植采收信息，结合中药材产地当年的气候、产量、市场价格波动情况等因素进行深入研判，建立战略储备，控制采购成本，</w:t>
            </w:r>
            <w:r>
              <w:rPr>
                <w:rFonts w:asciiTheme="minorEastAsia" w:hAnsiTheme="minorEastAsia" w:hint="eastAsia"/>
                <w:sz w:val="28"/>
                <w:szCs w:val="24"/>
              </w:rPr>
              <w:t>充分利用公司药材基地的规模、质量和价格优势，统筹安排合理库存及采购周期。</w:t>
            </w:r>
          </w:p>
          <w:p w14:paraId="775F473F" w14:textId="77777777" w:rsidR="005C5517" w:rsidRDefault="00885960">
            <w:pPr>
              <w:ind w:firstLineChars="200" w:firstLine="562"/>
              <w:rPr>
                <w:rFonts w:asciiTheme="minorEastAsia" w:hAnsiTheme="minorEastAsia"/>
                <w:b/>
                <w:bCs/>
                <w:sz w:val="28"/>
                <w:szCs w:val="24"/>
              </w:rPr>
            </w:pPr>
            <w:r>
              <w:rPr>
                <w:rFonts w:asciiTheme="minorEastAsia" w:hAnsiTheme="minorEastAsia" w:hint="eastAsia"/>
                <w:b/>
                <w:bCs/>
                <w:sz w:val="28"/>
                <w:szCs w:val="24"/>
              </w:rPr>
              <w:t>8.</w:t>
            </w:r>
            <w:r>
              <w:rPr>
                <w:rFonts w:asciiTheme="minorEastAsia" w:hAnsiTheme="minorEastAsia" w:hint="eastAsia"/>
                <w:b/>
                <w:bCs/>
                <w:sz w:val="28"/>
                <w:szCs w:val="24"/>
              </w:rPr>
              <w:t>公司子公司新领先现有的自主立项项目中有进展较快的项</w:t>
            </w:r>
            <w:r>
              <w:rPr>
                <w:rFonts w:asciiTheme="minorEastAsia" w:hAnsiTheme="minorEastAsia" w:hint="eastAsia"/>
                <w:b/>
                <w:bCs/>
                <w:sz w:val="28"/>
                <w:szCs w:val="24"/>
              </w:rPr>
              <w:lastRenderedPageBreak/>
              <w:t>目吗？</w:t>
            </w:r>
          </w:p>
          <w:p w14:paraId="436F633C" w14:textId="77777777" w:rsidR="005C5517" w:rsidRDefault="00885960">
            <w:pPr>
              <w:ind w:firstLineChars="200" w:firstLine="560"/>
              <w:rPr>
                <w:rFonts w:asciiTheme="minorEastAsia" w:hAnsiTheme="minorEastAsia"/>
                <w:sz w:val="28"/>
                <w:szCs w:val="24"/>
              </w:rPr>
            </w:pPr>
            <w:r>
              <w:rPr>
                <w:rFonts w:asciiTheme="minorEastAsia" w:hAnsiTheme="minorEastAsia" w:hint="eastAsia"/>
                <w:sz w:val="28"/>
                <w:szCs w:val="24"/>
              </w:rPr>
              <w:t>答：新领先围绕临床价值明确、技术壁垒较高、患者依从性较好、受集采影响较小的改良型新药开展自主立项，覆盖呼吸、消化、感染、肿瘤、精神神经及心脑血管等多个疾病领域。目前进展中的项目包括针对阿尔兹海默症、精神分裂、干眼症、泌尿系统等适应症。</w:t>
            </w:r>
          </w:p>
          <w:p w14:paraId="18559CC7" w14:textId="77777777" w:rsidR="005C5517" w:rsidRDefault="00885960">
            <w:pPr>
              <w:ind w:firstLineChars="200" w:firstLine="562"/>
              <w:rPr>
                <w:rFonts w:asciiTheme="minorEastAsia" w:hAnsiTheme="minorEastAsia"/>
                <w:b/>
                <w:bCs/>
                <w:sz w:val="28"/>
                <w:szCs w:val="24"/>
              </w:rPr>
            </w:pPr>
            <w:r>
              <w:rPr>
                <w:rFonts w:asciiTheme="minorEastAsia" w:hAnsiTheme="minorEastAsia" w:hint="eastAsia"/>
                <w:b/>
                <w:bCs/>
                <w:sz w:val="28"/>
                <w:szCs w:val="24"/>
              </w:rPr>
              <w:t>9.</w:t>
            </w:r>
            <w:r>
              <w:rPr>
                <w:rFonts w:asciiTheme="minorEastAsia" w:hAnsiTheme="minorEastAsia" w:hint="eastAsia"/>
                <w:b/>
                <w:bCs/>
                <w:sz w:val="28"/>
                <w:szCs w:val="24"/>
              </w:rPr>
              <w:t>公司今年还会分红吗</w:t>
            </w:r>
            <w:r>
              <w:rPr>
                <w:rFonts w:asciiTheme="minorEastAsia" w:hAnsiTheme="minorEastAsia" w:hint="eastAsia"/>
                <w:b/>
                <w:bCs/>
                <w:sz w:val="28"/>
                <w:szCs w:val="24"/>
              </w:rPr>
              <w:t>?</w:t>
            </w:r>
          </w:p>
          <w:p w14:paraId="42DF8E31" w14:textId="77777777" w:rsidR="005C5517" w:rsidRDefault="00885960">
            <w:pPr>
              <w:ind w:firstLineChars="200" w:firstLine="560"/>
              <w:rPr>
                <w:rFonts w:asciiTheme="minorEastAsia" w:hAnsiTheme="minorEastAsia"/>
                <w:sz w:val="28"/>
                <w:szCs w:val="24"/>
              </w:rPr>
            </w:pPr>
            <w:r>
              <w:rPr>
                <w:rFonts w:asciiTheme="minorEastAsia" w:hAnsiTheme="minorEastAsia" w:hint="eastAsia"/>
                <w:sz w:val="28"/>
                <w:szCs w:val="24"/>
              </w:rPr>
              <w:t>答：公司在符合利润分配原则、保障正常经营和长远发展的前提下，将持续落实“长期、稳定、可持续”的股东价值回报机制，通</w:t>
            </w:r>
            <w:r>
              <w:rPr>
                <w:rFonts w:asciiTheme="minorEastAsia" w:hAnsiTheme="minorEastAsia" w:hint="eastAsia"/>
                <w:sz w:val="28"/>
                <w:szCs w:val="24"/>
              </w:rPr>
              <w:t>过稳健经营和持续分红，更好地兼顾股东的即期利益和长远利益，增强广大投资者的获得感。</w:t>
            </w:r>
          </w:p>
        </w:tc>
      </w:tr>
    </w:tbl>
    <w:p w14:paraId="65E21EBB" w14:textId="77777777" w:rsidR="005C5517" w:rsidRDefault="00885960">
      <w:pPr>
        <w:rPr>
          <w:b/>
          <w:sz w:val="24"/>
        </w:rPr>
      </w:pPr>
      <w:r>
        <w:rPr>
          <w:b/>
          <w:sz w:val="24"/>
        </w:rPr>
        <w:lastRenderedPageBreak/>
        <w:t>（以上活动不涉及应当披露但未披露的重大信息）</w:t>
      </w:r>
    </w:p>
    <w:sectPr w:rsidR="005C5517">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2FC3DAD" w14:textId="77777777" w:rsidR="00885960" w:rsidRDefault="00885960" w:rsidP="00E91360">
      <w:r>
        <w:separator/>
      </w:r>
    </w:p>
  </w:endnote>
  <w:endnote w:type="continuationSeparator" w:id="0">
    <w:p w14:paraId="1C71333A" w14:textId="77777777" w:rsidR="00885960" w:rsidRDefault="00885960" w:rsidP="00E9136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0002EFF" w:usb1="C000247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黑体">
    <w:altName w:val="SimHei"/>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CAA5E55" w14:textId="77777777" w:rsidR="00885960" w:rsidRDefault="00885960" w:rsidP="00E91360">
      <w:r>
        <w:separator/>
      </w:r>
    </w:p>
  </w:footnote>
  <w:footnote w:type="continuationSeparator" w:id="0">
    <w:p w14:paraId="0EE6C24C" w14:textId="77777777" w:rsidR="00885960" w:rsidRDefault="00885960" w:rsidP="00E9136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OWFhZDYyNGQxODg3ZDc2MzQ4MTdiZDJkNGQ1M2EwY2IifQ=="/>
  </w:docVars>
  <w:rsids>
    <w:rsidRoot w:val="00177915"/>
    <w:rsid w:val="00005538"/>
    <w:rsid w:val="00006DA6"/>
    <w:rsid w:val="00060C9C"/>
    <w:rsid w:val="00063594"/>
    <w:rsid w:val="00077A33"/>
    <w:rsid w:val="00080D13"/>
    <w:rsid w:val="000A600C"/>
    <w:rsid w:val="000A685A"/>
    <w:rsid w:val="000A71C8"/>
    <w:rsid w:val="000B05A6"/>
    <w:rsid w:val="000C2876"/>
    <w:rsid w:val="000D1892"/>
    <w:rsid w:val="000D363A"/>
    <w:rsid w:val="000F444F"/>
    <w:rsid w:val="00145F31"/>
    <w:rsid w:val="0015314B"/>
    <w:rsid w:val="00177915"/>
    <w:rsid w:val="001A15C0"/>
    <w:rsid w:val="001A774A"/>
    <w:rsid w:val="001B2DBE"/>
    <w:rsid w:val="001C7AC3"/>
    <w:rsid w:val="001E7B10"/>
    <w:rsid w:val="001F27A1"/>
    <w:rsid w:val="00203094"/>
    <w:rsid w:val="002033D3"/>
    <w:rsid w:val="002153C8"/>
    <w:rsid w:val="002241F1"/>
    <w:rsid w:val="00243E0E"/>
    <w:rsid w:val="00245238"/>
    <w:rsid w:val="00250623"/>
    <w:rsid w:val="00282E31"/>
    <w:rsid w:val="002878FB"/>
    <w:rsid w:val="002A40C7"/>
    <w:rsid w:val="002B7A7E"/>
    <w:rsid w:val="002E1435"/>
    <w:rsid w:val="002E3E86"/>
    <w:rsid w:val="002F66BA"/>
    <w:rsid w:val="00320226"/>
    <w:rsid w:val="00356DB4"/>
    <w:rsid w:val="003C085B"/>
    <w:rsid w:val="003D21CF"/>
    <w:rsid w:val="003E32FE"/>
    <w:rsid w:val="003F6576"/>
    <w:rsid w:val="003F7E86"/>
    <w:rsid w:val="00401978"/>
    <w:rsid w:val="00410562"/>
    <w:rsid w:val="00432D66"/>
    <w:rsid w:val="00433FE9"/>
    <w:rsid w:val="00442C1C"/>
    <w:rsid w:val="00465282"/>
    <w:rsid w:val="0049619C"/>
    <w:rsid w:val="004A1FE7"/>
    <w:rsid w:val="004B2878"/>
    <w:rsid w:val="00502F2E"/>
    <w:rsid w:val="0053644E"/>
    <w:rsid w:val="00540803"/>
    <w:rsid w:val="00546544"/>
    <w:rsid w:val="0057536E"/>
    <w:rsid w:val="005A44DA"/>
    <w:rsid w:val="005C5517"/>
    <w:rsid w:val="005D323C"/>
    <w:rsid w:val="00631FA4"/>
    <w:rsid w:val="00645234"/>
    <w:rsid w:val="00651CF6"/>
    <w:rsid w:val="00695521"/>
    <w:rsid w:val="00696578"/>
    <w:rsid w:val="00697212"/>
    <w:rsid w:val="006B5244"/>
    <w:rsid w:val="006B5295"/>
    <w:rsid w:val="006D59CB"/>
    <w:rsid w:val="006E783A"/>
    <w:rsid w:val="0070731A"/>
    <w:rsid w:val="00742E65"/>
    <w:rsid w:val="0075411E"/>
    <w:rsid w:val="0078719F"/>
    <w:rsid w:val="007928A2"/>
    <w:rsid w:val="0079294C"/>
    <w:rsid w:val="007A20DD"/>
    <w:rsid w:val="007A4728"/>
    <w:rsid w:val="007B25C4"/>
    <w:rsid w:val="007E3FB4"/>
    <w:rsid w:val="007F3B9D"/>
    <w:rsid w:val="00841021"/>
    <w:rsid w:val="008535FF"/>
    <w:rsid w:val="00883CDF"/>
    <w:rsid w:val="00885960"/>
    <w:rsid w:val="00892233"/>
    <w:rsid w:val="008A1CFF"/>
    <w:rsid w:val="008B20D1"/>
    <w:rsid w:val="008C59BD"/>
    <w:rsid w:val="008E522E"/>
    <w:rsid w:val="009143F4"/>
    <w:rsid w:val="00935D70"/>
    <w:rsid w:val="00936A80"/>
    <w:rsid w:val="00937AD0"/>
    <w:rsid w:val="00940586"/>
    <w:rsid w:val="00967586"/>
    <w:rsid w:val="009C5CEF"/>
    <w:rsid w:val="009D651C"/>
    <w:rsid w:val="009F5462"/>
    <w:rsid w:val="00A1439D"/>
    <w:rsid w:val="00A20818"/>
    <w:rsid w:val="00AD0893"/>
    <w:rsid w:val="00AF45D5"/>
    <w:rsid w:val="00B039C2"/>
    <w:rsid w:val="00B073C9"/>
    <w:rsid w:val="00B3269E"/>
    <w:rsid w:val="00B5592E"/>
    <w:rsid w:val="00B67CFE"/>
    <w:rsid w:val="00B7505C"/>
    <w:rsid w:val="00B8320D"/>
    <w:rsid w:val="00B92CD3"/>
    <w:rsid w:val="00BA3E0D"/>
    <w:rsid w:val="00BC6BB9"/>
    <w:rsid w:val="00BD2C94"/>
    <w:rsid w:val="00BF5C1B"/>
    <w:rsid w:val="00C06D08"/>
    <w:rsid w:val="00C07F82"/>
    <w:rsid w:val="00C167CF"/>
    <w:rsid w:val="00C47C5B"/>
    <w:rsid w:val="00C5387F"/>
    <w:rsid w:val="00C7564E"/>
    <w:rsid w:val="00C76C15"/>
    <w:rsid w:val="00CA56B4"/>
    <w:rsid w:val="00CB48A5"/>
    <w:rsid w:val="00CD0E4E"/>
    <w:rsid w:val="00CE6018"/>
    <w:rsid w:val="00D214C2"/>
    <w:rsid w:val="00D21E58"/>
    <w:rsid w:val="00D24239"/>
    <w:rsid w:val="00D34F77"/>
    <w:rsid w:val="00D76AE9"/>
    <w:rsid w:val="00D96751"/>
    <w:rsid w:val="00DA30C3"/>
    <w:rsid w:val="00E002E1"/>
    <w:rsid w:val="00E013E0"/>
    <w:rsid w:val="00E0699E"/>
    <w:rsid w:val="00E34D63"/>
    <w:rsid w:val="00E40C46"/>
    <w:rsid w:val="00E67207"/>
    <w:rsid w:val="00E726C1"/>
    <w:rsid w:val="00E82D67"/>
    <w:rsid w:val="00E8704C"/>
    <w:rsid w:val="00E91360"/>
    <w:rsid w:val="00E93718"/>
    <w:rsid w:val="00EC5D47"/>
    <w:rsid w:val="00F21BB1"/>
    <w:rsid w:val="00F32F59"/>
    <w:rsid w:val="00F87C30"/>
    <w:rsid w:val="00F90D8B"/>
    <w:rsid w:val="00F97D94"/>
    <w:rsid w:val="00FC0E79"/>
    <w:rsid w:val="00FD69F7"/>
    <w:rsid w:val="00FF2E19"/>
    <w:rsid w:val="025832D3"/>
    <w:rsid w:val="02A70B99"/>
    <w:rsid w:val="03275DD4"/>
    <w:rsid w:val="03857411"/>
    <w:rsid w:val="04840FFA"/>
    <w:rsid w:val="04BC1856"/>
    <w:rsid w:val="075521B6"/>
    <w:rsid w:val="07FE2B6F"/>
    <w:rsid w:val="0A1C72DC"/>
    <w:rsid w:val="0D2D03B4"/>
    <w:rsid w:val="0D5C34E4"/>
    <w:rsid w:val="0ED91C40"/>
    <w:rsid w:val="10EA1D57"/>
    <w:rsid w:val="19E33973"/>
    <w:rsid w:val="1B577A36"/>
    <w:rsid w:val="1BD73D96"/>
    <w:rsid w:val="1D8C2C2E"/>
    <w:rsid w:val="1F282554"/>
    <w:rsid w:val="1FF9248C"/>
    <w:rsid w:val="21D02A2F"/>
    <w:rsid w:val="222F103A"/>
    <w:rsid w:val="23EB66CA"/>
    <w:rsid w:val="27870033"/>
    <w:rsid w:val="29986919"/>
    <w:rsid w:val="2DFA155F"/>
    <w:rsid w:val="2F08107A"/>
    <w:rsid w:val="3049232A"/>
    <w:rsid w:val="309F1F4A"/>
    <w:rsid w:val="317123F7"/>
    <w:rsid w:val="31A8394E"/>
    <w:rsid w:val="32C97752"/>
    <w:rsid w:val="36130E68"/>
    <w:rsid w:val="369912A3"/>
    <w:rsid w:val="3781684D"/>
    <w:rsid w:val="3B40257B"/>
    <w:rsid w:val="3D6360E5"/>
    <w:rsid w:val="3ECB7CDF"/>
    <w:rsid w:val="418C651A"/>
    <w:rsid w:val="41D41C6F"/>
    <w:rsid w:val="43B27BD4"/>
    <w:rsid w:val="44A71A4C"/>
    <w:rsid w:val="45196317"/>
    <w:rsid w:val="454B6786"/>
    <w:rsid w:val="4850576E"/>
    <w:rsid w:val="49A67E14"/>
    <w:rsid w:val="4A993A56"/>
    <w:rsid w:val="4BB8348C"/>
    <w:rsid w:val="4C4A6E65"/>
    <w:rsid w:val="4E941DCB"/>
    <w:rsid w:val="4E9E02F2"/>
    <w:rsid w:val="4F351F9F"/>
    <w:rsid w:val="538E6122"/>
    <w:rsid w:val="543F11CA"/>
    <w:rsid w:val="54E3424B"/>
    <w:rsid w:val="561A3C9D"/>
    <w:rsid w:val="56B6734F"/>
    <w:rsid w:val="599455E1"/>
    <w:rsid w:val="59E7571D"/>
    <w:rsid w:val="5B7C0F56"/>
    <w:rsid w:val="5F864151"/>
    <w:rsid w:val="62E643D8"/>
    <w:rsid w:val="666D7E19"/>
    <w:rsid w:val="669B0832"/>
    <w:rsid w:val="675B2086"/>
    <w:rsid w:val="69B31FE7"/>
    <w:rsid w:val="6BC404DB"/>
    <w:rsid w:val="6C42144F"/>
    <w:rsid w:val="6E421B8B"/>
    <w:rsid w:val="6E9E2658"/>
    <w:rsid w:val="714B373D"/>
    <w:rsid w:val="721C6E6E"/>
    <w:rsid w:val="74275AAB"/>
    <w:rsid w:val="75371D1E"/>
    <w:rsid w:val="767174B1"/>
    <w:rsid w:val="77B07B65"/>
    <w:rsid w:val="79732DE9"/>
    <w:rsid w:val="79F31A57"/>
    <w:rsid w:val="7D6C278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6323A884-77C2-4034-97D1-2419CFE759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unhideWhenUsed="1" w:qFormat="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semiHidden="1" w:uiPriority="39" w:unhideWhenUsed="1"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Theme="minorHAnsi" w:eastAsiaTheme="minorEastAsia" w:hAnsiTheme="minorHAnsi" w:cstheme="minorBid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Char"/>
    <w:uiPriority w:val="99"/>
    <w:unhideWhenUsed/>
    <w:qFormat/>
    <w:pPr>
      <w:jc w:val="left"/>
    </w:pPr>
  </w:style>
  <w:style w:type="paragraph" w:styleId="a4">
    <w:name w:val="Body Text"/>
    <w:basedOn w:val="a"/>
    <w:semiHidden/>
    <w:qFormat/>
    <w:pPr>
      <w:widowControl/>
      <w:kinsoku w:val="0"/>
      <w:autoSpaceDE w:val="0"/>
      <w:autoSpaceDN w:val="0"/>
      <w:adjustRightInd w:val="0"/>
      <w:snapToGrid w:val="0"/>
      <w:jc w:val="left"/>
      <w:textAlignment w:val="baseline"/>
    </w:pPr>
    <w:rPr>
      <w:rFonts w:ascii="宋体" w:eastAsia="宋体" w:hAnsi="宋体" w:cs="宋体"/>
      <w:snapToGrid w:val="0"/>
      <w:color w:val="000000"/>
      <w:kern w:val="0"/>
      <w:sz w:val="11"/>
      <w:szCs w:val="11"/>
      <w:lang w:eastAsia="en-US"/>
    </w:rPr>
  </w:style>
  <w:style w:type="paragraph" w:styleId="a5">
    <w:name w:val="Balloon Text"/>
    <w:basedOn w:val="a"/>
    <w:link w:val="Char0"/>
    <w:uiPriority w:val="99"/>
    <w:semiHidden/>
    <w:unhideWhenUsed/>
    <w:qFormat/>
    <w:rPr>
      <w:sz w:val="18"/>
      <w:szCs w:val="18"/>
    </w:rPr>
  </w:style>
  <w:style w:type="paragraph" w:styleId="a6">
    <w:name w:val="footer"/>
    <w:basedOn w:val="a"/>
    <w:link w:val="Char1"/>
    <w:uiPriority w:val="99"/>
    <w:unhideWhenUsed/>
    <w:qFormat/>
    <w:pPr>
      <w:tabs>
        <w:tab w:val="center" w:pos="4153"/>
        <w:tab w:val="right" w:pos="8306"/>
      </w:tabs>
      <w:snapToGrid w:val="0"/>
      <w:jc w:val="left"/>
    </w:pPr>
    <w:rPr>
      <w:sz w:val="18"/>
      <w:szCs w:val="18"/>
    </w:rPr>
  </w:style>
  <w:style w:type="paragraph" w:styleId="a7">
    <w:name w:val="header"/>
    <w:basedOn w:val="a"/>
    <w:link w:val="Char2"/>
    <w:uiPriority w:val="99"/>
    <w:unhideWhenUsed/>
    <w:qFormat/>
    <w:pPr>
      <w:pBdr>
        <w:bottom w:val="single" w:sz="6" w:space="1" w:color="auto"/>
      </w:pBdr>
      <w:tabs>
        <w:tab w:val="center" w:pos="4153"/>
        <w:tab w:val="right" w:pos="8306"/>
      </w:tabs>
      <w:snapToGrid w:val="0"/>
      <w:jc w:val="center"/>
    </w:pPr>
    <w:rPr>
      <w:sz w:val="18"/>
      <w:szCs w:val="18"/>
    </w:rPr>
  </w:style>
  <w:style w:type="paragraph" w:styleId="HTML">
    <w:name w:val="HTML Preformatted"/>
    <w:basedOn w:val="a"/>
    <w:link w:val="HTMLChar"/>
    <w:uiPriority w:val="99"/>
    <w:semiHidden/>
    <w:unhideWhenUsed/>
    <w:qFormat/>
    <w:rPr>
      <w:rFonts w:ascii="Courier New" w:hAnsi="Courier New" w:cs="Courier New"/>
      <w:sz w:val="20"/>
      <w:szCs w:val="20"/>
    </w:rPr>
  </w:style>
  <w:style w:type="paragraph" w:styleId="a8">
    <w:name w:val="Normal (Web)"/>
    <w:basedOn w:val="a"/>
    <w:uiPriority w:val="99"/>
    <w:unhideWhenUsed/>
    <w:qFormat/>
    <w:pPr>
      <w:widowControl/>
      <w:spacing w:before="100" w:beforeAutospacing="1" w:after="100" w:afterAutospacing="1"/>
      <w:jc w:val="left"/>
    </w:pPr>
    <w:rPr>
      <w:rFonts w:ascii="宋体" w:eastAsia="宋体" w:hAnsi="宋体" w:cs="宋体"/>
      <w:kern w:val="0"/>
      <w:sz w:val="24"/>
      <w:szCs w:val="24"/>
    </w:rPr>
  </w:style>
  <w:style w:type="paragraph" w:styleId="a9">
    <w:name w:val="annotation subject"/>
    <w:basedOn w:val="a3"/>
    <w:next w:val="a3"/>
    <w:link w:val="Char3"/>
    <w:uiPriority w:val="99"/>
    <w:semiHidden/>
    <w:unhideWhenUsed/>
    <w:qFormat/>
    <w:rPr>
      <w:b/>
      <w:bCs/>
    </w:rPr>
  </w:style>
  <w:style w:type="table" w:styleId="aa">
    <w:name w:val="Table Grid"/>
    <w:basedOn w:val="a1"/>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b">
    <w:name w:val="annotation reference"/>
    <w:basedOn w:val="a0"/>
    <w:uiPriority w:val="99"/>
    <w:semiHidden/>
    <w:unhideWhenUsed/>
    <w:qFormat/>
    <w:rPr>
      <w:sz w:val="21"/>
      <w:szCs w:val="21"/>
    </w:rPr>
  </w:style>
  <w:style w:type="paragraph" w:customStyle="1" w:styleId="Default">
    <w:name w:val="Default"/>
    <w:qFormat/>
    <w:pPr>
      <w:widowControl w:val="0"/>
      <w:autoSpaceDE w:val="0"/>
      <w:autoSpaceDN w:val="0"/>
      <w:adjustRightInd w:val="0"/>
    </w:pPr>
    <w:rPr>
      <w:rFonts w:ascii="宋体" w:hAnsiTheme="minorHAnsi" w:cs="宋体"/>
      <w:color w:val="000000"/>
      <w:sz w:val="24"/>
      <w:szCs w:val="24"/>
    </w:rPr>
  </w:style>
  <w:style w:type="paragraph" w:styleId="ac">
    <w:name w:val="List Paragraph"/>
    <w:basedOn w:val="a"/>
    <w:uiPriority w:val="34"/>
    <w:qFormat/>
    <w:pPr>
      <w:ind w:firstLineChars="200" w:firstLine="420"/>
    </w:pPr>
  </w:style>
  <w:style w:type="character" w:customStyle="1" w:styleId="Char2">
    <w:name w:val="页眉 Char"/>
    <w:basedOn w:val="a0"/>
    <w:link w:val="a7"/>
    <w:uiPriority w:val="99"/>
    <w:qFormat/>
    <w:rPr>
      <w:sz w:val="18"/>
      <w:szCs w:val="18"/>
    </w:rPr>
  </w:style>
  <w:style w:type="character" w:customStyle="1" w:styleId="Char1">
    <w:name w:val="页脚 Char"/>
    <w:basedOn w:val="a0"/>
    <w:link w:val="a6"/>
    <w:uiPriority w:val="99"/>
    <w:qFormat/>
    <w:rPr>
      <w:sz w:val="18"/>
      <w:szCs w:val="18"/>
    </w:rPr>
  </w:style>
  <w:style w:type="character" w:customStyle="1" w:styleId="Char">
    <w:name w:val="批注文字 Char"/>
    <w:basedOn w:val="a0"/>
    <w:link w:val="a3"/>
    <w:uiPriority w:val="99"/>
    <w:qFormat/>
    <w:rPr>
      <w:rFonts w:asciiTheme="minorHAnsi" w:eastAsiaTheme="minorEastAsia" w:hAnsiTheme="minorHAnsi" w:cstheme="minorBidi"/>
      <w:kern w:val="2"/>
      <w:sz w:val="21"/>
      <w:szCs w:val="22"/>
    </w:rPr>
  </w:style>
  <w:style w:type="character" w:customStyle="1" w:styleId="Char3">
    <w:name w:val="批注主题 Char"/>
    <w:basedOn w:val="Char"/>
    <w:link w:val="a9"/>
    <w:uiPriority w:val="99"/>
    <w:semiHidden/>
    <w:qFormat/>
    <w:rPr>
      <w:rFonts w:asciiTheme="minorHAnsi" w:eastAsiaTheme="minorEastAsia" w:hAnsiTheme="minorHAnsi" w:cstheme="minorBidi"/>
      <w:b/>
      <w:bCs/>
      <w:kern w:val="2"/>
      <w:sz w:val="21"/>
      <w:szCs w:val="22"/>
    </w:rPr>
  </w:style>
  <w:style w:type="paragraph" w:customStyle="1" w:styleId="1">
    <w:name w:val="修订1"/>
    <w:hidden/>
    <w:uiPriority w:val="99"/>
    <w:semiHidden/>
    <w:qFormat/>
    <w:rPr>
      <w:rFonts w:asciiTheme="minorHAnsi" w:eastAsiaTheme="minorEastAsia" w:hAnsiTheme="minorHAnsi" w:cstheme="minorBidi"/>
      <w:kern w:val="2"/>
      <w:sz w:val="21"/>
      <w:szCs w:val="22"/>
    </w:rPr>
  </w:style>
  <w:style w:type="character" w:customStyle="1" w:styleId="Char0">
    <w:name w:val="批注框文本 Char"/>
    <w:basedOn w:val="a0"/>
    <w:link w:val="a5"/>
    <w:uiPriority w:val="99"/>
    <w:semiHidden/>
    <w:qFormat/>
    <w:rPr>
      <w:rFonts w:asciiTheme="minorHAnsi" w:eastAsiaTheme="minorEastAsia" w:hAnsiTheme="minorHAnsi" w:cstheme="minorBidi"/>
      <w:kern w:val="2"/>
      <w:sz w:val="18"/>
      <w:szCs w:val="18"/>
    </w:rPr>
  </w:style>
  <w:style w:type="character" w:customStyle="1" w:styleId="highlight">
    <w:name w:val="highlight"/>
    <w:basedOn w:val="a0"/>
    <w:qFormat/>
  </w:style>
  <w:style w:type="character" w:customStyle="1" w:styleId="HTMLChar">
    <w:name w:val="HTML 预设格式 Char"/>
    <w:basedOn w:val="a0"/>
    <w:link w:val="HTML"/>
    <w:uiPriority w:val="99"/>
    <w:semiHidden/>
    <w:qFormat/>
    <w:rPr>
      <w:rFonts w:ascii="Courier New" w:eastAsiaTheme="minorEastAsia" w:hAnsi="Courier New" w:cs="Courier New"/>
      <w:kern w:val="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5</Pages>
  <Words>363</Words>
  <Characters>2071</Characters>
  <Application>Microsoft Office Word</Application>
  <DocSecurity>0</DocSecurity>
  <Lines>17</Lines>
  <Paragraphs>4</Paragraphs>
  <ScaleCrop>false</ScaleCrop>
  <Company/>
  <LinksUpToDate>false</LinksUpToDate>
  <CharactersWithSpaces>2430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帐户</dc:creator>
  <cp:lastModifiedBy>Microsoft 帐户</cp:lastModifiedBy>
  <cp:revision>12</cp:revision>
  <dcterms:created xsi:type="dcterms:W3CDTF">2025-04-16T05:47:00Z</dcterms:created>
  <dcterms:modified xsi:type="dcterms:W3CDTF">2025-09-28T08:36:00Z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B9925C5EA23C4609BA2D33FF3A8FC87C_13</vt:lpwstr>
  </property>
  <property fmtid="{D5CDD505-2E9C-101B-9397-08002B2CF9AE}" pid="4" name="KSOTemplateDocerSaveRecord">
    <vt:lpwstr>eyJoZGlkIjoiOWFhZDYyNGQxODg3ZDc2MzQ4MTdiZDJkNGQ1M2EwY2IiLCJ1c2VySWQiOiI1MTEwMDg4MzcifQ==</vt:lpwstr>
  </property>
</Properties>
</file>