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9972" w14:textId="77777777" w:rsidR="00FD4B34" w:rsidRDefault="00000000">
      <w:pPr>
        <w:spacing w:line="480" w:lineRule="auto"/>
        <w:jc w:val="right"/>
        <w:outlineLvl w:val="0"/>
        <w:rPr>
          <w:rFonts w:ascii="宋体" w:eastAsia="宋体" w:hAnsi="宋体" w:cs="宋体" w:hint="eastAsia"/>
          <w:spacing w:val="5"/>
          <w:sz w:val="24"/>
          <w:szCs w:val="24"/>
          <w:lang w:eastAsia="zh-CN"/>
        </w:rPr>
      </w:pPr>
      <w:r>
        <w:rPr>
          <w:rFonts w:ascii="宋体" w:eastAsia="宋体" w:hAnsi="宋体" w:cs="宋体" w:hint="eastAsia"/>
          <w:spacing w:val="5"/>
          <w:sz w:val="24"/>
          <w:szCs w:val="24"/>
          <w:lang w:eastAsia="zh-CN"/>
        </w:rPr>
        <w:t>证券代码：601137                                 证券简称：博威合金</w:t>
      </w:r>
    </w:p>
    <w:p w14:paraId="38A67AD0" w14:textId="77777777" w:rsidR="00FD4B34" w:rsidRDefault="00000000">
      <w:pPr>
        <w:spacing w:line="360" w:lineRule="auto"/>
        <w:jc w:val="center"/>
        <w:outlineLvl w:val="0"/>
        <w:rPr>
          <w:rFonts w:ascii="宋体" w:eastAsia="宋体" w:hAnsi="宋体" w:cs="宋体" w:hint="eastAsia"/>
          <w:b/>
          <w:bCs/>
          <w:spacing w:val="5"/>
          <w:sz w:val="31"/>
          <w:szCs w:val="31"/>
        </w:rPr>
      </w:pPr>
      <w:proofErr w:type="spellStart"/>
      <w:r>
        <w:rPr>
          <w:rFonts w:ascii="宋体" w:eastAsia="宋体" w:hAnsi="宋体" w:cs="宋体" w:hint="eastAsia"/>
          <w:b/>
          <w:bCs/>
          <w:spacing w:val="5"/>
          <w:sz w:val="31"/>
          <w:szCs w:val="31"/>
        </w:rPr>
        <w:t>宁波</w:t>
      </w:r>
      <w:proofErr w:type="spellEnd"/>
      <w:r>
        <w:rPr>
          <w:rFonts w:ascii="宋体" w:eastAsia="宋体" w:hAnsi="宋体" w:cs="宋体" w:hint="eastAsia"/>
          <w:b/>
          <w:bCs/>
          <w:spacing w:val="5"/>
          <w:sz w:val="31"/>
          <w:szCs w:val="31"/>
          <w:lang w:eastAsia="zh-CN"/>
        </w:rPr>
        <w:t>博威合金材料</w:t>
      </w:r>
      <w:proofErr w:type="spellStart"/>
      <w:r>
        <w:rPr>
          <w:rFonts w:ascii="宋体" w:eastAsia="宋体" w:hAnsi="宋体" w:cs="宋体" w:hint="eastAsia"/>
          <w:b/>
          <w:bCs/>
          <w:spacing w:val="5"/>
          <w:sz w:val="31"/>
          <w:szCs w:val="31"/>
        </w:rPr>
        <w:t>股份有限公司</w:t>
      </w:r>
      <w:proofErr w:type="spellEnd"/>
    </w:p>
    <w:p w14:paraId="65C25394" w14:textId="77777777" w:rsidR="00FD4B34" w:rsidRDefault="00000000">
      <w:pPr>
        <w:spacing w:line="360" w:lineRule="auto"/>
        <w:jc w:val="center"/>
        <w:outlineLvl w:val="0"/>
        <w:rPr>
          <w:rFonts w:ascii="宋体" w:eastAsia="宋体" w:hAnsi="宋体" w:cs="宋体" w:hint="eastAsia"/>
          <w:sz w:val="31"/>
          <w:szCs w:val="31"/>
          <w:lang w:eastAsia="zh-CN"/>
        </w:rPr>
      </w:pPr>
      <w:r>
        <w:rPr>
          <w:rFonts w:ascii="宋体" w:eastAsia="宋体" w:hAnsi="宋体" w:cs="宋体" w:hint="eastAsia"/>
          <w:b/>
          <w:bCs/>
          <w:spacing w:val="5"/>
          <w:sz w:val="31"/>
          <w:szCs w:val="31"/>
          <w:lang w:eastAsia="zh-CN"/>
        </w:rPr>
        <w:t>投资者关系活动记录表</w:t>
      </w:r>
    </w:p>
    <w:p w14:paraId="6B0D42AF" w14:textId="77777777" w:rsidR="00FD4B34" w:rsidRDefault="00000000">
      <w:pPr>
        <w:jc w:val="right"/>
        <w:rPr>
          <w:rFonts w:ascii="宋体" w:eastAsia="宋体" w:hAnsi="宋体" w:cs="宋体" w:hint="eastAsia"/>
          <w:sz w:val="24"/>
          <w:szCs w:val="24"/>
          <w:lang w:eastAsia="zh-CN"/>
        </w:rPr>
      </w:pPr>
      <w:r>
        <w:rPr>
          <w:rFonts w:ascii="宋体" w:eastAsia="宋体" w:hAnsi="宋体" w:cs="宋体" w:hint="eastAsia"/>
          <w:spacing w:val="-2"/>
          <w:sz w:val="24"/>
          <w:szCs w:val="24"/>
          <w:lang w:eastAsia="zh-CN"/>
        </w:rPr>
        <w:t>编号：2025-01</w:t>
      </w:r>
    </w:p>
    <w:tbl>
      <w:tblPr>
        <w:tblStyle w:val="TableNormal"/>
        <w:tblW w:w="5046"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5"/>
        <w:gridCol w:w="1641"/>
        <w:gridCol w:w="1641"/>
        <w:gridCol w:w="815"/>
        <w:gridCol w:w="820"/>
        <w:gridCol w:w="1658"/>
      </w:tblGrid>
      <w:tr w:rsidR="00FD4B34" w14:paraId="534FBA9F" w14:textId="77777777">
        <w:trPr>
          <w:trHeight w:val="1252"/>
        </w:trPr>
        <w:tc>
          <w:tcPr>
            <w:tcW w:w="1105" w:type="pct"/>
          </w:tcPr>
          <w:p w14:paraId="76C41F51" w14:textId="77777777" w:rsidR="00FD4B34" w:rsidRDefault="00FD4B34">
            <w:pPr>
              <w:spacing w:line="270" w:lineRule="auto"/>
              <w:jc w:val="center"/>
              <w:rPr>
                <w:rFonts w:ascii="宋体" w:eastAsia="宋体" w:hAnsi="宋体" w:cs="宋体" w:hint="eastAsia"/>
                <w:lang w:eastAsia="zh-CN"/>
              </w:rPr>
            </w:pPr>
          </w:p>
          <w:p w14:paraId="5CF26E6B"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投资者关系</w:t>
            </w:r>
            <w:proofErr w:type="spellEnd"/>
          </w:p>
          <w:p w14:paraId="5B82F2C9"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活动类别</w:t>
            </w:r>
            <w:proofErr w:type="spellEnd"/>
          </w:p>
        </w:tc>
        <w:tc>
          <w:tcPr>
            <w:tcW w:w="1944" w:type="pct"/>
            <w:gridSpan w:val="2"/>
            <w:tcBorders>
              <w:right w:val="nil"/>
            </w:tcBorders>
          </w:tcPr>
          <w:p w14:paraId="49A8E2C9" w14:textId="77777777" w:rsidR="00FD4B34" w:rsidRDefault="00000000">
            <w:pPr>
              <w:pStyle w:val="TableText"/>
              <w:spacing w:before="38" w:line="217"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公司现场接待</w:t>
            </w:r>
          </w:p>
          <w:p w14:paraId="6F1103B8" w14:textId="77777777" w:rsidR="00FD4B34" w:rsidRDefault="00000000">
            <w:pPr>
              <w:pStyle w:val="TableText"/>
              <w:spacing w:before="29" w:line="217" w:lineRule="auto"/>
              <w:rPr>
                <w:rFonts w:ascii="宋体" w:eastAsia="宋体" w:hAnsi="宋体" w:cs="宋体" w:hint="eastAsia"/>
                <w:lang w:eastAsia="zh-CN"/>
              </w:rPr>
            </w:pPr>
            <w:r>
              <w:rPr>
                <w:rFonts w:ascii="宋体" w:eastAsia="宋体" w:hAnsi="宋体" w:cs="宋体" w:hint="eastAsia"/>
                <w:spacing w:val="-5"/>
                <w:lang w:eastAsia="zh-CN"/>
              </w:rPr>
              <w:t>□</w:t>
            </w:r>
            <w:r>
              <w:rPr>
                <w:rFonts w:ascii="宋体" w:eastAsia="宋体" w:hAnsi="宋体" w:cs="宋体" w:hint="eastAsia"/>
                <w:lang w:eastAsia="zh-CN"/>
              </w:rPr>
              <w:t>其他场所接待</w:t>
            </w:r>
          </w:p>
          <w:p w14:paraId="7AC8ADB7" w14:textId="77777777" w:rsidR="00FD4B34" w:rsidRDefault="00000000">
            <w:pPr>
              <w:pStyle w:val="TableText"/>
              <w:spacing w:before="29" w:line="218"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定期报告说明会</w:t>
            </w:r>
          </w:p>
          <w:p w14:paraId="7FBD39B1" w14:textId="77777777" w:rsidR="00FD4B34" w:rsidRDefault="00000000">
            <w:pPr>
              <w:pStyle w:val="TableText"/>
              <w:spacing w:before="26" w:line="208" w:lineRule="auto"/>
              <w:rPr>
                <w:rFonts w:ascii="宋体" w:eastAsia="宋体" w:hAnsi="宋体" w:cs="宋体" w:hint="eastAsia"/>
                <w:lang w:eastAsia="zh-CN"/>
              </w:rPr>
            </w:pPr>
            <w:r>
              <w:rPr>
                <w:rFonts w:ascii="宋体" w:eastAsia="宋体" w:hAnsi="宋体" w:cs="宋体" w:hint="eastAsia"/>
                <w:spacing w:val="-17"/>
                <w:lang w:eastAsia="zh-CN"/>
              </w:rPr>
              <w:t>□</w:t>
            </w:r>
            <w:r>
              <w:rPr>
                <w:rFonts w:ascii="宋体" w:eastAsia="宋体" w:hAnsi="宋体" w:cs="宋体" w:hint="eastAsia"/>
                <w:lang w:eastAsia="zh-CN"/>
              </w:rPr>
              <w:t>其他：</w:t>
            </w:r>
          </w:p>
        </w:tc>
        <w:tc>
          <w:tcPr>
            <w:tcW w:w="1950" w:type="pct"/>
            <w:gridSpan w:val="3"/>
            <w:tcBorders>
              <w:left w:val="nil"/>
            </w:tcBorders>
          </w:tcPr>
          <w:p w14:paraId="195B3104" w14:textId="77777777" w:rsidR="00FD4B34" w:rsidRDefault="00000000">
            <w:pPr>
              <w:pStyle w:val="TableText"/>
              <w:spacing w:before="38" w:line="217"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电话接待</w:t>
            </w:r>
          </w:p>
          <w:p w14:paraId="5A7427B7" w14:textId="77777777" w:rsidR="00FD4B34" w:rsidRDefault="00000000">
            <w:pPr>
              <w:pStyle w:val="TableText"/>
              <w:spacing w:before="29" w:line="182"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公开说明会</w:t>
            </w:r>
          </w:p>
          <w:p w14:paraId="35247956" w14:textId="77777777" w:rsidR="00FD4B34" w:rsidRDefault="00000000">
            <w:pPr>
              <w:pStyle w:val="TableText"/>
              <w:spacing w:before="1" w:line="218" w:lineRule="auto"/>
              <w:rPr>
                <w:rFonts w:ascii="宋体" w:eastAsia="宋体" w:hAnsi="宋体" w:cs="宋体" w:hint="eastAsia"/>
                <w:lang w:eastAsia="zh-CN"/>
              </w:rPr>
            </w:pPr>
            <w:r>
              <w:rPr>
                <w:rFonts w:ascii="宋体" w:eastAsia="宋体" w:hAnsi="宋体" w:cs="宋体" w:hint="eastAsia"/>
                <w:spacing w:val="-4"/>
                <w:lang w:eastAsia="zh-CN"/>
              </w:rPr>
              <w:t>□</w:t>
            </w:r>
            <w:r>
              <w:rPr>
                <w:rFonts w:ascii="宋体" w:eastAsia="宋体" w:hAnsi="宋体" w:cs="宋体" w:hint="eastAsia"/>
                <w:lang w:eastAsia="zh-CN"/>
              </w:rPr>
              <w:t>重要公告说明会</w:t>
            </w:r>
          </w:p>
        </w:tc>
      </w:tr>
      <w:tr w:rsidR="00FD4B34" w14:paraId="7C02C1A1" w14:textId="77777777">
        <w:trPr>
          <w:trHeight w:val="472"/>
        </w:trPr>
        <w:tc>
          <w:tcPr>
            <w:tcW w:w="1105" w:type="pct"/>
            <w:vMerge w:val="restart"/>
            <w:vAlign w:val="center"/>
          </w:tcPr>
          <w:p w14:paraId="34B7528F"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参与单位</w:t>
            </w:r>
            <w:proofErr w:type="spellEnd"/>
          </w:p>
        </w:tc>
        <w:tc>
          <w:tcPr>
            <w:tcW w:w="972" w:type="pct"/>
            <w:vAlign w:val="center"/>
          </w:tcPr>
          <w:p w14:paraId="77E707E5"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国海证券</w:t>
            </w:r>
            <w:proofErr w:type="spellEnd"/>
          </w:p>
        </w:tc>
        <w:tc>
          <w:tcPr>
            <w:tcW w:w="972" w:type="pct"/>
            <w:vAlign w:val="center"/>
          </w:tcPr>
          <w:p w14:paraId="7526D51F"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东吴证券</w:t>
            </w:r>
            <w:proofErr w:type="spellEnd"/>
          </w:p>
        </w:tc>
        <w:tc>
          <w:tcPr>
            <w:tcW w:w="969" w:type="pct"/>
            <w:gridSpan w:val="2"/>
            <w:vAlign w:val="center"/>
          </w:tcPr>
          <w:p w14:paraId="6DCB0D0E"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建信基金</w:t>
            </w:r>
            <w:proofErr w:type="spellEnd"/>
          </w:p>
        </w:tc>
        <w:tc>
          <w:tcPr>
            <w:tcW w:w="980" w:type="pct"/>
            <w:vAlign w:val="center"/>
          </w:tcPr>
          <w:p w14:paraId="21C0C999"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兴全基金</w:t>
            </w:r>
            <w:proofErr w:type="spellEnd"/>
          </w:p>
        </w:tc>
      </w:tr>
      <w:tr w:rsidR="00FD4B34" w14:paraId="23E2574A" w14:textId="77777777">
        <w:trPr>
          <w:trHeight w:val="472"/>
        </w:trPr>
        <w:tc>
          <w:tcPr>
            <w:tcW w:w="1105" w:type="pct"/>
            <w:vMerge/>
            <w:vAlign w:val="center"/>
          </w:tcPr>
          <w:p w14:paraId="10CB2F88" w14:textId="77777777" w:rsidR="00FD4B34" w:rsidRDefault="00FD4B34">
            <w:pPr>
              <w:pStyle w:val="TableText"/>
              <w:spacing w:before="192" w:line="216" w:lineRule="auto"/>
              <w:rPr>
                <w:rFonts w:ascii="宋体" w:eastAsia="宋体" w:hAnsi="宋体" w:cs="宋体" w:hint="eastAsia"/>
                <w:spacing w:val="28"/>
              </w:rPr>
            </w:pPr>
          </w:p>
        </w:tc>
        <w:tc>
          <w:tcPr>
            <w:tcW w:w="972" w:type="pct"/>
            <w:vAlign w:val="center"/>
          </w:tcPr>
          <w:p w14:paraId="5DEB3990"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招商基金</w:t>
            </w:r>
            <w:proofErr w:type="spellEnd"/>
          </w:p>
        </w:tc>
        <w:tc>
          <w:tcPr>
            <w:tcW w:w="972" w:type="pct"/>
            <w:vAlign w:val="center"/>
          </w:tcPr>
          <w:p w14:paraId="240C3C41"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华富基金</w:t>
            </w:r>
            <w:proofErr w:type="spellEnd"/>
          </w:p>
        </w:tc>
        <w:tc>
          <w:tcPr>
            <w:tcW w:w="969" w:type="pct"/>
            <w:gridSpan w:val="2"/>
            <w:vAlign w:val="center"/>
          </w:tcPr>
          <w:p w14:paraId="04705585"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上海证券</w:t>
            </w:r>
            <w:proofErr w:type="spellEnd"/>
          </w:p>
        </w:tc>
        <w:tc>
          <w:tcPr>
            <w:tcW w:w="980" w:type="pct"/>
            <w:vAlign w:val="center"/>
          </w:tcPr>
          <w:p w14:paraId="648D82DD"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财通证券</w:t>
            </w:r>
            <w:proofErr w:type="spellEnd"/>
          </w:p>
        </w:tc>
      </w:tr>
      <w:tr w:rsidR="00FD4B34" w14:paraId="787B19D9" w14:textId="77777777">
        <w:trPr>
          <w:trHeight w:val="472"/>
        </w:trPr>
        <w:tc>
          <w:tcPr>
            <w:tcW w:w="1105" w:type="pct"/>
            <w:vMerge/>
            <w:vAlign w:val="center"/>
          </w:tcPr>
          <w:p w14:paraId="3D3B8727" w14:textId="77777777" w:rsidR="00FD4B34" w:rsidRDefault="00FD4B34">
            <w:pPr>
              <w:pStyle w:val="TableText"/>
              <w:spacing w:before="192" w:line="216" w:lineRule="auto"/>
              <w:rPr>
                <w:rFonts w:ascii="宋体" w:eastAsia="宋体" w:hAnsi="宋体" w:cs="宋体" w:hint="eastAsia"/>
                <w:spacing w:val="28"/>
              </w:rPr>
            </w:pPr>
          </w:p>
        </w:tc>
        <w:tc>
          <w:tcPr>
            <w:tcW w:w="972" w:type="pct"/>
            <w:vAlign w:val="center"/>
          </w:tcPr>
          <w:p w14:paraId="2FBCB1C5"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大成基金</w:t>
            </w:r>
            <w:proofErr w:type="spellEnd"/>
          </w:p>
        </w:tc>
        <w:tc>
          <w:tcPr>
            <w:tcW w:w="972" w:type="pct"/>
            <w:vAlign w:val="center"/>
          </w:tcPr>
          <w:p w14:paraId="74FC9ACB"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中信信托</w:t>
            </w:r>
            <w:proofErr w:type="spellEnd"/>
          </w:p>
        </w:tc>
        <w:tc>
          <w:tcPr>
            <w:tcW w:w="969" w:type="pct"/>
            <w:gridSpan w:val="2"/>
            <w:vAlign w:val="center"/>
          </w:tcPr>
          <w:p w14:paraId="19CB61D9"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西部自营</w:t>
            </w:r>
            <w:proofErr w:type="spellEnd"/>
          </w:p>
        </w:tc>
        <w:tc>
          <w:tcPr>
            <w:tcW w:w="980" w:type="pct"/>
            <w:vAlign w:val="center"/>
          </w:tcPr>
          <w:p w14:paraId="2A757E4D"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世纪资管</w:t>
            </w:r>
            <w:proofErr w:type="spellEnd"/>
          </w:p>
        </w:tc>
      </w:tr>
      <w:tr w:rsidR="00FD4B34" w14:paraId="19401408" w14:textId="77777777">
        <w:trPr>
          <w:trHeight w:val="472"/>
        </w:trPr>
        <w:tc>
          <w:tcPr>
            <w:tcW w:w="1105" w:type="pct"/>
            <w:vMerge/>
            <w:vAlign w:val="center"/>
          </w:tcPr>
          <w:p w14:paraId="259B9DC8" w14:textId="77777777" w:rsidR="00FD4B34" w:rsidRDefault="00FD4B34">
            <w:pPr>
              <w:pStyle w:val="TableText"/>
              <w:spacing w:before="192" w:line="216" w:lineRule="auto"/>
              <w:rPr>
                <w:rFonts w:ascii="宋体" w:eastAsia="宋体" w:hAnsi="宋体" w:cs="宋体" w:hint="eastAsia"/>
                <w:spacing w:val="28"/>
              </w:rPr>
            </w:pPr>
          </w:p>
        </w:tc>
        <w:tc>
          <w:tcPr>
            <w:tcW w:w="972" w:type="pct"/>
            <w:vAlign w:val="center"/>
          </w:tcPr>
          <w:p w14:paraId="5E00D68C"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国盛证券</w:t>
            </w:r>
            <w:proofErr w:type="spellEnd"/>
          </w:p>
        </w:tc>
        <w:tc>
          <w:tcPr>
            <w:tcW w:w="972" w:type="pct"/>
            <w:vAlign w:val="center"/>
          </w:tcPr>
          <w:p w14:paraId="6133B158"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广发证券</w:t>
            </w:r>
            <w:proofErr w:type="spellEnd"/>
          </w:p>
        </w:tc>
        <w:tc>
          <w:tcPr>
            <w:tcW w:w="969" w:type="pct"/>
            <w:gridSpan w:val="2"/>
            <w:vAlign w:val="center"/>
          </w:tcPr>
          <w:p w14:paraId="172759CF"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聚鸣投资</w:t>
            </w:r>
            <w:proofErr w:type="spellEnd"/>
          </w:p>
        </w:tc>
        <w:tc>
          <w:tcPr>
            <w:tcW w:w="980" w:type="pct"/>
            <w:vAlign w:val="center"/>
          </w:tcPr>
          <w:p w14:paraId="5BAD0FB2"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申万宏源</w:t>
            </w:r>
            <w:proofErr w:type="spellEnd"/>
          </w:p>
        </w:tc>
      </w:tr>
      <w:tr w:rsidR="00FD4B34" w14:paraId="3C81EC86" w14:textId="77777777">
        <w:trPr>
          <w:trHeight w:val="472"/>
        </w:trPr>
        <w:tc>
          <w:tcPr>
            <w:tcW w:w="1105" w:type="pct"/>
            <w:vMerge/>
            <w:vAlign w:val="center"/>
          </w:tcPr>
          <w:p w14:paraId="4A4D2DC1" w14:textId="77777777" w:rsidR="00FD4B34" w:rsidRDefault="00FD4B34">
            <w:pPr>
              <w:pStyle w:val="TableText"/>
              <w:spacing w:before="192" w:line="216" w:lineRule="auto"/>
              <w:rPr>
                <w:rFonts w:ascii="宋体" w:eastAsia="宋体" w:hAnsi="宋体" w:cs="宋体" w:hint="eastAsia"/>
                <w:spacing w:val="28"/>
              </w:rPr>
            </w:pPr>
          </w:p>
        </w:tc>
        <w:tc>
          <w:tcPr>
            <w:tcW w:w="972" w:type="pct"/>
            <w:vAlign w:val="center"/>
          </w:tcPr>
          <w:p w14:paraId="0DE11D75"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睿扬投资</w:t>
            </w:r>
            <w:proofErr w:type="spellEnd"/>
          </w:p>
        </w:tc>
        <w:tc>
          <w:tcPr>
            <w:tcW w:w="972" w:type="pct"/>
            <w:vAlign w:val="center"/>
          </w:tcPr>
          <w:p w14:paraId="1033CAE7"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汐泰投资</w:t>
            </w:r>
            <w:proofErr w:type="spellEnd"/>
          </w:p>
        </w:tc>
        <w:tc>
          <w:tcPr>
            <w:tcW w:w="969" w:type="pct"/>
            <w:gridSpan w:val="2"/>
            <w:vAlign w:val="center"/>
          </w:tcPr>
          <w:p w14:paraId="2DFBB8A4"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利幄私募</w:t>
            </w:r>
            <w:proofErr w:type="spellEnd"/>
          </w:p>
        </w:tc>
        <w:tc>
          <w:tcPr>
            <w:tcW w:w="980" w:type="pct"/>
            <w:vAlign w:val="center"/>
          </w:tcPr>
          <w:p w14:paraId="2CE73250"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远信投资</w:t>
            </w:r>
            <w:proofErr w:type="spellEnd"/>
          </w:p>
        </w:tc>
      </w:tr>
      <w:tr w:rsidR="00FD4B34" w14:paraId="7B37A4CA" w14:textId="77777777">
        <w:trPr>
          <w:trHeight w:val="472"/>
        </w:trPr>
        <w:tc>
          <w:tcPr>
            <w:tcW w:w="1105" w:type="pct"/>
            <w:vMerge/>
            <w:vAlign w:val="center"/>
          </w:tcPr>
          <w:p w14:paraId="5F5B92C4" w14:textId="77777777" w:rsidR="00FD4B34" w:rsidRDefault="00FD4B34">
            <w:pPr>
              <w:pStyle w:val="TableText"/>
              <w:spacing w:before="192" w:line="216" w:lineRule="auto"/>
              <w:rPr>
                <w:rFonts w:ascii="宋体" w:eastAsia="宋体" w:hAnsi="宋体" w:cs="宋体" w:hint="eastAsia"/>
                <w:spacing w:val="28"/>
              </w:rPr>
            </w:pPr>
          </w:p>
        </w:tc>
        <w:tc>
          <w:tcPr>
            <w:tcW w:w="972" w:type="pct"/>
            <w:vAlign w:val="center"/>
          </w:tcPr>
          <w:p w14:paraId="571A4AFC"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首创证券</w:t>
            </w:r>
            <w:proofErr w:type="spellEnd"/>
          </w:p>
        </w:tc>
        <w:tc>
          <w:tcPr>
            <w:tcW w:w="972" w:type="pct"/>
            <w:vAlign w:val="center"/>
          </w:tcPr>
          <w:p w14:paraId="26BB80F6"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深高投资</w:t>
            </w:r>
            <w:proofErr w:type="spellEnd"/>
          </w:p>
        </w:tc>
        <w:tc>
          <w:tcPr>
            <w:tcW w:w="969" w:type="pct"/>
            <w:gridSpan w:val="2"/>
            <w:vAlign w:val="center"/>
          </w:tcPr>
          <w:p w14:paraId="024F27ED"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源峰基金</w:t>
            </w:r>
            <w:proofErr w:type="spellEnd"/>
          </w:p>
        </w:tc>
        <w:tc>
          <w:tcPr>
            <w:tcW w:w="980" w:type="pct"/>
            <w:vAlign w:val="center"/>
          </w:tcPr>
          <w:p w14:paraId="31BB584F"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海富通基金</w:t>
            </w:r>
            <w:proofErr w:type="spellEnd"/>
          </w:p>
        </w:tc>
      </w:tr>
      <w:tr w:rsidR="00FD4B34" w14:paraId="441A29A5" w14:textId="77777777">
        <w:trPr>
          <w:trHeight w:val="472"/>
        </w:trPr>
        <w:tc>
          <w:tcPr>
            <w:tcW w:w="1105" w:type="pct"/>
            <w:vMerge/>
            <w:vAlign w:val="center"/>
          </w:tcPr>
          <w:p w14:paraId="20B9E547" w14:textId="77777777" w:rsidR="00FD4B34" w:rsidRDefault="00FD4B34">
            <w:pPr>
              <w:pStyle w:val="TableText"/>
              <w:spacing w:before="192" w:line="216" w:lineRule="auto"/>
              <w:rPr>
                <w:rFonts w:ascii="宋体" w:eastAsia="宋体" w:hAnsi="宋体" w:cs="宋体" w:hint="eastAsia"/>
                <w:spacing w:val="28"/>
              </w:rPr>
            </w:pPr>
          </w:p>
        </w:tc>
        <w:tc>
          <w:tcPr>
            <w:tcW w:w="972" w:type="pct"/>
            <w:vAlign w:val="center"/>
          </w:tcPr>
          <w:p w14:paraId="169D8D11"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中邮证券</w:t>
            </w:r>
            <w:proofErr w:type="spellEnd"/>
          </w:p>
        </w:tc>
        <w:tc>
          <w:tcPr>
            <w:tcW w:w="972" w:type="pct"/>
            <w:vAlign w:val="center"/>
          </w:tcPr>
          <w:p w14:paraId="35398876"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点斗投资</w:t>
            </w:r>
            <w:proofErr w:type="spellEnd"/>
          </w:p>
        </w:tc>
        <w:tc>
          <w:tcPr>
            <w:tcW w:w="969" w:type="pct"/>
            <w:gridSpan w:val="2"/>
            <w:vAlign w:val="center"/>
          </w:tcPr>
          <w:p w14:paraId="7B34F50C"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申万宏源</w:t>
            </w:r>
            <w:proofErr w:type="spellEnd"/>
          </w:p>
        </w:tc>
        <w:tc>
          <w:tcPr>
            <w:tcW w:w="980" w:type="pct"/>
            <w:vAlign w:val="center"/>
          </w:tcPr>
          <w:p w14:paraId="39A9D9ED"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东北证券</w:t>
            </w:r>
            <w:proofErr w:type="spellEnd"/>
          </w:p>
        </w:tc>
      </w:tr>
      <w:tr w:rsidR="00FD4B34" w14:paraId="3467EE88" w14:textId="77777777">
        <w:trPr>
          <w:trHeight w:val="472"/>
        </w:trPr>
        <w:tc>
          <w:tcPr>
            <w:tcW w:w="1105" w:type="pct"/>
            <w:vMerge/>
            <w:vAlign w:val="center"/>
          </w:tcPr>
          <w:p w14:paraId="3ABC82E5" w14:textId="77777777" w:rsidR="00FD4B34" w:rsidRDefault="00FD4B34">
            <w:pPr>
              <w:pStyle w:val="TableText"/>
              <w:spacing w:before="192" w:line="216" w:lineRule="auto"/>
              <w:rPr>
                <w:rFonts w:ascii="宋体" w:eastAsia="宋体" w:hAnsi="宋体" w:cs="宋体" w:hint="eastAsia"/>
                <w:spacing w:val="28"/>
              </w:rPr>
            </w:pPr>
          </w:p>
        </w:tc>
        <w:tc>
          <w:tcPr>
            <w:tcW w:w="972" w:type="pct"/>
            <w:vAlign w:val="center"/>
          </w:tcPr>
          <w:p w14:paraId="6CF670DE"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中金公司</w:t>
            </w:r>
            <w:proofErr w:type="spellEnd"/>
          </w:p>
        </w:tc>
        <w:tc>
          <w:tcPr>
            <w:tcW w:w="972" w:type="pct"/>
            <w:vAlign w:val="center"/>
          </w:tcPr>
          <w:p w14:paraId="4554E125"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国寿养老</w:t>
            </w:r>
            <w:proofErr w:type="spellEnd"/>
          </w:p>
        </w:tc>
        <w:tc>
          <w:tcPr>
            <w:tcW w:w="969" w:type="pct"/>
            <w:gridSpan w:val="2"/>
            <w:vAlign w:val="center"/>
          </w:tcPr>
          <w:p w14:paraId="644E22E1"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兴业证券</w:t>
            </w:r>
            <w:proofErr w:type="spellEnd"/>
          </w:p>
        </w:tc>
        <w:tc>
          <w:tcPr>
            <w:tcW w:w="980" w:type="pct"/>
            <w:vAlign w:val="center"/>
          </w:tcPr>
          <w:p w14:paraId="249CF4CC" w14:textId="77777777" w:rsidR="00FD4B34" w:rsidRDefault="00FD4B34">
            <w:pPr>
              <w:pStyle w:val="TableText"/>
              <w:jc w:val="center"/>
              <w:rPr>
                <w:rFonts w:ascii="宋体" w:eastAsia="宋体" w:hAnsi="宋体" w:cs="宋体" w:hint="eastAsia"/>
              </w:rPr>
            </w:pPr>
          </w:p>
        </w:tc>
      </w:tr>
      <w:tr w:rsidR="00FD4B34" w14:paraId="02311F47" w14:textId="77777777">
        <w:trPr>
          <w:trHeight w:val="316"/>
        </w:trPr>
        <w:tc>
          <w:tcPr>
            <w:tcW w:w="1105" w:type="pct"/>
          </w:tcPr>
          <w:p w14:paraId="580533B7" w14:textId="77777777" w:rsidR="00FD4B34" w:rsidRDefault="00000000">
            <w:pPr>
              <w:pStyle w:val="TableText"/>
              <w:jc w:val="center"/>
              <w:rPr>
                <w:rFonts w:ascii="宋体" w:eastAsia="宋体" w:hAnsi="宋体" w:cs="宋体" w:hint="eastAsia"/>
              </w:rPr>
            </w:pPr>
            <w:proofErr w:type="spellStart"/>
            <w:r>
              <w:rPr>
                <w:rFonts w:ascii="宋体" w:eastAsia="宋体" w:hAnsi="宋体" w:cs="宋体" w:hint="eastAsia"/>
              </w:rPr>
              <w:t>时间</w:t>
            </w:r>
            <w:proofErr w:type="spellEnd"/>
          </w:p>
        </w:tc>
        <w:tc>
          <w:tcPr>
            <w:tcW w:w="1944" w:type="pct"/>
            <w:gridSpan w:val="2"/>
          </w:tcPr>
          <w:p w14:paraId="5A9DC7C6" w14:textId="77777777" w:rsidR="00FD4B34" w:rsidRDefault="00000000">
            <w:pPr>
              <w:pStyle w:val="TableText"/>
              <w:jc w:val="both"/>
              <w:rPr>
                <w:rFonts w:ascii="宋体" w:eastAsia="宋体" w:hAnsi="宋体" w:cs="宋体" w:hint="eastAsia"/>
              </w:rPr>
            </w:pPr>
            <w:r>
              <w:rPr>
                <w:rFonts w:ascii="宋体" w:eastAsia="宋体" w:hAnsi="宋体" w:cs="宋体" w:hint="eastAsia"/>
              </w:rPr>
              <w:t>2025 年 9 月</w:t>
            </w:r>
          </w:p>
        </w:tc>
        <w:tc>
          <w:tcPr>
            <w:tcW w:w="483" w:type="pct"/>
          </w:tcPr>
          <w:p w14:paraId="7205DE07" w14:textId="77777777" w:rsidR="00FD4B34" w:rsidRDefault="00000000">
            <w:pPr>
              <w:pStyle w:val="TableText"/>
              <w:spacing w:before="36" w:line="207" w:lineRule="auto"/>
              <w:ind w:left="122"/>
              <w:jc w:val="center"/>
              <w:rPr>
                <w:rFonts w:ascii="宋体" w:eastAsia="宋体" w:hAnsi="宋体" w:cs="宋体" w:hint="eastAsia"/>
              </w:rPr>
            </w:pPr>
            <w:proofErr w:type="spellStart"/>
            <w:r>
              <w:rPr>
                <w:rFonts w:ascii="宋体" w:eastAsia="宋体" w:hAnsi="宋体" w:cs="宋体" w:hint="eastAsia"/>
                <w:spacing w:val="-5"/>
              </w:rPr>
              <w:t>地点</w:t>
            </w:r>
            <w:proofErr w:type="spellEnd"/>
          </w:p>
        </w:tc>
        <w:tc>
          <w:tcPr>
            <w:tcW w:w="1467" w:type="pct"/>
            <w:gridSpan w:val="2"/>
          </w:tcPr>
          <w:p w14:paraId="6623B058" w14:textId="77777777" w:rsidR="00FD4B34" w:rsidRDefault="00000000">
            <w:pPr>
              <w:pStyle w:val="TableText"/>
              <w:jc w:val="both"/>
              <w:rPr>
                <w:rFonts w:ascii="宋体" w:eastAsia="宋体" w:hAnsi="宋体" w:cs="宋体" w:hint="eastAsia"/>
              </w:rPr>
            </w:pPr>
            <w:proofErr w:type="spellStart"/>
            <w:r>
              <w:rPr>
                <w:rFonts w:ascii="宋体" w:eastAsia="宋体" w:hAnsi="宋体" w:cs="宋体" w:hint="eastAsia"/>
              </w:rPr>
              <w:t>公司会议室</w:t>
            </w:r>
            <w:proofErr w:type="spellEnd"/>
          </w:p>
        </w:tc>
      </w:tr>
      <w:tr w:rsidR="00FD4B34" w14:paraId="2EF59108" w14:textId="77777777">
        <w:trPr>
          <w:trHeight w:val="90"/>
        </w:trPr>
        <w:tc>
          <w:tcPr>
            <w:tcW w:w="1105" w:type="pct"/>
          </w:tcPr>
          <w:p w14:paraId="31898B36" w14:textId="77777777" w:rsidR="00FD4B34" w:rsidRDefault="00000000">
            <w:pPr>
              <w:pStyle w:val="TableText"/>
              <w:jc w:val="center"/>
              <w:rPr>
                <w:rFonts w:ascii="宋体" w:eastAsia="宋体" w:hAnsi="宋体" w:cs="宋体" w:hint="eastAsia"/>
                <w:lang w:eastAsia="zh-CN"/>
              </w:rPr>
            </w:pPr>
            <w:r>
              <w:rPr>
                <w:rFonts w:ascii="宋体" w:eastAsia="宋体" w:hAnsi="宋体" w:cs="宋体" w:hint="eastAsia"/>
                <w:lang w:eastAsia="zh-CN"/>
              </w:rPr>
              <w:t>上市公司接待人员姓名</w:t>
            </w:r>
          </w:p>
        </w:tc>
        <w:tc>
          <w:tcPr>
            <w:tcW w:w="3894" w:type="pct"/>
            <w:gridSpan w:val="5"/>
            <w:vAlign w:val="center"/>
          </w:tcPr>
          <w:p w14:paraId="04AE54BD" w14:textId="77777777" w:rsidR="00FD4B34" w:rsidRDefault="00000000">
            <w:pPr>
              <w:pStyle w:val="TableText"/>
              <w:jc w:val="both"/>
              <w:rPr>
                <w:rFonts w:ascii="宋体" w:eastAsia="宋体" w:hAnsi="宋体" w:cs="宋体" w:hint="eastAsia"/>
                <w:lang w:eastAsia="zh-CN"/>
              </w:rPr>
            </w:pPr>
            <w:proofErr w:type="spellStart"/>
            <w:r>
              <w:rPr>
                <w:rFonts w:ascii="宋体" w:eastAsia="宋体" w:hAnsi="宋体" w:cs="宋体" w:hint="eastAsia"/>
              </w:rPr>
              <w:t>董事会秘书</w:t>
            </w:r>
            <w:proofErr w:type="spellEnd"/>
            <w:r>
              <w:rPr>
                <w:rFonts w:ascii="宋体" w:eastAsia="宋体" w:hAnsi="宋体" w:cs="宋体" w:hint="eastAsia"/>
                <w:lang w:eastAsia="zh-CN"/>
              </w:rPr>
              <w:t>王永生</w:t>
            </w:r>
          </w:p>
        </w:tc>
      </w:tr>
      <w:tr w:rsidR="00FD4B34" w14:paraId="62EB3E87" w14:textId="77777777">
        <w:trPr>
          <w:trHeight w:val="3774"/>
        </w:trPr>
        <w:tc>
          <w:tcPr>
            <w:tcW w:w="5000" w:type="pct"/>
            <w:gridSpan w:val="6"/>
          </w:tcPr>
          <w:p w14:paraId="1DC9A67E" w14:textId="77777777" w:rsidR="00FD4B34" w:rsidRDefault="00000000">
            <w:pPr>
              <w:pStyle w:val="TableText"/>
              <w:numPr>
                <w:ilvl w:val="0"/>
                <w:numId w:val="1"/>
              </w:numPr>
              <w:spacing w:before="182" w:line="361" w:lineRule="auto"/>
              <w:ind w:left="124" w:right="106" w:firstLine="483"/>
              <w:rPr>
                <w:rFonts w:ascii="宋体" w:eastAsia="宋体" w:hAnsi="宋体" w:cs="宋体" w:hint="eastAsia"/>
                <w:b/>
                <w:bCs/>
              </w:rPr>
            </w:pPr>
            <w:proofErr w:type="spellStart"/>
            <w:r>
              <w:rPr>
                <w:rFonts w:ascii="宋体" w:eastAsia="宋体" w:hAnsi="宋体" w:cs="宋体" w:hint="eastAsia"/>
                <w:b/>
                <w:bCs/>
              </w:rPr>
              <w:t>公司近期经营情况介绍</w:t>
            </w:r>
            <w:proofErr w:type="spellEnd"/>
          </w:p>
          <w:p w14:paraId="5C04E74B" w14:textId="77777777" w:rsidR="00FD4B34" w:rsidRDefault="00000000">
            <w:pPr>
              <w:spacing w:line="459" w:lineRule="auto"/>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公司董事会秘书王永生先生向与会投资者介绍了公司2025年上半年的经营情况和新产品的进展。</w:t>
            </w:r>
          </w:p>
          <w:p w14:paraId="0514FA91" w14:textId="77777777" w:rsidR="00FD4B34" w:rsidRDefault="00000000">
            <w:pPr>
              <w:pStyle w:val="TableText"/>
              <w:numPr>
                <w:ilvl w:val="0"/>
                <w:numId w:val="1"/>
              </w:numPr>
              <w:spacing w:before="188" w:line="360" w:lineRule="auto"/>
              <w:ind w:left="124" w:right="73" w:firstLine="483"/>
              <w:rPr>
                <w:rFonts w:ascii="宋体" w:eastAsia="宋体" w:hAnsi="宋体" w:cs="宋体" w:hint="eastAsia"/>
                <w:lang w:eastAsia="zh-CN"/>
              </w:rPr>
            </w:pPr>
            <w:proofErr w:type="spellStart"/>
            <w:r>
              <w:rPr>
                <w:rFonts w:ascii="宋体" w:eastAsia="宋体" w:hAnsi="宋体" w:cs="宋体" w:hint="eastAsia"/>
                <w:b/>
                <w:bCs/>
              </w:rPr>
              <w:t>投资者</w:t>
            </w:r>
            <w:proofErr w:type="spellEnd"/>
            <w:r>
              <w:rPr>
                <w:rFonts w:ascii="宋体" w:eastAsia="宋体" w:hAnsi="宋体" w:cs="宋体" w:hint="eastAsia"/>
                <w:b/>
                <w:bCs/>
                <w:lang w:eastAsia="zh-CN"/>
              </w:rPr>
              <w:t>交流重点问题</w:t>
            </w:r>
            <w:r>
              <w:rPr>
                <w:rFonts w:ascii="宋体" w:eastAsia="宋体" w:hAnsi="宋体" w:cs="宋体" w:hint="eastAsia"/>
                <w:b/>
                <w:bCs/>
              </w:rPr>
              <w:t xml:space="preserve"> </w:t>
            </w:r>
          </w:p>
          <w:p w14:paraId="2B7A917D" w14:textId="77777777" w:rsidR="00FD4B34"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请问公司能否系统介绍一下针对液冷散热方面开发了哪些材料，主要解决哪些行业痛点，典型的代表应用有哪些？</w:t>
            </w:r>
          </w:p>
          <w:p w14:paraId="365C3AA1" w14:textId="77777777" w:rsidR="00FD4B34"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答：公司是国内铜</w:t>
            </w:r>
            <w:proofErr w:type="gramStart"/>
            <w:r>
              <w:rPr>
                <w:rFonts w:ascii="宋体" w:eastAsia="宋体" w:hAnsi="宋体" w:cs="宋体" w:hint="eastAsia"/>
                <w:sz w:val="24"/>
                <w:lang w:eastAsia="zh-CN"/>
              </w:rPr>
              <w:t>基特殊</w:t>
            </w:r>
            <w:proofErr w:type="gramEnd"/>
            <w:r>
              <w:rPr>
                <w:rFonts w:ascii="宋体" w:eastAsia="宋体" w:hAnsi="宋体" w:cs="宋体" w:hint="eastAsia"/>
                <w:sz w:val="24"/>
                <w:lang w:eastAsia="zh-CN"/>
              </w:rPr>
              <w:t>合金材料的引领者，是研发驱动的数字化自进化型企业。在散热及高速传输领域，公司材料的应用主要涉及：AI</w:t>
            </w:r>
            <w:proofErr w:type="gramStart"/>
            <w:r>
              <w:rPr>
                <w:rFonts w:ascii="宋体" w:eastAsia="宋体" w:hAnsi="宋体" w:cs="宋体" w:hint="eastAsia"/>
                <w:sz w:val="24"/>
                <w:lang w:eastAsia="zh-CN"/>
              </w:rPr>
              <w:t>算力服务器</w:t>
            </w:r>
            <w:proofErr w:type="gramEnd"/>
            <w:r>
              <w:rPr>
                <w:rFonts w:ascii="宋体" w:eastAsia="宋体" w:hAnsi="宋体" w:cs="宋体" w:hint="eastAsia"/>
                <w:sz w:val="24"/>
                <w:lang w:eastAsia="zh-CN"/>
              </w:rPr>
              <w:t>铜连接所用的高速连接器材料和以光模块屏蔽罩为代表的通讯电子器件屏蔽材料；GB300液冷板所用的异型散热材料；</w:t>
            </w:r>
            <w:proofErr w:type="gramStart"/>
            <w:r>
              <w:rPr>
                <w:rFonts w:ascii="宋体" w:eastAsia="宋体" w:hAnsi="宋体" w:cs="宋体" w:hint="eastAsia"/>
                <w:sz w:val="24"/>
                <w:lang w:eastAsia="zh-CN"/>
              </w:rPr>
              <w:t>算力服务器</w:t>
            </w:r>
            <w:proofErr w:type="gramEnd"/>
            <w:r>
              <w:rPr>
                <w:rFonts w:ascii="宋体" w:eastAsia="宋体" w:hAnsi="宋体" w:cs="宋体" w:hint="eastAsia"/>
                <w:sz w:val="24"/>
                <w:lang w:eastAsia="zh-CN"/>
              </w:rPr>
              <w:t>所用的供配电材料；新一代AI手机散热所用的VC材料。以上材料及公司提供的散热解决方案主要解决人工智能时代，</w:t>
            </w:r>
            <w:proofErr w:type="gramStart"/>
            <w:r>
              <w:rPr>
                <w:rFonts w:ascii="宋体" w:eastAsia="宋体" w:hAnsi="宋体" w:cs="宋体" w:hint="eastAsia"/>
                <w:sz w:val="24"/>
                <w:lang w:eastAsia="zh-CN"/>
              </w:rPr>
              <w:t>算力服务器</w:t>
            </w:r>
            <w:proofErr w:type="gramEnd"/>
            <w:r>
              <w:rPr>
                <w:rFonts w:ascii="宋体" w:eastAsia="宋体" w:hAnsi="宋体" w:cs="宋体" w:hint="eastAsia"/>
                <w:sz w:val="24"/>
                <w:lang w:eastAsia="zh-CN"/>
              </w:rPr>
              <w:t>及智能终端的散热问题，同时也解决了数据交换和高速</w:t>
            </w:r>
            <w:r>
              <w:rPr>
                <w:rFonts w:ascii="宋体" w:eastAsia="宋体" w:hAnsi="宋体" w:cs="宋体" w:hint="eastAsia"/>
                <w:sz w:val="24"/>
                <w:lang w:eastAsia="zh-CN"/>
              </w:rPr>
              <w:lastRenderedPageBreak/>
              <w:t>传输的连接问题，使公司成为国内最主要的散热和高速传输材料的综合供应商。</w:t>
            </w:r>
          </w:p>
          <w:p w14:paraId="0952391A" w14:textId="77777777" w:rsidR="00FD4B34" w:rsidRDefault="00FD4B34">
            <w:pPr>
              <w:spacing w:line="360" w:lineRule="auto"/>
              <w:ind w:leftChars="100" w:left="210"/>
              <w:rPr>
                <w:rFonts w:ascii="宋体" w:eastAsia="宋体" w:hAnsi="宋体" w:cs="宋体" w:hint="eastAsia"/>
                <w:sz w:val="24"/>
                <w:lang w:eastAsia="zh-CN"/>
              </w:rPr>
            </w:pPr>
          </w:p>
          <w:p w14:paraId="093AF454" w14:textId="77777777" w:rsidR="00FD4B34"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请问近期泰科电子发布的与公司合作的铜铝复合材料技术突破后，在铝线束行业应用的情况及降本的具体情况？</w:t>
            </w:r>
          </w:p>
          <w:p w14:paraId="6EA1F742" w14:textId="6E6C2649" w:rsidR="00FD4B34"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答：铜铝复合材料项目由全球行业技术领先企业泰科电子（TE）与博威合金联合开发，协同多家下游龙头企业加持的生态圈，</w:t>
            </w:r>
            <w:r w:rsidR="00C621E5">
              <w:rPr>
                <w:rFonts w:ascii="宋体" w:eastAsia="宋体" w:hAnsi="宋体" w:cs="宋体" w:hint="eastAsia"/>
                <w:sz w:val="24"/>
                <w:lang w:eastAsia="zh-CN"/>
              </w:rPr>
              <w:t>解决</w:t>
            </w:r>
            <w:r>
              <w:rPr>
                <w:rFonts w:ascii="宋体" w:eastAsia="宋体" w:hAnsi="宋体" w:cs="宋体" w:hint="eastAsia"/>
                <w:sz w:val="24"/>
                <w:lang w:eastAsia="zh-CN"/>
              </w:rPr>
              <w:t>了低</w:t>
            </w:r>
            <w:proofErr w:type="gramStart"/>
            <w:r>
              <w:rPr>
                <w:rFonts w:ascii="宋体" w:eastAsia="宋体" w:hAnsi="宋体" w:cs="宋体" w:hint="eastAsia"/>
                <w:sz w:val="24"/>
                <w:lang w:eastAsia="zh-CN"/>
              </w:rPr>
              <w:t>压载流铝线束</w:t>
            </w:r>
            <w:proofErr w:type="gramEnd"/>
            <w:r>
              <w:rPr>
                <w:rFonts w:ascii="宋体" w:eastAsia="宋体" w:hAnsi="宋体" w:cs="宋体" w:hint="eastAsia"/>
                <w:sz w:val="24"/>
                <w:lang w:eastAsia="zh-CN"/>
              </w:rPr>
              <w:t>铜铝两种材料连接之后的电化学腐蚀，</w:t>
            </w:r>
            <w:r w:rsidR="00C621E5">
              <w:rPr>
                <w:rFonts w:ascii="宋体" w:eastAsia="宋体" w:hAnsi="宋体" w:cs="宋体" w:hint="eastAsia"/>
                <w:sz w:val="24"/>
                <w:lang w:eastAsia="zh-CN"/>
              </w:rPr>
              <w:t>解决</w:t>
            </w:r>
            <w:r>
              <w:rPr>
                <w:rFonts w:ascii="宋体" w:eastAsia="宋体" w:hAnsi="宋体" w:cs="宋体" w:hint="eastAsia"/>
                <w:sz w:val="24"/>
                <w:lang w:eastAsia="zh-CN"/>
              </w:rPr>
              <w:t>了行业应用的工程难题。该技术的应用，一方面缓解全球</w:t>
            </w:r>
            <w:proofErr w:type="gramStart"/>
            <w:r>
              <w:rPr>
                <w:rFonts w:ascii="宋体" w:eastAsia="宋体" w:hAnsi="宋体" w:cs="宋体" w:hint="eastAsia"/>
                <w:sz w:val="24"/>
                <w:lang w:eastAsia="zh-CN"/>
              </w:rPr>
              <w:t>铜资源</w:t>
            </w:r>
            <w:proofErr w:type="gramEnd"/>
            <w:r>
              <w:rPr>
                <w:rFonts w:ascii="宋体" w:eastAsia="宋体" w:hAnsi="宋体" w:cs="宋体" w:hint="eastAsia"/>
                <w:sz w:val="24"/>
                <w:lang w:eastAsia="zh-CN"/>
              </w:rPr>
              <w:t>紧缺的现状，另一方面，可以为汽车行业实现减重，同时可以降低产业链的综合成本。预计在2026年实现市场化应用。该项目不仅具有经济意义，更有广泛的社会意义，真正实现公司引领行业发展，推动时代进步的历史使命。</w:t>
            </w:r>
          </w:p>
          <w:p w14:paraId="4EDACF1B" w14:textId="77777777" w:rsidR="00FD4B34" w:rsidRDefault="00FD4B34">
            <w:pPr>
              <w:spacing w:line="360" w:lineRule="auto"/>
              <w:ind w:leftChars="100" w:left="210"/>
              <w:rPr>
                <w:rFonts w:ascii="宋体" w:eastAsia="宋体" w:hAnsi="宋体" w:cs="宋体" w:hint="eastAsia"/>
                <w:sz w:val="24"/>
                <w:lang w:eastAsia="zh-CN"/>
              </w:rPr>
            </w:pPr>
          </w:p>
          <w:p w14:paraId="71B265BE" w14:textId="77777777" w:rsidR="00FD4B34"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为什么说公司的综合实力主要取决于客户，公司的重要客户都有哪些？</w:t>
            </w:r>
          </w:p>
          <w:p w14:paraId="3FC00B29" w14:textId="77777777" w:rsidR="00FD4B34" w:rsidRDefault="00000000">
            <w:pPr>
              <w:spacing w:line="360" w:lineRule="auto"/>
              <w:ind w:leftChars="100" w:left="210" w:firstLineChars="200" w:firstLine="480"/>
              <w:rPr>
                <w:rFonts w:ascii="宋体" w:eastAsia="宋体" w:hAnsi="宋体" w:cs="宋体" w:hint="eastAsia"/>
                <w:color w:val="EE0000"/>
                <w:sz w:val="24"/>
                <w:lang w:eastAsia="zh-CN"/>
              </w:rPr>
            </w:pPr>
            <w:r>
              <w:rPr>
                <w:rFonts w:ascii="宋体" w:eastAsia="宋体" w:hAnsi="宋体" w:cs="宋体" w:hint="eastAsia"/>
                <w:sz w:val="24"/>
                <w:lang w:eastAsia="zh-CN"/>
              </w:rPr>
              <w:t>答：企业的综合能力，主要看公司的客户群体，优秀的客户资源也是公司重要的核心竞争力之一，一方面优秀客户对公司的要求极高，可以持续提升公司的综合管理能力，另外一方面，公司数字化企业的变革，也给客户提供了重要的品质及供应保障，同时，公司的数字化研发平台，还能源源不断的解决客户痛点，通过项目合作实现共赢。正是基于以上综合实力公司积累并沉淀了众多的世界500强企业客户作为重要资源并得到客户的高度认可。</w:t>
            </w:r>
          </w:p>
          <w:p w14:paraId="78F21E90" w14:textId="62CF0F45" w:rsidR="00FD4B34" w:rsidRDefault="00000000">
            <w:pPr>
              <w:spacing w:line="360" w:lineRule="auto"/>
              <w:ind w:leftChars="100" w:left="210" w:firstLineChars="200" w:firstLine="480"/>
              <w:rPr>
                <w:rFonts w:ascii="宋体" w:eastAsia="宋体" w:hAnsi="宋体" w:cs="宋体" w:hint="eastAsia"/>
                <w:sz w:val="24"/>
                <w:szCs w:val="24"/>
                <w:lang w:eastAsia="zh-CN"/>
              </w:rPr>
            </w:pPr>
            <w:r>
              <w:rPr>
                <w:rFonts w:ascii="宋体" w:eastAsia="宋体" w:hAnsi="宋体" w:cs="宋体" w:hint="eastAsia"/>
                <w:sz w:val="24"/>
                <w:lang w:eastAsia="zh-CN"/>
              </w:rPr>
              <w:t>例如：公司对接的客户是</w:t>
            </w:r>
            <w:r>
              <w:rPr>
                <w:rFonts w:ascii="宋体" w:eastAsia="宋体" w:hAnsi="宋体" w:cs="宋体" w:hint="eastAsia"/>
                <w:sz w:val="24"/>
                <w:szCs w:val="24"/>
                <w:lang w:eastAsia="zh-CN"/>
              </w:rPr>
              <w:t>全球的头部企业，泰科电子（TE）是公司汽车电子领域最重要的客户，泰科是全球最大的连接器制造商，全年需要15-18万吨合金带材，是全球铜合金用量最大的企业。2022年博威获得了TE颁发的全球优秀供应商奖项和最佳技术贡献奖；2024年博威获得TE颁发的创新奖，也是全球有色合金行业中唯一一家获奖企业。安费诺（Amphenol）是全球最大的通信连接器制造商，也是</w:t>
            </w:r>
            <w:proofErr w:type="gramStart"/>
            <w:r>
              <w:rPr>
                <w:rFonts w:ascii="宋体" w:eastAsia="宋体" w:hAnsi="宋体" w:cs="宋体" w:hint="eastAsia"/>
                <w:sz w:val="24"/>
                <w:szCs w:val="24"/>
                <w:lang w:eastAsia="zh-CN"/>
              </w:rPr>
              <w:t>英伟达算力</w:t>
            </w:r>
            <w:proofErr w:type="gramEnd"/>
            <w:r>
              <w:rPr>
                <w:rFonts w:ascii="宋体" w:eastAsia="宋体" w:hAnsi="宋体" w:cs="宋体" w:hint="eastAsia"/>
                <w:sz w:val="24"/>
                <w:szCs w:val="24"/>
                <w:lang w:eastAsia="zh-CN"/>
              </w:rPr>
              <w:t>服务器最大的供应商。安费诺与公司在高速传输领域有深度合作，对公司的</w:t>
            </w:r>
            <w:r w:rsidR="00C621E5" w:rsidRPr="00760FE6">
              <w:rPr>
                <w:rFonts w:ascii="宋体" w:eastAsia="宋体" w:hAnsi="宋体" w:cs="宋体" w:hint="eastAsia"/>
                <w:color w:val="auto"/>
                <w:sz w:val="24"/>
                <w:szCs w:val="24"/>
                <w:lang w:eastAsia="zh-CN"/>
              </w:rPr>
              <w:t>产品</w:t>
            </w:r>
            <w:r w:rsidRPr="00760FE6">
              <w:rPr>
                <w:rFonts w:ascii="宋体" w:eastAsia="宋体" w:hAnsi="宋体" w:cs="宋体" w:hint="eastAsia"/>
                <w:color w:val="auto"/>
                <w:sz w:val="24"/>
                <w:szCs w:val="24"/>
                <w:lang w:eastAsia="zh-CN"/>
              </w:rPr>
              <w:t>质量</w:t>
            </w:r>
            <w:r>
              <w:rPr>
                <w:rFonts w:ascii="宋体" w:eastAsia="宋体" w:hAnsi="宋体" w:cs="宋体" w:hint="eastAsia"/>
                <w:sz w:val="24"/>
                <w:szCs w:val="24"/>
                <w:lang w:eastAsia="zh-CN"/>
              </w:rPr>
              <w:t>、诚信、交期高度认可。博威在2024年获得安费诺颁发的质量进步奖。英飞凌科技公司（Infineon）是全球知名的半导体公司，也是全球第一的汽车和电力系统领域半导体企业。公司与英飞凌已在车载芯片的传导材料上合作，车</w:t>
            </w:r>
            <w:proofErr w:type="gramStart"/>
            <w:r>
              <w:rPr>
                <w:rFonts w:ascii="宋体" w:eastAsia="宋体" w:hAnsi="宋体" w:cs="宋体" w:hint="eastAsia"/>
                <w:sz w:val="24"/>
                <w:szCs w:val="24"/>
                <w:lang w:eastAsia="zh-CN"/>
              </w:rPr>
              <w:t>规</w:t>
            </w:r>
            <w:proofErr w:type="gramEnd"/>
            <w:r>
              <w:rPr>
                <w:rFonts w:ascii="宋体" w:eastAsia="宋体" w:hAnsi="宋体" w:cs="宋体" w:hint="eastAsia"/>
                <w:sz w:val="24"/>
                <w:szCs w:val="24"/>
                <w:lang w:eastAsia="zh-CN"/>
              </w:rPr>
              <w:t>级的芯片材料不仅质量要求高，也为未来新产品的开发提供了高可靠性。大家比较熟悉的A公司和H公司都是公司的重要客户，公司和A公司在智能手机领域合作的材料包括传导材料、屏蔽材料和散热</w:t>
            </w:r>
            <w:r>
              <w:rPr>
                <w:rFonts w:ascii="宋体" w:eastAsia="宋体" w:hAnsi="宋体" w:cs="宋体" w:hint="eastAsia"/>
                <w:sz w:val="24"/>
                <w:szCs w:val="24"/>
                <w:lang w:eastAsia="zh-CN"/>
              </w:rPr>
              <w:lastRenderedPageBreak/>
              <w:t>材料；公司与H公司不仅是产品上的合作，也是技术上的战略合作关系，公司与H公司在新能源汽车、高端智能手机、通讯基站（5G/6G）、AI</w:t>
            </w:r>
            <w:proofErr w:type="gramStart"/>
            <w:r>
              <w:rPr>
                <w:rFonts w:ascii="宋体" w:eastAsia="宋体" w:hAnsi="宋体" w:cs="宋体" w:hint="eastAsia"/>
                <w:sz w:val="24"/>
                <w:szCs w:val="24"/>
                <w:lang w:eastAsia="zh-CN"/>
              </w:rPr>
              <w:t>算力服务器</w:t>
            </w:r>
            <w:proofErr w:type="gramEnd"/>
            <w:r>
              <w:rPr>
                <w:rFonts w:ascii="宋体" w:eastAsia="宋体" w:hAnsi="宋体" w:cs="宋体" w:hint="eastAsia"/>
                <w:sz w:val="24"/>
                <w:szCs w:val="24"/>
                <w:lang w:eastAsia="zh-CN"/>
              </w:rPr>
              <w:t>等多个领域都有深度的合作。</w:t>
            </w:r>
          </w:p>
          <w:p w14:paraId="5EFCF403" w14:textId="77777777" w:rsidR="00FD4B34" w:rsidRDefault="00FD4B34">
            <w:pPr>
              <w:spacing w:line="360" w:lineRule="auto"/>
              <w:rPr>
                <w:rFonts w:ascii="宋体" w:eastAsia="宋体" w:hAnsi="宋体" w:cs="宋体" w:hint="eastAsia"/>
                <w:sz w:val="24"/>
                <w:lang w:eastAsia="zh-CN"/>
              </w:rPr>
            </w:pPr>
          </w:p>
          <w:p w14:paraId="2786CD76" w14:textId="77777777" w:rsidR="00FD4B34"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请问公司在</w:t>
            </w:r>
            <w:proofErr w:type="gramStart"/>
            <w:r>
              <w:rPr>
                <w:rFonts w:ascii="宋体" w:eastAsia="宋体" w:hAnsi="宋体" w:cs="宋体" w:hint="eastAsia"/>
                <w:b/>
                <w:bCs/>
                <w:sz w:val="24"/>
                <w:szCs w:val="24"/>
                <w:lang w:eastAsia="zh-CN"/>
              </w:rPr>
              <w:t>英伟达算力产业</w:t>
            </w:r>
            <w:proofErr w:type="gramEnd"/>
            <w:r>
              <w:rPr>
                <w:rFonts w:ascii="宋体" w:eastAsia="宋体" w:hAnsi="宋体" w:cs="宋体" w:hint="eastAsia"/>
                <w:b/>
                <w:bCs/>
                <w:sz w:val="24"/>
                <w:szCs w:val="24"/>
                <w:lang w:eastAsia="zh-CN"/>
              </w:rPr>
              <w:t>链上，有哪些材料应用分别有什么用途，公司材料在GB200、GB300的中如何实现供应，另外液冷板材料有没有其他客户也通过认证？</w:t>
            </w:r>
          </w:p>
          <w:p w14:paraId="7F2713C9" w14:textId="77777777" w:rsidR="00FD4B34"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答：在人工智能领域，公司材料的应用主要涉及：AI</w:t>
            </w:r>
            <w:proofErr w:type="gramStart"/>
            <w:r>
              <w:rPr>
                <w:rFonts w:ascii="宋体" w:eastAsia="宋体" w:hAnsi="宋体" w:cs="宋体" w:hint="eastAsia"/>
                <w:sz w:val="24"/>
                <w:lang w:eastAsia="zh-CN"/>
              </w:rPr>
              <w:t>算力服务器</w:t>
            </w:r>
            <w:proofErr w:type="gramEnd"/>
            <w:r>
              <w:rPr>
                <w:rFonts w:ascii="宋体" w:eastAsia="宋体" w:hAnsi="宋体" w:cs="宋体" w:hint="eastAsia"/>
                <w:sz w:val="24"/>
                <w:lang w:eastAsia="zh-CN"/>
              </w:rPr>
              <w:t>铜连接所用的高速连接器材料和以光模块屏蔽罩为代表的通讯电子器件屏蔽材料；GB300液冷板所用的异型散热材料；</w:t>
            </w:r>
            <w:proofErr w:type="gramStart"/>
            <w:r>
              <w:rPr>
                <w:rFonts w:ascii="宋体" w:eastAsia="宋体" w:hAnsi="宋体" w:cs="宋体" w:hint="eastAsia"/>
                <w:sz w:val="24"/>
                <w:lang w:eastAsia="zh-CN"/>
              </w:rPr>
              <w:t>算力服务器</w:t>
            </w:r>
            <w:proofErr w:type="gramEnd"/>
            <w:r>
              <w:rPr>
                <w:rFonts w:ascii="宋体" w:eastAsia="宋体" w:hAnsi="宋体" w:cs="宋体" w:hint="eastAsia"/>
                <w:sz w:val="24"/>
                <w:lang w:eastAsia="zh-CN"/>
              </w:rPr>
              <w:t>所用的供配电材料。公司的高速连接器材料和屏蔽材料已经供货给GB200的产业链客户，该两种材料同样应用于GB300。公司的液冷板材料未给GB200供货，本次液冷板材料供货GB300是与下游客户</w:t>
            </w:r>
            <w:proofErr w:type="spellStart"/>
            <w:r>
              <w:rPr>
                <w:rFonts w:ascii="宋体" w:eastAsia="宋体" w:hAnsi="宋体" w:cs="宋体" w:hint="eastAsia"/>
                <w:sz w:val="24"/>
                <w:lang w:eastAsia="zh-CN"/>
              </w:rPr>
              <w:t>Coolermaster</w:t>
            </w:r>
            <w:proofErr w:type="spellEnd"/>
            <w:r>
              <w:rPr>
                <w:rFonts w:ascii="宋体" w:eastAsia="宋体" w:hAnsi="宋体" w:cs="宋体" w:hint="eastAsia"/>
                <w:sz w:val="24"/>
                <w:lang w:eastAsia="zh-CN"/>
              </w:rPr>
              <w:t>的合作项目，该项目前期已合作一年多的时间，</w:t>
            </w:r>
            <w:proofErr w:type="spellStart"/>
            <w:r>
              <w:rPr>
                <w:rFonts w:ascii="宋体" w:eastAsia="宋体" w:hAnsi="宋体" w:cs="宋体" w:hint="eastAsia"/>
                <w:sz w:val="24"/>
                <w:lang w:eastAsia="zh-CN"/>
              </w:rPr>
              <w:t>Coolermaster</w:t>
            </w:r>
            <w:proofErr w:type="spellEnd"/>
            <w:r>
              <w:rPr>
                <w:rFonts w:ascii="宋体" w:eastAsia="宋体" w:hAnsi="宋体" w:cs="宋体" w:hint="eastAsia"/>
                <w:sz w:val="24"/>
                <w:lang w:eastAsia="zh-CN"/>
              </w:rPr>
              <w:t>是公司液冷</w:t>
            </w:r>
            <w:proofErr w:type="gramStart"/>
            <w:r>
              <w:rPr>
                <w:rFonts w:ascii="宋体" w:eastAsia="宋体" w:hAnsi="宋体" w:cs="宋体" w:hint="eastAsia"/>
                <w:sz w:val="24"/>
                <w:lang w:eastAsia="zh-CN"/>
              </w:rPr>
              <w:t>板材料最重要</w:t>
            </w:r>
            <w:proofErr w:type="gramEnd"/>
            <w:r>
              <w:rPr>
                <w:rFonts w:ascii="宋体" w:eastAsia="宋体" w:hAnsi="宋体" w:cs="宋体" w:hint="eastAsia"/>
                <w:sz w:val="24"/>
                <w:lang w:eastAsia="zh-CN"/>
              </w:rPr>
              <w:t>的战略客户，公司液冷板材</w:t>
            </w:r>
            <w:proofErr w:type="gramStart"/>
            <w:r>
              <w:rPr>
                <w:rFonts w:ascii="宋体" w:eastAsia="宋体" w:hAnsi="宋体" w:cs="宋体" w:hint="eastAsia"/>
                <w:sz w:val="24"/>
                <w:lang w:eastAsia="zh-CN"/>
              </w:rPr>
              <w:t>料已经</w:t>
            </w:r>
            <w:proofErr w:type="gramEnd"/>
            <w:r>
              <w:rPr>
                <w:rFonts w:ascii="宋体" w:eastAsia="宋体" w:hAnsi="宋体" w:cs="宋体" w:hint="eastAsia"/>
                <w:sz w:val="24"/>
                <w:lang w:eastAsia="zh-CN"/>
              </w:rPr>
              <w:t>过其</w:t>
            </w:r>
            <w:proofErr w:type="gramStart"/>
            <w:r>
              <w:rPr>
                <w:rFonts w:ascii="宋体" w:eastAsia="宋体" w:hAnsi="宋体" w:cs="宋体" w:hint="eastAsia"/>
                <w:sz w:val="24"/>
                <w:lang w:eastAsia="zh-CN"/>
              </w:rPr>
              <w:t>产线验证</w:t>
            </w:r>
            <w:proofErr w:type="gramEnd"/>
            <w:r>
              <w:rPr>
                <w:rFonts w:ascii="宋体" w:eastAsia="宋体" w:hAnsi="宋体" w:cs="宋体" w:hint="eastAsia"/>
                <w:sz w:val="24"/>
                <w:lang w:eastAsia="zh-CN"/>
              </w:rPr>
              <w:t>。同时，公司液冷板材料也通过了AVC(</w:t>
            </w:r>
            <w:proofErr w:type="gramStart"/>
            <w:r>
              <w:rPr>
                <w:rFonts w:ascii="宋体" w:eastAsia="宋体" w:hAnsi="宋体" w:cs="宋体" w:hint="eastAsia"/>
                <w:sz w:val="24"/>
                <w:lang w:eastAsia="zh-CN"/>
              </w:rPr>
              <w:t>奇宏</w:t>
            </w:r>
            <w:proofErr w:type="gramEnd"/>
            <w:r>
              <w:rPr>
                <w:rFonts w:ascii="宋体" w:eastAsia="宋体" w:hAnsi="宋体" w:cs="宋体" w:hint="eastAsia"/>
                <w:sz w:val="24"/>
                <w:lang w:eastAsia="zh-CN"/>
              </w:rPr>
              <w:t>)</w:t>
            </w:r>
            <w:proofErr w:type="gramStart"/>
            <w:r>
              <w:rPr>
                <w:rFonts w:ascii="宋体" w:eastAsia="宋体" w:hAnsi="宋体" w:cs="宋体" w:hint="eastAsia"/>
                <w:sz w:val="24"/>
                <w:lang w:eastAsia="zh-CN"/>
              </w:rPr>
              <w:t>的产线认证</w:t>
            </w:r>
            <w:proofErr w:type="gramEnd"/>
            <w:r>
              <w:rPr>
                <w:rFonts w:ascii="宋体" w:eastAsia="宋体" w:hAnsi="宋体" w:cs="宋体" w:hint="eastAsia"/>
                <w:sz w:val="24"/>
                <w:lang w:eastAsia="zh-CN"/>
              </w:rPr>
              <w:t>。</w:t>
            </w:r>
          </w:p>
          <w:p w14:paraId="124C652E" w14:textId="77777777" w:rsidR="00FD4B34" w:rsidRDefault="00FD4B34">
            <w:pPr>
              <w:spacing w:line="360" w:lineRule="auto"/>
              <w:ind w:leftChars="100" w:left="210"/>
              <w:rPr>
                <w:rFonts w:ascii="宋体" w:eastAsia="宋体" w:hAnsi="宋体" w:cs="宋体" w:hint="eastAsia"/>
                <w:sz w:val="24"/>
                <w:lang w:eastAsia="zh-CN"/>
              </w:rPr>
            </w:pPr>
          </w:p>
          <w:p w14:paraId="65232DC2" w14:textId="77777777" w:rsidR="00FD4B34"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请问公司新材料今年的亮点？</w:t>
            </w:r>
          </w:p>
          <w:p w14:paraId="6F256692" w14:textId="77777777" w:rsidR="00FD4B34"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答：合金带</w:t>
            </w:r>
            <w:proofErr w:type="gramStart"/>
            <w:r>
              <w:rPr>
                <w:rFonts w:ascii="宋体" w:eastAsia="宋体" w:hAnsi="宋体" w:cs="宋体" w:hint="eastAsia"/>
                <w:sz w:val="24"/>
                <w:lang w:eastAsia="zh-CN"/>
              </w:rPr>
              <w:t>材业务</w:t>
            </w:r>
            <w:proofErr w:type="gramEnd"/>
            <w:r>
              <w:rPr>
                <w:rFonts w:ascii="宋体" w:eastAsia="宋体" w:hAnsi="宋体" w:cs="宋体" w:hint="eastAsia"/>
                <w:sz w:val="24"/>
                <w:lang w:eastAsia="zh-CN"/>
              </w:rPr>
              <w:t>中的汽车电子还是今年比较大的看点，一辆售价在15万以上的新能源汽车用公司铜合金量20kg，一旦固态电池的技术突破，新能源车的市场渗透率会进一步提升，我们规划的合金带材产能是远远不够的。其次，</w:t>
            </w:r>
            <w:proofErr w:type="gramStart"/>
            <w:r>
              <w:rPr>
                <w:rFonts w:ascii="宋体" w:eastAsia="宋体" w:hAnsi="宋体" w:cs="宋体" w:hint="eastAsia"/>
                <w:sz w:val="24"/>
                <w:lang w:eastAsia="zh-CN"/>
              </w:rPr>
              <w:t>算力服务器</w:t>
            </w:r>
            <w:proofErr w:type="gramEnd"/>
            <w:r>
              <w:rPr>
                <w:rFonts w:ascii="宋体" w:eastAsia="宋体" w:hAnsi="宋体" w:cs="宋体" w:hint="eastAsia"/>
                <w:sz w:val="24"/>
                <w:lang w:eastAsia="zh-CN"/>
              </w:rPr>
              <w:t>材料，今年上半年供给安费诺的高速连接器材料也在同比增加，</w:t>
            </w:r>
            <w:proofErr w:type="gramStart"/>
            <w:r>
              <w:rPr>
                <w:rFonts w:ascii="宋体" w:eastAsia="宋体" w:hAnsi="宋体" w:cs="宋体" w:hint="eastAsia"/>
                <w:sz w:val="24"/>
                <w:lang w:eastAsia="zh-CN"/>
              </w:rPr>
              <w:t>除海外算力</w:t>
            </w:r>
            <w:proofErr w:type="gramEnd"/>
            <w:r>
              <w:rPr>
                <w:rFonts w:ascii="宋体" w:eastAsia="宋体" w:hAnsi="宋体" w:cs="宋体" w:hint="eastAsia"/>
                <w:sz w:val="24"/>
                <w:lang w:eastAsia="zh-CN"/>
              </w:rPr>
              <w:t>服务器，大家也可以关注国产服务器的放量。再次，A公司的VC均温板材料也在快速放量，A公司今年新出的首款AI手机的高端机型全面使用了公司的VC散热材料。</w:t>
            </w:r>
          </w:p>
          <w:p w14:paraId="0C17BA5C" w14:textId="77777777" w:rsidR="00FD4B34" w:rsidRDefault="00FD4B34">
            <w:pPr>
              <w:pStyle w:val="a7"/>
              <w:spacing w:line="360" w:lineRule="auto"/>
              <w:ind w:firstLineChars="0" w:firstLine="0"/>
              <w:rPr>
                <w:rFonts w:ascii="宋体" w:eastAsia="宋体" w:hAnsi="宋体" w:cs="宋体" w:hint="eastAsia"/>
                <w:sz w:val="24"/>
                <w:lang w:eastAsia="zh-CN"/>
              </w:rPr>
            </w:pPr>
          </w:p>
          <w:p w14:paraId="05551BB7" w14:textId="77777777" w:rsidR="00FD4B34"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请问公司带材的现有产能是否足够</w:t>
            </w:r>
            <w:proofErr w:type="gramStart"/>
            <w:r>
              <w:rPr>
                <w:rFonts w:ascii="宋体" w:eastAsia="宋体" w:hAnsi="宋体" w:cs="宋体" w:hint="eastAsia"/>
                <w:b/>
                <w:bCs/>
                <w:sz w:val="24"/>
                <w:szCs w:val="24"/>
                <w:lang w:eastAsia="zh-CN"/>
              </w:rPr>
              <w:t>供应算力服务器</w:t>
            </w:r>
            <w:proofErr w:type="gramEnd"/>
            <w:r>
              <w:rPr>
                <w:rFonts w:ascii="宋体" w:eastAsia="宋体" w:hAnsi="宋体" w:cs="宋体" w:hint="eastAsia"/>
                <w:b/>
                <w:bCs/>
                <w:sz w:val="24"/>
                <w:szCs w:val="24"/>
                <w:lang w:eastAsia="zh-CN"/>
              </w:rPr>
              <w:t>的高速放量？</w:t>
            </w:r>
          </w:p>
          <w:p w14:paraId="2D14E91D" w14:textId="77777777" w:rsidR="00FD4B34"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t>答：公司的3万吨特殊合金电子材料带材扩产项目正在优化实施地点方案，但主体设备已经订货并在制造之中，在新项目投产之前，公司通过调整</w:t>
            </w:r>
            <w:r>
              <w:rPr>
                <w:rFonts w:ascii="宋体" w:eastAsia="宋体" w:hAnsi="宋体" w:cs="宋体" w:hint="eastAsia"/>
                <w:bCs/>
                <w:sz w:val="24"/>
                <w:szCs w:val="24"/>
                <w:lang w:eastAsia="zh-CN"/>
              </w:rPr>
              <w:t>产品结构，优先供应高加工费的产品，如高速连接器材料，而盈利能力比较差的产品已经在减少出货</w:t>
            </w:r>
            <w:r>
              <w:rPr>
                <w:rFonts w:ascii="宋体" w:eastAsia="宋体" w:hAnsi="宋体" w:cs="宋体" w:hint="eastAsia"/>
                <w:sz w:val="24"/>
                <w:lang w:eastAsia="zh-CN"/>
              </w:rPr>
              <w:t>。</w:t>
            </w:r>
          </w:p>
          <w:p w14:paraId="5CD7EEA6" w14:textId="77777777" w:rsidR="00FD4B34" w:rsidRDefault="00FD4B34">
            <w:pPr>
              <w:pStyle w:val="TableText"/>
              <w:jc w:val="both"/>
              <w:rPr>
                <w:rFonts w:ascii="宋体" w:eastAsia="宋体" w:hAnsi="宋体" w:cs="宋体" w:hint="eastAsia"/>
                <w:lang w:eastAsia="zh-CN"/>
              </w:rPr>
            </w:pPr>
          </w:p>
          <w:p w14:paraId="75F69263" w14:textId="77777777" w:rsidR="00FD4B34"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请问美国光伏</w:t>
            </w:r>
            <w:proofErr w:type="gramStart"/>
            <w:r>
              <w:rPr>
                <w:rFonts w:ascii="宋体" w:eastAsia="宋体" w:hAnsi="宋体" w:cs="宋体" w:hint="eastAsia"/>
                <w:b/>
                <w:bCs/>
                <w:sz w:val="24"/>
                <w:szCs w:val="24"/>
                <w:lang w:eastAsia="zh-CN"/>
              </w:rPr>
              <w:t>组件产线的</w:t>
            </w:r>
            <w:proofErr w:type="gramEnd"/>
            <w:r>
              <w:rPr>
                <w:rFonts w:ascii="宋体" w:eastAsia="宋体" w:hAnsi="宋体" w:cs="宋体" w:hint="eastAsia"/>
                <w:b/>
                <w:bCs/>
                <w:sz w:val="24"/>
                <w:szCs w:val="24"/>
                <w:lang w:eastAsia="zh-CN"/>
              </w:rPr>
              <w:t>盈利能力？</w:t>
            </w:r>
          </w:p>
          <w:p w14:paraId="0D69903E" w14:textId="77777777" w:rsidR="00FD4B34" w:rsidRDefault="00000000">
            <w:pPr>
              <w:spacing w:line="360" w:lineRule="auto"/>
              <w:ind w:leftChars="100" w:left="210" w:firstLineChars="200" w:firstLine="480"/>
              <w:rPr>
                <w:rFonts w:ascii="宋体" w:eastAsia="宋体" w:hAnsi="宋体" w:cs="宋体" w:hint="eastAsia"/>
                <w:sz w:val="24"/>
                <w:lang w:eastAsia="zh-CN"/>
              </w:rPr>
            </w:pPr>
            <w:r>
              <w:rPr>
                <w:rFonts w:ascii="宋体" w:eastAsia="宋体" w:hAnsi="宋体" w:cs="宋体" w:hint="eastAsia"/>
                <w:sz w:val="24"/>
                <w:lang w:eastAsia="zh-CN"/>
              </w:rPr>
              <w:lastRenderedPageBreak/>
              <w:t>答：美国IRA联邦补贴是按照光伏组件的销量（W）给予美国光伏组件7美分/W的补贴，美国“大而美”法案对于今年项目的股权比例没有要求，可以</w:t>
            </w:r>
            <w:proofErr w:type="gramStart"/>
            <w:r>
              <w:rPr>
                <w:rFonts w:ascii="宋体" w:eastAsia="宋体" w:hAnsi="宋体" w:cs="宋体" w:hint="eastAsia"/>
                <w:sz w:val="24"/>
                <w:lang w:eastAsia="zh-CN"/>
              </w:rPr>
              <w:t>全额拿</w:t>
            </w:r>
            <w:proofErr w:type="gramEnd"/>
            <w:r>
              <w:rPr>
                <w:rFonts w:ascii="宋体" w:eastAsia="宋体" w:hAnsi="宋体" w:cs="宋体" w:hint="eastAsia"/>
                <w:sz w:val="24"/>
                <w:lang w:eastAsia="zh-CN"/>
              </w:rPr>
              <w:t>补贴，因此美国光伏</w:t>
            </w:r>
            <w:proofErr w:type="gramStart"/>
            <w:r>
              <w:rPr>
                <w:rFonts w:ascii="宋体" w:eastAsia="宋体" w:hAnsi="宋体" w:cs="宋体" w:hint="eastAsia"/>
                <w:sz w:val="24"/>
                <w:lang w:eastAsia="zh-CN"/>
              </w:rPr>
              <w:t>组件产线在</w:t>
            </w:r>
            <w:proofErr w:type="gramEnd"/>
            <w:r>
              <w:rPr>
                <w:rFonts w:ascii="宋体" w:eastAsia="宋体" w:hAnsi="宋体" w:cs="宋体" w:hint="eastAsia"/>
                <w:sz w:val="24"/>
                <w:lang w:eastAsia="zh-CN"/>
              </w:rPr>
              <w:t>全力组织生产，具体盈利能力敬请关注公司的定期报告。</w:t>
            </w:r>
          </w:p>
          <w:p w14:paraId="4645A249" w14:textId="77777777" w:rsidR="00FD4B34" w:rsidRDefault="00FD4B34">
            <w:pPr>
              <w:spacing w:line="360" w:lineRule="auto"/>
              <w:ind w:leftChars="100" w:left="210"/>
              <w:rPr>
                <w:rFonts w:ascii="宋体" w:eastAsia="宋体" w:hAnsi="宋体" w:cs="宋体" w:hint="eastAsia"/>
                <w:sz w:val="24"/>
                <w:lang w:eastAsia="zh-CN"/>
              </w:rPr>
            </w:pPr>
          </w:p>
          <w:p w14:paraId="39547A2F" w14:textId="77777777" w:rsidR="00FD4B34" w:rsidRDefault="00000000">
            <w:pPr>
              <w:numPr>
                <w:ilvl w:val="0"/>
                <w:numId w:val="2"/>
              </w:numPr>
              <w:spacing w:line="360" w:lineRule="auto"/>
              <w:ind w:leftChars="100" w:left="210"/>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请问在美国电池片投产之前，公司电池片的采购来源？</w:t>
            </w:r>
          </w:p>
          <w:p w14:paraId="263AD00A" w14:textId="77777777" w:rsidR="00FD4B34" w:rsidRDefault="00000000">
            <w:pPr>
              <w:spacing w:line="360" w:lineRule="auto"/>
              <w:ind w:leftChars="100" w:left="210" w:firstLineChars="200" w:firstLine="480"/>
              <w:rPr>
                <w:rFonts w:ascii="宋体" w:eastAsia="宋体" w:hAnsi="宋体" w:cs="宋体" w:hint="eastAsia"/>
                <w:lang w:eastAsia="zh-CN"/>
              </w:rPr>
            </w:pPr>
            <w:r>
              <w:rPr>
                <w:rFonts w:ascii="宋体" w:eastAsia="宋体" w:hAnsi="宋体" w:cs="宋体" w:hint="eastAsia"/>
                <w:sz w:val="24"/>
                <w:lang w:eastAsia="zh-CN"/>
              </w:rPr>
              <w:t>答：公司已经就电池片的供应做了合理安排，有投资者问中报的存货金额比较大，主要是因为公司已经提前储备了生产所需的电池片，可以满足经营需要。具体的采购来源是公司的经营信息，不便公开透露。</w:t>
            </w:r>
          </w:p>
        </w:tc>
      </w:tr>
    </w:tbl>
    <w:p w14:paraId="75CAB448" w14:textId="77777777" w:rsidR="00FD4B34" w:rsidRDefault="00FD4B34">
      <w:pPr>
        <w:rPr>
          <w:rFonts w:ascii="宋体" w:eastAsia="宋体" w:hAnsi="宋体" w:cs="宋体" w:hint="eastAsia"/>
          <w:lang w:eastAsia="zh-CN"/>
        </w:rPr>
        <w:sectPr w:rsidR="00FD4B34">
          <w:type w:val="continuous"/>
          <w:pgSz w:w="11907" w:h="16839"/>
          <w:pgMar w:top="1429" w:right="1769" w:bottom="249" w:left="1769" w:header="0" w:footer="0" w:gutter="0"/>
          <w:cols w:space="720"/>
        </w:sectPr>
      </w:pPr>
    </w:p>
    <w:p w14:paraId="7C7315EE" w14:textId="77777777" w:rsidR="00FD4B34" w:rsidRDefault="00FD4B34">
      <w:pPr>
        <w:rPr>
          <w:rFonts w:ascii="宋体" w:eastAsia="宋体" w:hAnsi="宋体" w:cs="宋体" w:hint="eastAsia"/>
          <w:lang w:eastAsia="zh-CN"/>
        </w:rPr>
      </w:pPr>
    </w:p>
    <w:sectPr w:rsidR="00FD4B34">
      <w:type w:val="continuous"/>
      <w:pgSz w:w="11907" w:h="16839"/>
      <w:pgMar w:top="1431" w:right="1785" w:bottom="0" w:left="178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B3FC8" w14:textId="77777777" w:rsidR="00A97DB7" w:rsidRDefault="00A97DB7" w:rsidP="00C621E5">
      <w:r>
        <w:separator/>
      </w:r>
    </w:p>
  </w:endnote>
  <w:endnote w:type="continuationSeparator" w:id="0">
    <w:p w14:paraId="4F1CE020" w14:textId="77777777" w:rsidR="00A97DB7" w:rsidRDefault="00A97DB7" w:rsidP="00C6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03DC" w14:textId="77777777" w:rsidR="00A97DB7" w:rsidRDefault="00A97DB7" w:rsidP="00C621E5">
      <w:r>
        <w:separator/>
      </w:r>
    </w:p>
  </w:footnote>
  <w:footnote w:type="continuationSeparator" w:id="0">
    <w:p w14:paraId="5E1EE6AF" w14:textId="77777777" w:rsidR="00A97DB7" w:rsidRDefault="00A97DB7" w:rsidP="00C62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710E6"/>
    <w:multiLevelType w:val="singleLevel"/>
    <w:tmpl w:val="2C9710E6"/>
    <w:lvl w:ilvl="0">
      <w:start w:val="1"/>
      <w:numFmt w:val="decimal"/>
      <w:suff w:val="space"/>
      <w:lvlText w:val="%1、"/>
      <w:lvlJc w:val="left"/>
    </w:lvl>
  </w:abstractNum>
  <w:abstractNum w:abstractNumId="1" w15:restartNumberingAfterBreak="0">
    <w:nsid w:val="59861143"/>
    <w:multiLevelType w:val="singleLevel"/>
    <w:tmpl w:val="59861143"/>
    <w:lvl w:ilvl="0">
      <w:start w:val="1"/>
      <w:numFmt w:val="chineseCounting"/>
      <w:suff w:val="nothing"/>
      <w:lvlText w:val="%1、"/>
      <w:lvlJc w:val="left"/>
      <w:rPr>
        <w:rFonts w:hint="eastAsia"/>
      </w:rPr>
    </w:lvl>
  </w:abstractNum>
  <w:num w:numId="1" w16cid:durableId="1334720723">
    <w:abstractNumId w:val="1"/>
  </w:num>
  <w:num w:numId="2" w16cid:durableId="746422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AB2"/>
    <w:rsid w:val="002071BF"/>
    <w:rsid w:val="002746DD"/>
    <w:rsid w:val="00297790"/>
    <w:rsid w:val="00384A5A"/>
    <w:rsid w:val="00760FE6"/>
    <w:rsid w:val="007A217F"/>
    <w:rsid w:val="008E0D4A"/>
    <w:rsid w:val="00A115F1"/>
    <w:rsid w:val="00A97DB7"/>
    <w:rsid w:val="00AC7AB2"/>
    <w:rsid w:val="00BA004C"/>
    <w:rsid w:val="00C621E5"/>
    <w:rsid w:val="00F275DB"/>
    <w:rsid w:val="00FA5193"/>
    <w:rsid w:val="00FD4B34"/>
    <w:rsid w:val="02AF6534"/>
    <w:rsid w:val="083B347B"/>
    <w:rsid w:val="08FC1C8F"/>
    <w:rsid w:val="097962F5"/>
    <w:rsid w:val="0EEA2B18"/>
    <w:rsid w:val="109803C7"/>
    <w:rsid w:val="14560B1D"/>
    <w:rsid w:val="182D65B9"/>
    <w:rsid w:val="186E1372"/>
    <w:rsid w:val="1A89451A"/>
    <w:rsid w:val="1A911621"/>
    <w:rsid w:val="1C080444"/>
    <w:rsid w:val="1D344C11"/>
    <w:rsid w:val="22372DC9"/>
    <w:rsid w:val="22CF5384"/>
    <w:rsid w:val="26027546"/>
    <w:rsid w:val="267F6E95"/>
    <w:rsid w:val="2D5E35E4"/>
    <w:rsid w:val="2E717C4D"/>
    <w:rsid w:val="35D04AFE"/>
    <w:rsid w:val="38222DB8"/>
    <w:rsid w:val="39A07FC0"/>
    <w:rsid w:val="3BE73BB9"/>
    <w:rsid w:val="421D7172"/>
    <w:rsid w:val="42A0341D"/>
    <w:rsid w:val="430F3594"/>
    <w:rsid w:val="443A0603"/>
    <w:rsid w:val="452B1BA6"/>
    <w:rsid w:val="48160602"/>
    <w:rsid w:val="4E0B4C6B"/>
    <w:rsid w:val="4EC339EA"/>
    <w:rsid w:val="58A43CBC"/>
    <w:rsid w:val="5E4E602F"/>
    <w:rsid w:val="62F102C8"/>
    <w:rsid w:val="663D3D65"/>
    <w:rsid w:val="6C4C091D"/>
    <w:rsid w:val="6E5B4839"/>
    <w:rsid w:val="790E7239"/>
    <w:rsid w:val="79C10F1B"/>
    <w:rsid w:val="7A5A4BF4"/>
    <w:rsid w:val="7B4F3400"/>
    <w:rsid w:val="7EA63A7B"/>
    <w:rsid w:val="7FF67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32191"/>
  <w15:docId w15:val="{6D1AB36C-5240-4FA2-9B1D-36C6C16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pPr>
    <w:rPr>
      <w:sz w:val="18"/>
      <w:szCs w:val="18"/>
    </w:rPr>
  </w:style>
  <w:style w:type="paragraph" w:styleId="a5">
    <w:name w:val="header"/>
    <w:basedOn w:val="a"/>
    <w:link w:val="a6"/>
    <w:qFormat/>
    <w:pP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4"/>
      <w:szCs w:val="24"/>
    </w:rPr>
  </w:style>
  <w:style w:type="paragraph" w:styleId="a7">
    <w:name w:val="List Paragraph"/>
    <w:basedOn w:val="a"/>
    <w:uiPriority w:val="34"/>
    <w:qFormat/>
    <w:pPr>
      <w:ind w:firstLineChars="200" w:firstLine="420"/>
    </w:pPr>
    <w:rPr>
      <w:rFonts w:ascii="等线" w:eastAsia="等线" w:hAnsi="等线"/>
    </w:rPr>
  </w:style>
  <w:style w:type="character" w:customStyle="1" w:styleId="a6">
    <w:name w:val="页眉 字符"/>
    <w:basedOn w:val="a0"/>
    <w:link w:val="a5"/>
    <w:qFormat/>
    <w:rPr>
      <w:rFonts w:ascii="Arial" w:eastAsia="Arial" w:hAnsi="Arial" w:cs="Arial"/>
      <w:snapToGrid w:val="0"/>
      <w:color w:val="000000"/>
      <w:sz w:val="18"/>
      <w:szCs w:val="18"/>
      <w:lang w:eastAsia="en-US"/>
    </w:rPr>
  </w:style>
  <w:style w:type="character" w:customStyle="1" w:styleId="a4">
    <w:name w:val="页脚 字符"/>
    <w:basedOn w:val="a0"/>
    <w:link w:val="a3"/>
    <w:qFormat/>
    <w:rPr>
      <w:rFonts w:ascii="Arial" w:eastAsia="Arial" w:hAnsi="Arial" w:cs="Arial"/>
      <w:snapToGrid w:val="0"/>
      <w:color w:val="000000"/>
      <w:sz w:val="18"/>
      <w:szCs w:val="18"/>
      <w:lang w:eastAsia="en-US"/>
    </w:rPr>
  </w:style>
  <w:style w:type="paragraph" w:customStyle="1" w:styleId="1">
    <w:name w:val="修订1"/>
    <w:hidden/>
    <w:uiPriority w:val="99"/>
    <w:unhideWhenUsed/>
    <w:qFormat/>
    <w:rPr>
      <w:rFonts w:ascii="Arial" w:eastAsia="Arial" w:hAnsi="Arial" w:cs="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408</Words>
  <Characters>2327</Characters>
  <Application>Microsoft Office Word</Application>
  <DocSecurity>0</DocSecurity>
  <Lines>19</Lines>
  <Paragraphs>5</Paragraphs>
  <ScaleCrop>false</ScaleCrop>
  <Company>P R C</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cseg</dc:creator>
  <cp:lastModifiedBy>B11861 孙丽娟</cp:lastModifiedBy>
  <cp:revision>5</cp:revision>
  <dcterms:created xsi:type="dcterms:W3CDTF">2025-10-13T03:07:00Z</dcterms:created>
  <dcterms:modified xsi:type="dcterms:W3CDTF">2025-10-13T05:56:00Z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2025-09-30T13:45:37Z</vt:filetime>
  </property>
  <property fmtid="{D5CDD505-2E9C-101B-9397-08002B2CF9AE}" pid="4" name="KSOTemplateDocerSaveRecord">
    <vt:lpwstr>eyJoZGlkIjoiNzI0OTU5MzNhYTA0NzFjMTQ3NjFiMDAwZWUwNzMwMTkiLCJ1c2VySWQiOiIxMTc0OTIyMjAzIn0=</vt:lpwstr>
  </property>
  <property fmtid="{D5CDD505-2E9C-101B-9397-08002B2CF9AE}" pid="5" name="KSOProductBuildVer">
    <vt:lpwstr>2052-12.1.0.22529</vt:lpwstr>
  </property>
  <property fmtid="{D5CDD505-2E9C-101B-9397-08002B2CF9AE}" pid="6" name="ICV">
    <vt:lpwstr>C052C04874AA49E4BB5A6E4BD1074E6D_13</vt:lpwstr>
  </property>
</Properties>
</file>