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CZWMY6BA7RSA00BG9ZR80LJ87ZC0O7VREO0XOJEDXFBRTEWTZIBRVC0IFS6TPB8RBXM69OLIZH078LNJENFT0FFW89C0WMLB8UOOKHB32D71C0E03C826C400ED0F85301970197" Type="http://schemas.microsoft.com/office/2006/relationships/officeDocumentExtended" Target="NUL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CZWFY6BU796A0VHGQARNKL007NL0OSVREO06NJDBXGORTQLT68BRYC0HFY9TPCRRXNMX5OZMZHK78HNJQUFAQFFT8RL0WMLBAOOORHB3D3084A7976B1601D1D58328A499A05B5" Type="http://schemas.microsoft.com/office/2006/relationships/officeDocumentMain" Target="NUL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2E120" w14:textId="21B67F2C" w:rsidR="00B618D8" w:rsidRPr="00BD1CE3" w:rsidRDefault="00B618D8" w:rsidP="005B71F1">
      <w:pPr>
        <w:snapToGrid w:val="0"/>
        <w:spacing w:line="360" w:lineRule="auto"/>
        <w:rPr>
          <w:rFonts w:ascii="宋体" w:hAnsi="宋体"/>
          <w:bCs/>
          <w:iCs/>
          <w:color w:val="000000"/>
          <w:sz w:val="24"/>
          <w:szCs w:val="24"/>
        </w:rPr>
      </w:pPr>
      <w:r w:rsidRPr="00BD1CE3">
        <w:rPr>
          <w:rFonts w:ascii="宋体" w:hAnsi="宋体" w:hint="eastAsia"/>
          <w:bCs/>
          <w:iCs/>
          <w:color w:val="000000"/>
          <w:sz w:val="24"/>
          <w:szCs w:val="24"/>
        </w:rPr>
        <w:t>证券代码：</w:t>
      </w:r>
      <w:r w:rsidR="00CB1E33" w:rsidRPr="00BD1CE3">
        <w:rPr>
          <w:rFonts w:ascii="宋体" w:hAnsi="宋体" w:hint="eastAsia"/>
          <w:bCs/>
          <w:iCs/>
          <w:color w:val="000000"/>
          <w:sz w:val="24"/>
          <w:szCs w:val="24"/>
        </w:rPr>
        <w:t>6</w:t>
      </w:r>
      <w:r w:rsidR="00CB1E33" w:rsidRPr="00BD1CE3">
        <w:rPr>
          <w:rFonts w:ascii="宋体" w:hAnsi="宋体"/>
          <w:bCs/>
          <w:iCs/>
          <w:color w:val="000000"/>
          <w:sz w:val="24"/>
          <w:szCs w:val="24"/>
        </w:rPr>
        <w:t>00662</w:t>
      </w:r>
      <w:r w:rsidRPr="00BD1CE3">
        <w:rPr>
          <w:rFonts w:ascii="宋体" w:hAnsi="宋体" w:hint="eastAsia"/>
          <w:bCs/>
          <w:iCs/>
          <w:color w:val="000000"/>
          <w:sz w:val="24"/>
          <w:szCs w:val="24"/>
        </w:rPr>
        <w:t xml:space="preserve">                         </w:t>
      </w:r>
      <w:r w:rsidR="00BD1CE3">
        <w:rPr>
          <w:rFonts w:ascii="宋体" w:hAnsi="宋体"/>
          <w:bCs/>
          <w:iCs/>
          <w:color w:val="000000"/>
          <w:sz w:val="24"/>
          <w:szCs w:val="24"/>
        </w:rPr>
        <w:t xml:space="preserve">          </w:t>
      </w:r>
      <w:r w:rsidRPr="00BD1CE3">
        <w:rPr>
          <w:rFonts w:ascii="宋体" w:hAnsi="宋体" w:hint="eastAsia"/>
          <w:bCs/>
          <w:iCs/>
          <w:color w:val="000000"/>
          <w:sz w:val="24"/>
          <w:szCs w:val="24"/>
        </w:rPr>
        <w:t>证券简称：</w:t>
      </w:r>
      <w:r w:rsidR="00CB1E33" w:rsidRPr="00BD1CE3">
        <w:rPr>
          <w:rFonts w:ascii="宋体" w:hAnsi="宋体" w:hint="eastAsia"/>
          <w:bCs/>
          <w:iCs/>
          <w:color w:val="000000"/>
          <w:sz w:val="24"/>
          <w:szCs w:val="24"/>
        </w:rPr>
        <w:t>外服控股</w:t>
      </w:r>
    </w:p>
    <w:p w14:paraId="48C6C2AF" w14:textId="77777777" w:rsidR="00BD1CE3" w:rsidRPr="008322D0" w:rsidRDefault="00BD1CE3" w:rsidP="005B71F1">
      <w:pPr>
        <w:snapToGrid w:val="0"/>
        <w:spacing w:line="360" w:lineRule="auto"/>
        <w:rPr>
          <w:rFonts w:ascii="仿宋" w:eastAsia="仿宋" w:hAnsi="仿宋"/>
          <w:bCs/>
          <w:iCs/>
          <w:color w:val="000000"/>
          <w:sz w:val="28"/>
          <w:szCs w:val="28"/>
        </w:rPr>
      </w:pPr>
    </w:p>
    <w:p w14:paraId="656222B9" w14:textId="77777777" w:rsidR="00155339" w:rsidRDefault="00CB1E33" w:rsidP="00BD1CE3">
      <w:pPr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b/>
          <w:bCs/>
          <w:iCs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iCs/>
          <w:color w:val="000000"/>
          <w:sz w:val="32"/>
          <w:szCs w:val="32"/>
        </w:rPr>
        <w:t>上海外服控股集团</w:t>
      </w:r>
      <w:r w:rsidR="00B618D8" w:rsidRPr="008729B5">
        <w:rPr>
          <w:rFonts w:ascii="华文中宋" w:eastAsia="华文中宋" w:hAnsi="华文中宋" w:hint="eastAsia"/>
          <w:b/>
          <w:bCs/>
          <w:iCs/>
          <w:color w:val="000000"/>
          <w:sz w:val="32"/>
          <w:szCs w:val="32"/>
        </w:rPr>
        <w:t>股份有限公司</w:t>
      </w:r>
    </w:p>
    <w:p w14:paraId="268351C2" w14:textId="7FF14146" w:rsidR="00B618D8" w:rsidRPr="008729B5" w:rsidRDefault="00B618D8" w:rsidP="00BD1CE3">
      <w:pPr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b/>
          <w:bCs/>
          <w:iCs/>
          <w:color w:val="000000"/>
          <w:sz w:val="32"/>
          <w:szCs w:val="32"/>
        </w:rPr>
      </w:pPr>
      <w:r w:rsidRPr="008729B5">
        <w:rPr>
          <w:rFonts w:ascii="华文中宋" w:eastAsia="华文中宋" w:hAnsi="华文中宋" w:hint="eastAsia"/>
          <w:b/>
          <w:bCs/>
          <w:iCs/>
          <w:color w:val="000000"/>
          <w:sz w:val="32"/>
          <w:szCs w:val="32"/>
        </w:rPr>
        <w:t>投资者关系活动记录表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6458"/>
      </w:tblGrid>
      <w:tr w:rsidR="00B618D8" w:rsidRPr="00E50B1C" w14:paraId="55A4D2B6" w14:textId="77777777" w:rsidTr="00DF681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179B0" w14:textId="3FD6597D" w:rsidR="00B618D8" w:rsidRPr="00155339" w:rsidRDefault="00B618D8" w:rsidP="00DF6819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15533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8"/>
                <w:szCs w:val="28"/>
              </w:rPr>
              <w:t xml:space="preserve">                                                      </w:t>
            </w:r>
            <w:r w:rsidRPr="0015533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184642B6" w14:textId="77777777" w:rsidR="00B618D8" w:rsidRPr="00155339" w:rsidRDefault="00B618D8" w:rsidP="00DF6819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F790" w14:textId="77777777" w:rsidR="00B618D8" w:rsidRPr="00155339" w:rsidRDefault="00B618D8" w:rsidP="00DF6819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15533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155339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特定对象调研        </w:t>
            </w:r>
            <w:r w:rsidRPr="0015533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155339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分析师会议</w:t>
            </w:r>
          </w:p>
          <w:p w14:paraId="141B390A" w14:textId="30B9B663" w:rsidR="00B618D8" w:rsidRPr="00155339" w:rsidRDefault="00B618D8" w:rsidP="00DF6819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15533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155339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媒体采访            </w:t>
            </w:r>
            <w:r w:rsidR="00B534EF" w:rsidRPr="0015533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sym w:font="Wingdings" w:char="F0FC"/>
            </w:r>
            <w:r w:rsidRPr="00155339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业绩说明会</w:t>
            </w:r>
          </w:p>
          <w:p w14:paraId="7367F36B" w14:textId="77777777" w:rsidR="00B618D8" w:rsidRPr="00155339" w:rsidRDefault="00B618D8" w:rsidP="00DF6819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15533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155339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新闻发布会          </w:t>
            </w:r>
            <w:r w:rsidRPr="0015533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155339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路演活动</w:t>
            </w:r>
          </w:p>
          <w:p w14:paraId="75F25850" w14:textId="77777777" w:rsidR="00B618D8" w:rsidRPr="00155339" w:rsidRDefault="00B618D8" w:rsidP="00DF6819">
            <w:pPr>
              <w:tabs>
                <w:tab w:val="left" w:pos="3045"/>
                <w:tab w:val="center" w:pos="3199"/>
              </w:tabs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15533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155339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现场参观</w:t>
            </w:r>
            <w:r w:rsidRPr="0015533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ab/>
            </w:r>
          </w:p>
          <w:p w14:paraId="6D32EC6C" w14:textId="77777777" w:rsidR="00B618D8" w:rsidRPr="00155339" w:rsidRDefault="00B618D8" w:rsidP="00DF6819">
            <w:pPr>
              <w:tabs>
                <w:tab w:val="center" w:pos="3199"/>
              </w:tabs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15533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155339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其他 （</w:t>
            </w:r>
            <w:proofErr w:type="gramStart"/>
            <w:r w:rsidRPr="00155339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val="single"/>
              </w:rPr>
              <w:t>请文字</w:t>
            </w:r>
            <w:proofErr w:type="gramEnd"/>
            <w:r w:rsidRPr="00155339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val="single"/>
              </w:rPr>
              <w:t>说明其他活动内容）</w:t>
            </w:r>
          </w:p>
        </w:tc>
      </w:tr>
      <w:tr w:rsidR="00B618D8" w:rsidRPr="00E50B1C" w14:paraId="558C5BC4" w14:textId="77777777" w:rsidTr="00DF681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4641D" w14:textId="2019E21C" w:rsidR="00B618D8" w:rsidRPr="00155339" w:rsidRDefault="00B618D8" w:rsidP="00DF6819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155339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参与</w:t>
            </w:r>
            <w:r w:rsidR="00155339" w:rsidRPr="00155339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人员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177C4" w14:textId="751A667C" w:rsidR="00B618D8" w:rsidRPr="00155339" w:rsidRDefault="00155339" w:rsidP="00DF6819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15533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参与公司2</w:t>
            </w:r>
            <w:r w:rsidR="00CE2FD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02</w:t>
            </w:r>
            <w:r w:rsidR="00D95773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5</w:t>
            </w:r>
            <w:r w:rsidR="00D95773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年半年</w:t>
            </w:r>
            <w:r w:rsidRPr="0015533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度业绩说明会的投资者</w:t>
            </w:r>
          </w:p>
        </w:tc>
      </w:tr>
      <w:tr w:rsidR="00B618D8" w:rsidRPr="00E50B1C" w14:paraId="390F961F" w14:textId="77777777" w:rsidTr="00DF681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94593" w14:textId="528B54B8" w:rsidR="00B618D8" w:rsidRPr="00155339" w:rsidRDefault="00155339" w:rsidP="00DF6819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15533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会议</w:t>
            </w:r>
            <w:r w:rsidR="00B618D8" w:rsidRPr="0015533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EC3EF" w14:textId="39D8C8DF" w:rsidR="00B618D8" w:rsidRPr="00155339" w:rsidRDefault="00155339" w:rsidP="00DF6819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15533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2</w:t>
            </w:r>
            <w:r w:rsidRPr="00155339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02</w:t>
            </w:r>
            <w:r w:rsidR="009A33D1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5</w:t>
            </w:r>
            <w:r w:rsidRPr="0015533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D95773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1</w:t>
            </w:r>
            <w:r w:rsidR="00D95773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0</w:t>
            </w:r>
            <w:r w:rsidRPr="0015533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D95773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1</w:t>
            </w:r>
            <w:r w:rsidR="00E90DE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4</w:t>
            </w:r>
            <w:r w:rsidRPr="0015533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日</w:t>
            </w:r>
            <w:r w:rsidR="00D95773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9</w:t>
            </w:r>
            <w:r w:rsidRPr="0015533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:0</w:t>
            </w:r>
            <w:r w:rsidRPr="00155339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0-1</w:t>
            </w:r>
            <w:r w:rsidR="00D95773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0</w:t>
            </w:r>
            <w:r w:rsidRPr="0015533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:</w:t>
            </w:r>
            <w:r w:rsidR="00D95773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00</w:t>
            </w:r>
          </w:p>
        </w:tc>
      </w:tr>
      <w:tr w:rsidR="00B618D8" w:rsidRPr="00E50B1C" w14:paraId="6C471B46" w14:textId="77777777" w:rsidTr="00DF681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EE520" w14:textId="463DEBE3" w:rsidR="00B618D8" w:rsidRPr="00155339" w:rsidRDefault="00155339" w:rsidP="00DF6819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15533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会议</w:t>
            </w:r>
            <w:r w:rsidR="00B618D8" w:rsidRPr="0015533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AAC4B" w14:textId="77777777" w:rsidR="00BD1CE3" w:rsidRDefault="00155339" w:rsidP="00DF6819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15533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上海证券交易所</w:t>
            </w:r>
            <w:proofErr w:type="gramStart"/>
            <w:r w:rsidRPr="0015533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上证路演</w:t>
            </w:r>
            <w:proofErr w:type="gramEnd"/>
            <w:r w:rsidRPr="0015533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中心</w:t>
            </w:r>
          </w:p>
          <w:p w14:paraId="3EA8C980" w14:textId="144C88CC" w:rsidR="00B618D8" w:rsidRPr="00155339" w:rsidRDefault="00155339" w:rsidP="00DF6819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15533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（h</w:t>
            </w:r>
            <w:r w:rsidRPr="00155339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ttp://roadshow.sseinfo.com</w:t>
            </w:r>
            <w:r w:rsidRPr="0015533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）</w:t>
            </w:r>
          </w:p>
        </w:tc>
      </w:tr>
      <w:tr w:rsidR="00155339" w:rsidRPr="00E50B1C" w14:paraId="6BCADE38" w14:textId="77777777" w:rsidTr="00DF681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62029" w14:textId="0DA63BB1" w:rsidR="00155339" w:rsidRPr="00155339" w:rsidRDefault="00155339" w:rsidP="00DF6819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15533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会议形式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C8F85" w14:textId="1994C6F7" w:rsidR="00155339" w:rsidRPr="00155339" w:rsidRDefault="00DF6819" w:rsidP="00DF6819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上证路演中心</w:t>
            </w:r>
            <w:r w:rsidR="00155339" w:rsidRPr="0015533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网络</w:t>
            </w:r>
            <w:r w:rsidR="00C2654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文字</w:t>
            </w:r>
            <w:bookmarkStart w:id="0" w:name="_GoBack"/>
            <w:bookmarkEnd w:id="0"/>
            <w:r w:rsidR="00155339" w:rsidRPr="0015533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互动</w:t>
            </w:r>
          </w:p>
        </w:tc>
      </w:tr>
      <w:tr w:rsidR="00B618D8" w:rsidRPr="00E50B1C" w14:paraId="6E23BC16" w14:textId="77777777" w:rsidTr="00DF681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E3C38" w14:textId="6D403056" w:rsidR="00B618D8" w:rsidRPr="00155339" w:rsidRDefault="00B618D8" w:rsidP="00DF6819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15533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公司接待人员姓名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30D9" w14:textId="54015CA0" w:rsidR="00155339" w:rsidRPr="00155339" w:rsidRDefault="00155339" w:rsidP="00DF6819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15533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董事长陈伟权先生，</w:t>
            </w:r>
            <w:r w:rsidR="007C7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董事、</w:t>
            </w:r>
            <w:r w:rsidRPr="0015533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总裁、董事会秘书朱海元先生，财务总监</w:t>
            </w:r>
            <w:r w:rsidR="00CE2FD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徐骏先生</w:t>
            </w:r>
            <w:r w:rsidRPr="0015533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，独立董事</w:t>
            </w:r>
            <w:r w:rsidR="00D95773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朱伟</w:t>
            </w:r>
            <w:r w:rsidRPr="0015533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先生</w:t>
            </w:r>
          </w:p>
        </w:tc>
      </w:tr>
      <w:tr w:rsidR="00B618D8" w:rsidRPr="00E50B1C" w14:paraId="41EEDB52" w14:textId="77777777" w:rsidTr="00DF681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38E3A" w14:textId="77777777" w:rsidR="00B618D8" w:rsidRPr="00155339" w:rsidRDefault="00B618D8" w:rsidP="00DF6819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15533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79A4392F" w14:textId="77777777" w:rsidR="00B618D8" w:rsidRPr="00155339" w:rsidRDefault="00B618D8" w:rsidP="00DF6819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DFABD" w14:textId="634C2B6B" w:rsidR="00AA4A7F" w:rsidRPr="00DF6819" w:rsidRDefault="00AA4A7F" w:rsidP="00DF6819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DF681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投资者提出的问题及公司回复情况：</w:t>
            </w:r>
          </w:p>
          <w:p w14:paraId="0C68EE1C" w14:textId="1BE35158" w:rsidR="00DF6819" w:rsidRPr="00DF6819" w:rsidRDefault="00DF6819" w:rsidP="00DF6819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  <w:szCs w:val="24"/>
              </w:rPr>
            </w:pPr>
            <w:r w:rsidRPr="00DF6819"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  <w:szCs w:val="24"/>
              </w:rPr>
              <w:t>1</w:t>
            </w:r>
            <w:r w:rsidRPr="00DF6819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  <w:szCs w:val="24"/>
              </w:rPr>
              <w:t>、9月出台的社保新政会给公司带来哪些影响？</w:t>
            </w:r>
          </w:p>
          <w:p w14:paraId="07257D7E" w14:textId="77777777" w:rsidR="00DF6819" w:rsidRDefault="00DF6819" w:rsidP="00DF6819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DF6819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  <w:szCs w:val="24"/>
              </w:rPr>
              <w:t>答：</w:t>
            </w:r>
            <w:r w:rsidRPr="00DF681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新政的出台显示了政府对劳动者权益的重视，</w:t>
            </w:r>
            <w:r w:rsidRPr="00DF6819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有利于人力资源服务行业规范化发展</w:t>
            </w:r>
            <w:r w:rsidRPr="00DF681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。对公司而言，代扣代缴社保这项业务已经营了4</w:t>
            </w:r>
            <w:r w:rsidRPr="00DF6819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0</w:t>
            </w:r>
            <w:r w:rsidRPr="00DF681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多年，在系统支持、服务交付等方面积累了丰富的经验，具有覆盖全国的服务能力。公司愿意通过自身的专业能力，为政府和企业搭建桥梁，为落实全民社保提供有力支持。</w:t>
            </w:r>
          </w:p>
          <w:p w14:paraId="1ACAD185" w14:textId="71D4AE09" w:rsidR="00DF6819" w:rsidRPr="00DF6819" w:rsidRDefault="00DF6819" w:rsidP="00DF6819">
            <w:pPr>
              <w:adjustRightInd w:val="0"/>
              <w:snapToGrid w:val="0"/>
              <w:spacing w:line="360" w:lineRule="auto"/>
              <w:ind w:firstLine="48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DF681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关于新政对业务的影响，公司秉持谨慎乐观的态度。新政出台后，公司确实收到一些中大型企业的服务需求，且民营企业</w:t>
            </w:r>
            <w:proofErr w:type="gramStart"/>
            <w:r w:rsidRPr="00DF681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占比较</w:t>
            </w:r>
            <w:proofErr w:type="gramEnd"/>
            <w:r w:rsidRPr="00DF681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高。公司将积极对接客户需求，持续发挥在服务、系统、全国网络等方面的既有优势，为客户提供高品质</w:t>
            </w:r>
            <w:r w:rsidRPr="00DF681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lastRenderedPageBreak/>
              <w:t>服务，协助政府落实社保新政，为社保体系的持续完备</w:t>
            </w:r>
            <w:proofErr w:type="gramStart"/>
            <w:r w:rsidRPr="00DF681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作出</w:t>
            </w:r>
            <w:proofErr w:type="gramEnd"/>
            <w:r w:rsidRPr="00DF681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积极贡献。</w:t>
            </w:r>
          </w:p>
          <w:p w14:paraId="747EC1D8" w14:textId="0B63F9E0" w:rsidR="00DF6819" w:rsidRPr="00DF6819" w:rsidRDefault="00DF6819" w:rsidP="00DF6819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  <w:szCs w:val="24"/>
              </w:rPr>
            </w:pPr>
            <w:r w:rsidRPr="00DF6819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  <w:szCs w:val="24"/>
              </w:rPr>
              <w:t>2、公司如何通过AI赋能招聘、灵活用工等业务发展？</w:t>
            </w:r>
          </w:p>
          <w:p w14:paraId="3DDF78E6" w14:textId="2230DAC0" w:rsidR="00DF6819" w:rsidRPr="00DF6819" w:rsidRDefault="00DF6819" w:rsidP="00DF6819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DF6819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  <w:szCs w:val="24"/>
              </w:rPr>
              <w:t>答：</w:t>
            </w:r>
            <w:r w:rsidRPr="00DF681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目前，公司已将AI技术广泛应用于招聘、灵活用工等服务场景之中。在基础岗位招聘中，可通过AI技术自动筛选简历、</w:t>
            </w:r>
            <w:proofErr w:type="gramStart"/>
            <w:r w:rsidRPr="00DF681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跟踪触达候选人</w:t>
            </w:r>
            <w:proofErr w:type="gramEnd"/>
            <w:r w:rsidRPr="00DF681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，实现人才寻访的全流程自动化；在中高端岗位招聘中，可通过AI技术</w:t>
            </w:r>
            <w:proofErr w:type="gramStart"/>
            <w:r w:rsidRPr="00DF681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进行人岗匹配</w:t>
            </w:r>
            <w:proofErr w:type="gramEnd"/>
            <w:r w:rsidRPr="00DF681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分析，帮助招聘顾问更快更准地锁定目标人选。在灵活用工业务领域，可依托AI技术分析历史用工情况和市场需求波动情况，预测不同项目的服务周期，完成岗位技能需求与人员技能标签的匹配，提升用工质量和到岗速度。</w:t>
            </w:r>
          </w:p>
          <w:p w14:paraId="0A1A6658" w14:textId="6A07A7C0" w:rsidR="00DF6819" w:rsidRPr="00DF6819" w:rsidRDefault="00DF6819" w:rsidP="00DF6819">
            <w:pPr>
              <w:spacing w:line="360" w:lineRule="auto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  <w:szCs w:val="24"/>
              </w:rPr>
            </w:pPr>
            <w:r w:rsidRPr="00DF6819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  <w:szCs w:val="24"/>
              </w:rPr>
              <w:t>3、人事管理业务的客户增长情况如何？</w:t>
            </w:r>
          </w:p>
          <w:p w14:paraId="31D4F6FE" w14:textId="35629220" w:rsidR="00DF6819" w:rsidRPr="00DF6819" w:rsidRDefault="00DF6819" w:rsidP="00DF6819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DF6819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  <w:szCs w:val="24"/>
              </w:rPr>
              <w:t>答：</w:t>
            </w:r>
            <w:r w:rsidRPr="00DF681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人事管理业务是公司的基本盘，客户品质高且稳定性好。上半年，新增客户数量与去年基本持平，且民企需求明显增长，6</w:t>
            </w:r>
            <w:r w:rsidRPr="00DF6819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0%</w:t>
            </w:r>
            <w:r w:rsidRPr="00DF681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的新增客户来自国内企业。此外，通过4</w:t>
            </w:r>
            <w:r w:rsidRPr="00DF6819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0</w:t>
            </w:r>
            <w:r w:rsidRPr="00DF681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余年的精耕细作，公司的人事管理业务积累了丰富的客户资源，建立起了较高的品牌信任度，可为其他业务的拓展进行引流，形成了低成本、高效率</w:t>
            </w:r>
            <w:proofErr w:type="gramStart"/>
            <w:r w:rsidRPr="00DF681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的获客模式</w:t>
            </w:r>
            <w:proofErr w:type="gramEnd"/>
            <w:r w:rsidRPr="00DF681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4A89E8AF" w14:textId="19A95BB3" w:rsidR="00EA2EAB" w:rsidRPr="00EA2EAB" w:rsidRDefault="00EA2EAB" w:rsidP="00EA2EAB">
            <w:pPr>
              <w:spacing w:line="360" w:lineRule="auto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  <w:szCs w:val="24"/>
              </w:rPr>
            </w:pPr>
            <w:r w:rsidRPr="00EA2EAB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  <w:szCs w:val="24"/>
              </w:rPr>
              <w:t>4、上半年，公司人事管理业务的毛利率比去年有所下降，原因是什么？</w:t>
            </w:r>
          </w:p>
          <w:p w14:paraId="06D38C63" w14:textId="5F3916BF" w:rsidR="00EA2EAB" w:rsidRDefault="00EA2EAB" w:rsidP="00EA2EAB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EA2EAB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  <w:szCs w:val="24"/>
              </w:rPr>
              <w:t>答：</w:t>
            </w:r>
            <w:r w:rsidRPr="00EA2EA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人事管理业务是公司的传统业务，其毛利率在上半年略有下降有两方面的原因：一是受到经济周期波动的影响；二是为满足客户不断提升的服务要求，投入有所增加。针对以上情况，公司积极采取数字化手段进行降本增效。为此，虽然人事管理业务的毛利率出现小幅下降，但仍保持在相对高位。未来，公司将对人事管理业务的价值链进行全面梳理，积极推广政策咨询、社保合</w:t>
            </w:r>
            <w:proofErr w:type="gramStart"/>
            <w:r w:rsidRPr="00EA2EA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规</w:t>
            </w:r>
            <w:proofErr w:type="gramEnd"/>
            <w:r w:rsidRPr="00EA2EA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审计、专项事务办理等新服务，确保人事管理业务毛利率的稳定性。</w:t>
            </w:r>
          </w:p>
          <w:p w14:paraId="2CC63A86" w14:textId="77777777" w:rsidR="00EA2EAB" w:rsidRPr="00EA2EAB" w:rsidRDefault="00EA2EAB" w:rsidP="00EA2EAB">
            <w:pPr>
              <w:spacing w:line="360" w:lineRule="auto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  <w:szCs w:val="24"/>
              </w:rPr>
            </w:pPr>
            <w:r w:rsidRPr="00EA2EAB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  <w:szCs w:val="24"/>
              </w:rPr>
              <w:t>5、</w:t>
            </w:r>
            <w:r w:rsidRPr="00EA2EAB"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  <w:szCs w:val="24"/>
              </w:rPr>
              <w:t>公司借壳上市后，二级市场股价一直萎靡不振，公司是否</w:t>
            </w:r>
            <w:r w:rsidRPr="00EA2EAB"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  <w:szCs w:val="24"/>
              </w:rPr>
              <w:lastRenderedPageBreak/>
              <w:t>不重视市值管理，觉得是国企，旱涝保收？公司有没有考虑进行更大一点的资本运作，例如收购其他优质公司？</w:t>
            </w:r>
          </w:p>
          <w:p w14:paraId="7D85ADC9" w14:textId="3089AD33" w:rsidR="00DF6819" w:rsidRPr="00EA2EAB" w:rsidRDefault="00EA2EAB" w:rsidP="00EA2EAB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EA2EAB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  <w:szCs w:val="24"/>
              </w:rPr>
              <w:t>答：</w:t>
            </w:r>
            <w:r w:rsidRPr="00EA2EA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公司始终把做好企业经营管理作为价值维护的核心，提升公司核心竞争力及内在价值。公司重视产品升级和市场开拓，推动业务稳步增长，开展上下游投资并购，争取以优秀的业绩回报广大投资者。同时，公司还通过股东大会、业绩说明会、上证E互动等渠道加强与资本市场的沟通，增进投资者对公司价值的了解，提振投资者信心。资本化驱动是公司主要发展战略之一，近年来，公司下属子公司上海外</w:t>
            </w:r>
            <w:proofErr w:type="gramStart"/>
            <w:r w:rsidRPr="00EA2EA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服先后</w:t>
            </w:r>
            <w:proofErr w:type="gramEnd"/>
            <w:r w:rsidRPr="00EA2EA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收购</w:t>
            </w:r>
            <w:proofErr w:type="gramStart"/>
            <w:r w:rsidRPr="00EA2EA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了远茂股</w:t>
            </w:r>
            <w:proofErr w:type="gramEnd"/>
            <w:r w:rsidRPr="00EA2EA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份和</w:t>
            </w:r>
            <w:proofErr w:type="gramStart"/>
            <w:r w:rsidRPr="00EA2EA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绛</w:t>
            </w:r>
            <w:proofErr w:type="gramEnd"/>
            <w:r w:rsidRPr="00EA2EA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门科技部分股份并实现了对收购标的并表，有效拓展了公司在业务外包垂直细分领域的服务覆盖和专业能力。后续，公司将继续秉持内生发展和外延发展并重的双轮驱动模式，在人力资源产业链上下游和价值链的核心环节加快并购，进一步扩大市场占有率，补足发展短板，提高资产利用效率。</w:t>
            </w:r>
          </w:p>
          <w:p w14:paraId="598C0559" w14:textId="342FA99B" w:rsidR="00EA2EAB" w:rsidRPr="00EA2EAB" w:rsidRDefault="00EA2EAB" w:rsidP="00EA2EAB">
            <w:pPr>
              <w:spacing w:line="360" w:lineRule="auto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  <w:szCs w:val="24"/>
              </w:rPr>
            </w:pPr>
            <w:r w:rsidRPr="00EA2EAB"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  <w:szCs w:val="24"/>
              </w:rPr>
              <w:t>6</w:t>
            </w:r>
            <w:r w:rsidRPr="00EA2EAB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  <w:szCs w:val="24"/>
              </w:rPr>
              <w:t>、如何看待外包业务的快速增长？今后的增长空间如何？</w:t>
            </w:r>
            <w:r w:rsidRPr="00EA2EAB"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14:paraId="6BB605AA" w14:textId="3FF7D298" w:rsidR="00EA2EAB" w:rsidRDefault="00EA2EAB" w:rsidP="00EA2EAB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EA2EAB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  <w:szCs w:val="24"/>
              </w:rPr>
              <w:t>答：</w:t>
            </w:r>
            <w:r w:rsidRPr="00EA2EA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总体而言，业务外包是个潜力巨大的增量市场。一方面，国家积极鼓励并大力支持灵活就业市场发展；另一方面，随着就业理念的不断成熟，越来越多的求职者开始接受外包这种就业形式。公司预见到了其中的发展机遇，近年来接连收购专业赛道外包公司股份，包括以技能人才外包为核心</w:t>
            </w:r>
            <w:proofErr w:type="gramStart"/>
            <w:r w:rsidRPr="00EA2EA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的远茂股份</w:t>
            </w:r>
            <w:proofErr w:type="gramEnd"/>
            <w:r w:rsidRPr="00EA2EA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和以信息技术人才外包为核心的</w:t>
            </w:r>
            <w:proofErr w:type="gramStart"/>
            <w:r w:rsidRPr="00EA2EA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绛门科</w:t>
            </w:r>
            <w:proofErr w:type="gramEnd"/>
            <w:r w:rsidRPr="00EA2EA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技，加上公司原本聚焦的金融行业外包和消费品行业外包，公司已在多个外包专业赛道进行了布局与深耕。未来，公司将持续加大在业务外包领域的投入，探索从现有的通用岗位外包中培育新的专业赛道，如游戏行业、白酒行业等，保持业务外包业务的高速增长。</w:t>
            </w:r>
          </w:p>
          <w:p w14:paraId="0EFEC68B" w14:textId="58F02EB5" w:rsidR="004B71A4" w:rsidRPr="004B71A4" w:rsidRDefault="004B71A4" w:rsidP="004B71A4">
            <w:pPr>
              <w:spacing w:line="360" w:lineRule="auto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  <w:szCs w:val="24"/>
              </w:rPr>
            </w:pPr>
            <w:r w:rsidRPr="004B71A4"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  <w:szCs w:val="24"/>
              </w:rPr>
              <w:t>7</w:t>
            </w:r>
            <w:r w:rsidRPr="004B71A4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  <w:szCs w:val="24"/>
              </w:rPr>
              <w:t>、公司业务外包业务在上半年取得了较快的增长，主要来自哪些行业的贡献？</w:t>
            </w:r>
          </w:p>
          <w:p w14:paraId="5F137E4A" w14:textId="4FF02585" w:rsidR="004B71A4" w:rsidRPr="004B71A4" w:rsidRDefault="004B71A4" w:rsidP="004B71A4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4B71A4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  <w:szCs w:val="24"/>
              </w:rPr>
              <w:lastRenderedPageBreak/>
              <w:t>答：</w:t>
            </w:r>
            <w:r w:rsidRPr="004B71A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总体而言，公司的业务外包业务分为两大类：一是通用岗位的外包，涉及各个行业；二是专业领域的外包，涉及金融行业、消费品行业、技能人才和信息技术人才等细分赛道。上半年，公司的这两大类外包业务都取得了较好的增长。相比较而言，信息技术人才外包、消费品行业外包增长态势良好，可达到两位数增长；金融行业外包可达到8</w:t>
            </w:r>
            <w:r w:rsidRPr="004B71A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%</w:t>
            </w:r>
            <w:r w:rsidRPr="004B71A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左右增长，制造业技能人才外包的增长稍缓一些。</w:t>
            </w:r>
          </w:p>
          <w:p w14:paraId="3DB6E329" w14:textId="00D69F2F" w:rsidR="002E6426" w:rsidRPr="002E6426" w:rsidRDefault="004B71A4" w:rsidP="002E6426">
            <w:pPr>
              <w:spacing w:line="360" w:lineRule="auto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  <w:szCs w:val="24"/>
              </w:rPr>
              <w:t>8</w:t>
            </w:r>
            <w:r w:rsidR="002E6426" w:rsidRPr="002E6426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  <w:szCs w:val="24"/>
              </w:rPr>
              <w:t>、公司的海外业务上半年发展怎么样？未来有什么规划？</w:t>
            </w:r>
            <w:r w:rsidR="002E6426" w:rsidRPr="002E6426"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14:paraId="2C704CF0" w14:textId="77777777" w:rsidR="006844DF" w:rsidRDefault="002E6426" w:rsidP="006844DF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2E6426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  <w:szCs w:val="24"/>
              </w:rPr>
              <w:t>答：</w:t>
            </w:r>
            <w:r w:rsidRPr="002E6426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上半年，公司以FSG-TG和香港公司为抓手，积极开拓以东南亚为主阵地的海外市场。FSG-TG新签1</w:t>
            </w:r>
            <w:r w:rsidRPr="002E6426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9</w:t>
            </w:r>
            <w:r w:rsidRPr="002E6426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家客户，累计服务“走出去”企业1</w:t>
            </w:r>
            <w:r w:rsidRPr="002E6426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67</w:t>
            </w:r>
            <w:r w:rsidRPr="002E6426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家。香港公司成功获</w:t>
            </w:r>
            <w:proofErr w:type="gramStart"/>
            <w:r w:rsidRPr="002E6426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批职业</w:t>
            </w:r>
            <w:proofErr w:type="gramEnd"/>
            <w:r w:rsidRPr="002E6426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介绍所牌照。海外投资咨询、国际薪酬等业务纷纷落地东南亚。公司在亚太地区的合作伙伴网络基本搭建完成。此外，由公司负责运营的虹桥海外发展服务中心秉承“政府引导、市场主体、政策支持、多方联动”的原则，积极为企业打造迈向国际市场的一站</w:t>
            </w:r>
            <w:proofErr w:type="gramStart"/>
            <w:r w:rsidRPr="002E6426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式解决</w:t>
            </w:r>
            <w:proofErr w:type="gramEnd"/>
            <w:r w:rsidRPr="002E6426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方案。未来，公司也将考虑通过资本化手段，进一步加快国际化进程。</w:t>
            </w:r>
          </w:p>
          <w:p w14:paraId="1966B5DA" w14:textId="1EBDB500" w:rsidR="006844DF" w:rsidRDefault="004B71A4" w:rsidP="006844DF">
            <w:pPr>
              <w:spacing w:line="360" w:lineRule="auto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  <w:szCs w:val="24"/>
              </w:rPr>
              <w:t>9</w:t>
            </w:r>
            <w:r w:rsidR="006844DF" w:rsidRPr="006844DF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  <w:szCs w:val="24"/>
              </w:rPr>
              <w:t>、</w:t>
            </w:r>
            <w:r w:rsidR="006844DF" w:rsidRPr="006844DF"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  <w:szCs w:val="24"/>
              </w:rPr>
              <w:t>公司控股股东为东</w:t>
            </w:r>
            <w:proofErr w:type="gramStart"/>
            <w:r w:rsidR="006844DF" w:rsidRPr="006844DF"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  <w:szCs w:val="24"/>
              </w:rPr>
              <w:t>浩</w:t>
            </w:r>
            <w:proofErr w:type="gramEnd"/>
            <w:r w:rsidR="006844DF" w:rsidRPr="006844DF"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  <w:szCs w:val="24"/>
              </w:rPr>
              <w:t>兰生集团。请问：①是否存在关联交易定价公允性的审查机制？②针对政府</w:t>
            </w:r>
            <w:proofErr w:type="gramStart"/>
            <w:r w:rsidR="006844DF" w:rsidRPr="006844DF"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  <w:szCs w:val="24"/>
              </w:rPr>
              <w:t>补助占</w:t>
            </w:r>
            <w:proofErr w:type="gramEnd"/>
            <w:r w:rsidR="006844DF" w:rsidRPr="006844DF"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  <w:szCs w:val="24"/>
              </w:rPr>
              <w:t>净利润48.4%的情况，是否建议建立补助依赖度预警指标？③作为独立董事，如何监督数字化转型和业务外包中的信息安全风险？</w:t>
            </w:r>
          </w:p>
          <w:p w14:paraId="70F1BF75" w14:textId="77777777" w:rsidR="00734864" w:rsidRDefault="006844DF" w:rsidP="00734864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6844DF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  <w:szCs w:val="24"/>
              </w:rPr>
              <w:t>答：</w:t>
            </w:r>
            <w:r w:rsidRPr="006844DF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公司独立董事专门会议会对需披露的关联交易事项进行事先审议。公司的日常关联交易符合公司实际情况，为公司正常生产经营所必需，有利于各方专业协作、优势互补，实现资源合理配置。日常关联交易参照市场价协定交易价格，公平合理，不存在损害公司及股东特别是中小股东利益的情形。作为独立董事，关注公司营收、利润等财务指标的增长情况，提醒公司对政府补助等进行财务分析。同时，积极了解公司在信息安全方面的管理机制和风险防范举措，督促公</w:t>
            </w:r>
            <w:r w:rsidRPr="006844DF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lastRenderedPageBreak/>
              <w:t>司通过制度、技术等多元手段加强管理。</w:t>
            </w:r>
          </w:p>
          <w:p w14:paraId="22E823AE" w14:textId="3D7713E9" w:rsidR="00734864" w:rsidRDefault="004B71A4" w:rsidP="00734864">
            <w:pPr>
              <w:spacing w:line="360" w:lineRule="auto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  <w:szCs w:val="24"/>
              </w:rPr>
              <w:t>10</w:t>
            </w:r>
            <w:r w:rsidR="00734864" w:rsidRPr="00734864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  <w:szCs w:val="24"/>
              </w:rPr>
              <w:t>、</w:t>
            </w:r>
            <w:r w:rsidR="00734864" w:rsidRPr="00734864"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  <w:szCs w:val="24"/>
              </w:rPr>
              <w:t>上半年经营活动现金流净额-2.32亿元，投资活动流出4.05亿元主要用于购买定期存款。请问：①现金流为负是否因季节性因素或业务模式调整？②大额购买定期存款的收益率及风险管控措施？③未来是否会通过资产证券化或轻资产运营优化现金流？</w:t>
            </w:r>
          </w:p>
          <w:p w14:paraId="25E5DF1F" w14:textId="16136874" w:rsidR="00734864" w:rsidRDefault="00734864" w:rsidP="00734864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6844DF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  <w:szCs w:val="24"/>
              </w:rPr>
              <w:t>答：</w:t>
            </w:r>
            <w:r w:rsidRPr="0073486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公司经营性现金</w:t>
            </w:r>
            <w:proofErr w:type="gramStart"/>
            <w:r w:rsidRPr="0073486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流由于</w:t>
            </w:r>
            <w:proofErr w:type="gramEnd"/>
            <w:r w:rsidRPr="0073486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代收代付款支付时间性差异的短期影响，一定时期内为负数。公司整体现金</w:t>
            </w:r>
            <w:proofErr w:type="gramStart"/>
            <w:r w:rsidRPr="0073486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流比较</w:t>
            </w:r>
            <w:proofErr w:type="gramEnd"/>
            <w:r w:rsidRPr="0073486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稳定。为提高资金使用效率，公司使用闲置自有资金进行管理投资，增加公司投资收益，为公司及股东获取更多回报。</w:t>
            </w:r>
          </w:p>
          <w:p w14:paraId="019ADA8C" w14:textId="3DF79B0D" w:rsidR="00734864" w:rsidRPr="004B71A4" w:rsidRDefault="004B71A4" w:rsidP="00734864">
            <w:pPr>
              <w:spacing w:line="360" w:lineRule="auto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  <w:szCs w:val="24"/>
              </w:rPr>
            </w:pPr>
            <w:r w:rsidRPr="004B71A4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  <w:szCs w:val="24"/>
              </w:rPr>
              <w:t>1</w:t>
            </w:r>
            <w:r w:rsidRPr="004B71A4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  <w:szCs w:val="24"/>
              </w:rPr>
              <w:t>、</w:t>
            </w:r>
            <w:proofErr w:type="gramStart"/>
            <w:r w:rsidRPr="004B71A4"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  <w:szCs w:val="24"/>
              </w:rPr>
              <w:t>财报显示</w:t>
            </w:r>
            <w:proofErr w:type="gramEnd"/>
            <w:r w:rsidRPr="004B71A4"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  <w:szCs w:val="24"/>
              </w:rPr>
              <w:t>新兴业务、区域业务和内资业务营收占比上升。请问：①具体哪些新兴业务（如：灵活用工、AI招聘）贡献显著？②内资业务中，国企客户与民企客户的收入占比结构如何？③未来是否计划通过并购拓展高附加值领域（如：职业教育、高端猎头）？</w:t>
            </w:r>
          </w:p>
          <w:p w14:paraId="33A53E6A" w14:textId="0802C8B9" w:rsidR="00734864" w:rsidRPr="004B71A4" w:rsidRDefault="004B71A4" w:rsidP="00734864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4B71A4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  <w:szCs w:val="24"/>
              </w:rPr>
              <w:t>答：</w:t>
            </w:r>
            <w:r w:rsidRPr="004B71A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新兴业务营收增长主要来自业务外包业务的快速增长。上半年，公司揭牌成立</w:t>
            </w:r>
            <w:proofErr w:type="gramStart"/>
            <w:r w:rsidRPr="004B71A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上海产训融合</w:t>
            </w:r>
            <w:proofErr w:type="gramEnd"/>
            <w:r w:rsidRPr="004B71A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技能发展中心。推出第一批12 类36门技能培训课程，涵盖人工智能、集成电路、生物医药等多个产业领域。</w:t>
            </w:r>
          </w:p>
          <w:p w14:paraId="03A48CB7" w14:textId="3988AD2B" w:rsidR="00734864" w:rsidRPr="004B71A4" w:rsidRDefault="004B71A4" w:rsidP="00734864">
            <w:pPr>
              <w:spacing w:line="360" w:lineRule="auto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  <w:szCs w:val="24"/>
              </w:rPr>
              <w:t>、</w:t>
            </w:r>
            <w:proofErr w:type="gramStart"/>
            <w:r w:rsidRPr="004B71A4"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  <w:szCs w:val="24"/>
              </w:rPr>
              <w:t>财报披露</w:t>
            </w:r>
            <w:proofErr w:type="gramEnd"/>
            <w:r w:rsidRPr="004B71A4"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  <w:szCs w:val="24"/>
              </w:rPr>
              <w:t>完成部分股份支付，但核心人才流失率是否披露？请问：①现有股权激励是否覆盖核心技术团队？②针对行业人才竞争加剧，公司如何通过薪酬体系留住数字化和国际化人才？③是否建议将ESG（环境、社会、治理）指标纳入高管考核？</w:t>
            </w:r>
          </w:p>
          <w:p w14:paraId="0670A960" w14:textId="6E3DB9E9" w:rsidR="004B71A4" w:rsidRDefault="004B71A4" w:rsidP="00734864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4B71A4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  <w:szCs w:val="24"/>
              </w:rPr>
              <w:t>答：</w:t>
            </w:r>
            <w:r w:rsidRPr="004B71A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公司实施股权激励的目的是为了留住核心人才，鼓励内部协同，提升整体效益，通过股权激励杠杆实现个人收益提升并与企业长期价值成长相匹配，助力公司高质量与可持续发展。今年，公司积极响应上海市国资委号召，为增强公司可持续发展内生动力，提升公司在资本市场的品牌形象，发</w:t>
            </w:r>
            <w:r w:rsidRPr="004B71A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lastRenderedPageBreak/>
              <w:t>布了首份ESG报告。</w:t>
            </w:r>
          </w:p>
          <w:p w14:paraId="511223E4" w14:textId="77777777" w:rsidR="004B71A4" w:rsidRPr="004B71A4" w:rsidRDefault="004B71A4" w:rsidP="00734864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</w:p>
          <w:p w14:paraId="35315DF9" w14:textId="3EADA027" w:rsidR="007A341F" w:rsidRPr="007E480A" w:rsidRDefault="00155339" w:rsidP="00734864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E480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注：</w:t>
            </w:r>
            <w:r w:rsidRPr="007E480A">
              <w:rPr>
                <w:rFonts w:asciiTheme="minorEastAsia" w:eastAsiaTheme="minorEastAsia" w:hAnsiTheme="minorEastAsia" w:hint="eastAsia"/>
                <w:sz w:val="24"/>
                <w:szCs w:val="24"/>
              </w:rPr>
              <w:t>投资者可以通过上</w:t>
            </w:r>
            <w:proofErr w:type="gramStart"/>
            <w:r w:rsidRPr="007E480A">
              <w:rPr>
                <w:rFonts w:asciiTheme="minorEastAsia" w:eastAsiaTheme="minorEastAsia" w:hAnsiTheme="minorEastAsia" w:hint="eastAsia"/>
                <w:sz w:val="24"/>
                <w:szCs w:val="24"/>
              </w:rPr>
              <w:t>证路演中心</w:t>
            </w:r>
            <w:proofErr w:type="gramEnd"/>
            <w:r w:rsidRPr="007E480A">
              <w:rPr>
                <w:rFonts w:asciiTheme="minorEastAsia" w:eastAsiaTheme="minorEastAsia" w:hAnsiTheme="minorEastAsia" w:hint="eastAsia"/>
                <w:sz w:val="24"/>
                <w:szCs w:val="24"/>
              </w:rPr>
              <w:t>网站（</w:t>
            </w:r>
            <w:r w:rsidR="00B614A6" w:rsidRPr="007E480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h</w:t>
            </w:r>
            <w:r w:rsidR="00B614A6" w:rsidRPr="007E480A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ttp://roadshow.sseinfo.com</w:t>
            </w:r>
            <w:r w:rsidRPr="007E480A">
              <w:rPr>
                <w:rFonts w:asciiTheme="minorEastAsia" w:eastAsiaTheme="minorEastAsia" w:hAnsiTheme="minorEastAsia" w:hint="eastAsia"/>
                <w:sz w:val="24"/>
                <w:szCs w:val="24"/>
              </w:rPr>
              <w:t>）查看本次业绩说明的召开情况及主要内容。</w:t>
            </w:r>
          </w:p>
        </w:tc>
      </w:tr>
      <w:tr w:rsidR="00B618D8" w:rsidRPr="00E50B1C" w14:paraId="462B1B33" w14:textId="77777777" w:rsidTr="007602EB">
        <w:trPr>
          <w:trHeight w:val="164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A5AB" w14:textId="64D7113C" w:rsidR="00B618D8" w:rsidRPr="00155339" w:rsidRDefault="00C46976" w:rsidP="00BD1CE3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15533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lastRenderedPageBreak/>
              <w:t>关于本次活动是否涉及应披露重大信息的说明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05289" w14:textId="2D6CFF10" w:rsidR="00B618D8" w:rsidRPr="00155339" w:rsidRDefault="00C46976" w:rsidP="00BD1CE3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155339">
              <w:rPr>
                <w:rFonts w:asciiTheme="minorEastAsia" w:eastAsiaTheme="minorEastAsia" w:hAnsiTheme="minorEastAsia" w:hint="eastAsia"/>
                <w:sz w:val="24"/>
                <w:szCs w:val="24"/>
              </w:rPr>
              <w:t>业绩说明会召开过程中，公司严格按照有关制度要求，没有出现未公开重大信息泄露等情况。</w:t>
            </w:r>
          </w:p>
        </w:tc>
      </w:tr>
    </w:tbl>
    <w:p w14:paraId="7E0C2EFC" w14:textId="77777777" w:rsidR="00B618D8" w:rsidRPr="008322D0" w:rsidRDefault="00B618D8" w:rsidP="006C2A3C">
      <w:pPr>
        <w:spacing w:line="560" w:lineRule="exact"/>
        <w:rPr>
          <w:rFonts w:ascii="仿宋" w:eastAsia="仿宋" w:hAnsi="仿宋"/>
          <w:color w:val="000000"/>
          <w:sz w:val="28"/>
          <w:szCs w:val="28"/>
        </w:rPr>
      </w:pPr>
    </w:p>
    <w:sectPr w:rsidR="00B618D8" w:rsidRPr="008322D0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0230D" w14:textId="77777777" w:rsidR="00521B49" w:rsidRDefault="00521B49" w:rsidP="00893217">
      <w:r>
        <w:separator/>
      </w:r>
    </w:p>
  </w:endnote>
  <w:endnote w:type="continuationSeparator" w:id="0">
    <w:p w14:paraId="0AFC9B91" w14:textId="77777777" w:rsidR="00521B49" w:rsidRDefault="00521B49" w:rsidP="00893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方正仿宋简体">
    <w:altName w:val="Arial Unicode MS"/>
    <w:panose1 w:val="00000000000000000000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8FDB0" w14:textId="591BF697" w:rsidR="00D33C3B" w:rsidRDefault="00D33C3B">
    <w:pPr>
      <w:pStyle w:val="a5"/>
      <w:jc w:val="center"/>
    </w:pPr>
  </w:p>
  <w:p w14:paraId="18B93EBA" w14:textId="77777777" w:rsidR="00D33C3B" w:rsidRDefault="00D33C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B735F" w14:textId="77777777" w:rsidR="00521B49" w:rsidRDefault="00521B49" w:rsidP="00893217">
      <w:r>
        <w:separator/>
      </w:r>
    </w:p>
  </w:footnote>
  <w:footnote w:type="continuationSeparator" w:id="0">
    <w:p w14:paraId="614B31F0" w14:textId="77777777" w:rsidR="00521B49" w:rsidRDefault="00521B49" w:rsidP="00893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49CD"/>
    <w:multiLevelType w:val="hybridMultilevel"/>
    <w:tmpl w:val="AA5AC30C"/>
    <w:lvl w:ilvl="0" w:tplc="23AAB388">
      <w:start w:val="1"/>
      <w:numFmt w:val="decimalEnclosedCircle"/>
      <w:lvlText w:val="%1"/>
      <w:lvlJc w:val="left"/>
      <w:pPr>
        <w:ind w:left="780" w:hanging="360"/>
      </w:pPr>
      <w:rPr>
        <w:rFonts w:ascii="方正仿宋简体" w:eastAsia="方正仿宋简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674348A"/>
    <w:multiLevelType w:val="multilevel"/>
    <w:tmpl w:val="8C9E1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B487176"/>
    <w:multiLevelType w:val="hybridMultilevel"/>
    <w:tmpl w:val="B9187062"/>
    <w:lvl w:ilvl="0" w:tplc="E670F0DC">
      <w:start w:val="1"/>
      <w:numFmt w:val="decimal"/>
      <w:lvlText w:val="%1、"/>
      <w:lvlJc w:val="left"/>
      <w:pPr>
        <w:ind w:left="143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8" w:hanging="420"/>
      </w:pPr>
    </w:lvl>
    <w:lvl w:ilvl="2" w:tplc="0409001B" w:tentative="1">
      <w:start w:val="1"/>
      <w:numFmt w:val="lowerRoman"/>
      <w:lvlText w:val="%3."/>
      <w:lvlJc w:val="right"/>
      <w:pPr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ind w:left="2398" w:hanging="420"/>
      </w:pPr>
    </w:lvl>
    <w:lvl w:ilvl="4" w:tplc="04090019" w:tentative="1">
      <w:start w:val="1"/>
      <w:numFmt w:val="lowerLetter"/>
      <w:lvlText w:val="%5)"/>
      <w:lvlJc w:val="left"/>
      <w:pPr>
        <w:ind w:left="2818" w:hanging="420"/>
      </w:pPr>
    </w:lvl>
    <w:lvl w:ilvl="5" w:tplc="0409001B" w:tentative="1">
      <w:start w:val="1"/>
      <w:numFmt w:val="lowerRoman"/>
      <w:lvlText w:val="%6."/>
      <w:lvlJc w:val="right"/>
      <w:pPr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ind w:left="3658" w:hanging="420"/>
      </w:pPr>
    </w:lvl>
    <w:lvl w:ilvl="7" w:tplc="04090019" w:tentative="1">
      <w:start w:val="1"/>
      <w:numFmt w:val="lowerLetter"/>
      <w:lvlText w:val="%8)"/>
      <w:lvlJc w:val="left"/>
      <w:pPr>
        <w:ind w:left="4078" w:hanging="420"/>
      </w:pPr>
    </w:lvl>
    <w:lvl w:ilvl="8" w:tplc="0409001B" w:tentative="1">
      <w:start w:val="1"/>
      <w:numFmt w:val="lowerRoman"/>
      <w:lvlText w:val="%9."/>
      <w:lvlJc w:val="right"/>
      <w:pPr>
        <w:ind w:left="4498" w:hanging="420"/>
      </w:pPr>
    </w:lvl>
  </w:abstractNum>
  <w:abstractNum w:abstractNumId="3" w15:restartNumberingAfterBreak="0">
    <w:nsid w:val="10D731E9"/>
    <w:multiLevelType w:val="hybridMultilevel"/>
    <w:tmpl w:val="0644DF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031718"/>
    <w:multiLevelType w:val="hybridMultilevel"/>
    <w:tmpl w:val="E91454EC"/>
    <w:lvl w:ilvl="0" w:tplc="8B327B9E">
      <w:start w:val="1"/>
      <w:numFmt w:val="decimal"/>
      <w:lvlText w:val="%1、"/>
      <w:lvlJc w:val="left"/>
      <w:pPr>
        <w:ind w:left="107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8" w:hanging="420"/>
      </w:pPr>
    </w:lvl>
    <w:lvl w:ilvl="2" w:tplc="0409001B" w:tentative="1">
      <w:start w:val="1"/>
      <w:numFmt w:val="lowerRoman"/>
      <w:lvlText w:val="%3."/>
      <w:lvlJc w:val="right"/>
      <w:pPr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ind w:left="2398" w:hanging="420"/>
      </w:pPr>
    </w:lvl>
    <w:lvl w:ilvl="4" w:tplc="04090019" w:tentative="1">
      <w:start w:val="1"/>
      <w:numFmt w:val="lowerLetter"/>
      <w:lvlText w:val="%5)"/>
      <w:lvlJc w:val="left"/>
      <w:pPr>
        <w:ind w:left="2818" w:hanging="420"/>
      </w:pPr>
    </w:lvl>
    <w:lvl w:ilvl="5" w:tplc="0409001B" w:tentative="1">
      <w:start w:val="1"/>
      <w:numFmt w:val="lowerRoman"/>
      <w:lvlText w:val="%6."/>
      <w:lvlJc w:val="right"/>
      <w:pPr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ind w:left="3658" w:hanging="420"/>
      </w:pPr>
    </w:lvl>
    <w:lvl w:ilvl="7" w:tplc="04090019" w:tentative="1">
      <w:start w:val="1"/>
      <w:numFmt w:val="lowerLetter"/>
      <w:lvlText w:val="%8)"/>
      <w:lvlJc w:val="left"/>
      <w:pPr>
        <w:ind w:left="4078" w:hanging="420"/>
      </w:pPr>
    </w:lvl>
    <w:lvl w:ilvl="8" w:tplc="0409001B" w:tentative="1">
      <w:start w:val="1"/>
      <w:numFmt w:val="lowerRoman"/>
      <w:lvlText w:val="%9."/>
      <w:lvlJc w:val="right"/>
      <w:pPr>
        <w:ind w:left="4498" w:hanging="420"/>
      </w:pPr>
    </w:lvl>
  </w:abstractNum>
  <w:abstractNum w:abstractNumId="5" w15:restartNumberingAfterBreak="0">
    <w:nsid w:val="1FB468D9"/>
    <w:multiLevelType w:val="hybridMultilevel"/>
    <w:tmpl w:val="7ABE7180"/>
    <w:lvl w:ilvl="0" w:tplc="86A04BB2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2ACE531A"/>
    <w:multiLevelType w:val="hybridMultilevel"/>
    <w:tmpl w:val="C6508310"/>
    <w:lvl w:ilvl="0" w:tplc="442C9AC4">
      <w:start w:val="9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 w15:restartNumberingAfterBreak="0">
    <w:nsid w:val="3883458E"/>
    <w:multiLevelType w:val="hybridMultilevel"/>
    <w:tmpl w:val="C1F2EA34"/>
    <w:lvl w:ilvl="0" w:tplc="B31481AE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22B84D32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8F6A3FD6">
      <w:start w:val="2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0312AD"/>
    <w:multiLevelType w:val="hybridMultilevel"/>
    <w:tmpl w:val="B9129BA2"/>
    <w:lvl w:ilvl="0" w:tplc="6E3A2D40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8BC6C396">
      <w:start w:val="1"/>
      <w:numFmt w:val="decimal"/>
      <w:lvlText w:val="%2、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3BA26509"/>
    <w:multiLevelType w:val="hybridMultilevel"/>
    <w:tmpl w:val="D9DC8F52"/>
    <w:lvl w:ilvl="0" w:tplc="0FA6D58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4F897FD3"/>
    <w:multiLevelType w:val="hybridMultilevel"/>
    <w:tmpl w:val="31723BA8"/>
    <w:lvl w:ilvl="0" w:tplc="497C7E4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EE7043"/>
    <w:multiLevelType w:val="hybridMultilevel"/>
    <w:tmpl w:val="047E9958"/>
    <w:lvl w:ilvl="0" w:tplc="2E68B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BAE4C02"/>
    <w:multiLevelType w:val="hybridMultilevel"/>
    <w:tmpl w:val="2B20C556"/>
    <w:lvl w:ilvl="0" w:tplc="24620B3A">
      <w:start w:val="1"/>
      <w:numFmt w:val="decimalEnclosedCircle"/>
      <w:lvlText w:val="%1"/>
      <w:lvlJc w:val="left"/>
      <w:pPr>
        <w:ind w:left="780" w:hanging="360"/>
      </w:pPr>
      <w:rPr>
        <w:rFonts w:ascii="方正仿宋简体" w:eastAsia="方正仿宋简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6EA73C64"/>
    <w:multiLevelType w:val="hybridMultilevel"/>
    <w:tmpl w:val="567C2570"/>
    <w:lvl w:ilvl="0" w:tplc="DEF86DF8">
      <w:start w:val="1"/>
      <w:numFmt w:val="bullet"/>
      <w:lvlText w:val="□"/>
      <w:lvlJc w:val="left"/>
      <w:pPr>
        <w:tabs>
          <w:tab w:val="num" w:pos="358"/>
        </w:tabs>
        <w:ind w:left="358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14" w15:restartNumberingAfterBreak="0">
    <w:nsid w:val="7C535F90"/>
    <w:multiLevelType w:val="hybridMultilevel"/>
    <w:tmpl w:val="9654AF70"/>
    <w:lvl w:ilvl="0" w:tplc="418AABB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0CA2784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9"/>
  </w:num>
  <w:num w:numId="5">
    <w:abstractNumId w:val="0"/>
  </w:num>
  <w:num w:numId="6">
    <w:abstractNumId w:val="13"/>
  </w:num>
  <w:num w:numId="7">
    <w:abstractNumId w:val="10"/>
  </w:num>
  <w:num w:numId="8">
    <w:abstractNumId w:val="7"/>
  </w:num>
  <w:num w:numId="9">
    <w:abstractNumId w:val="4"/>
  </w:num>
  <w:num w:numId="10">
    <w:abstractNumId w:val="6"/>
  </w:num>
  <w:num w:numId="11">
    <w:abstractNumId w:val="3"/>
  </w:num>
  <w:num w:numId="12">
    <w:abstractNumId w:val="2"/>
  </w:num>
  <w:num w:numId="13">
    <w:abstractNumId w:val="14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C7"/>
    <w:rsid w:val="00000760"/>
    <w:rsid w:val="00017330"/>
    <w:rsid w:val="00020FEE"/>
    <w:rsid w:val="00021249"/>
    <w:rsid w:val="000217CC"/>
    <w:rsid w:val="00032B42"/>
    <w:rsid w:val="00036C31"/>
    <w:rsid w:val="00040B0B"/>
    <w:rsid w:val="00047460"/>
    <w:rsid w:val="000534FF"/>
    <w:rsid w:val="0005646B"/>
    <w:rsid w:val="000570DC"/>
    <w:rsid w:val="00071393"/>
    <w:rsid w:val="000850E0"/>
    <w:rsid w:val="00090D31"/>
    <w:rsid w:val="0009135D"/>
    <w:rsid w:val="00096403"/>
    <w:rsid w:val="000B616A"/>
    <w:rsid w:val="000B6D71"/>
    <w:rsid w:val="000C0420"/>
    <w:rsid w:val="000C19BA"/>
    <w:rsid w:val="000C4C0C"/>
    <w:rsid w:val="000C52C5"/>
    <w:rsid w:val="000D6EEC"/>
    <w:rsid w:val="000E016E"/>
    <w:rsid w:val="000E03EE"/>
    <w:rsid w:val="000E41FD"/>
    <w:rsid w:val="000E46D1"/>
    <w:rsid w:val="000F3C01"/>
    <w:rsid w:val="00101B6B"/>
    <w:rsid w:val="00101E58"/>
    <w:rsid w:val="001038FD"/>
    <w:rsid w:val="001049D8"/>
    <w:rsid w:val="001224BC"/>
    <w:rsid w:val="00130FB3"/>
    <w:rsid w:val="00133DB5"/>
    <w:rsid w:val="001353F6"/>
    <w:rsid w:val="00151D20"/>
    <w:rsid w:val="00155339"/>
    <w:rsid w:val="00157EA2"/>
    <w:rsid w:val="0016222E"/>
    <w:rsid w:val="001641E0"/>
    <w:rsid w:val="00172591"/>
    <w:rsid w:val="001877B1"/>
    <w:rsid w:val="001D0D0B"/>
    <w:rsid w:val="001E4AF9"/>
    <w:rsid w:val="001F4C14"/>
    <w:rsid w:val="0020392E"/>
    <w:rsid w:val="002339BD"/>
    <w:rsid w:val="002350AC"/>
    <w:rsid w:val="00253294"/>
    <w:rsid w:val="00264E51"/>
    <w:rsid w:val="0029551D"/>
    <w:rsid w:val="00296064"/>
    <w:rsid w:val="00297CCB"/>
    <w:rsid w:val="002C1BE8"/>
    <w:rsid w:val="002C296A"/>
    <w:rsid w:val="002C5F88"/>
    <w:rsid w:val="002D0E08"/>
    <w:rsid w:val="002E6426"/>
    <w:rsid w:val="002F2C8D"/>
    <w:rsid w:val="002F2D8C"/>
    <w:rsid w:val="002F4F0B"/>
    <w:rsid w:val="0030167B"/>
    <w:rsid w:val="00310141"/>
    <w:rsid w:val="00320369"/>
    <w:rsid w:val="00322DBA"/>
    <w:rsid w:val="00340453"/>
    <w:rsid w:val="003464F5"/>
    <w:rsid w:val="00347C77"/>
    <w:rsid w:val="00352BCB"/>
    <w:rsid w:val="00376505"/>
    <w:rsid w:val="00376B2F"/>
    <w:rsid w:val="00381E11"/>
    <w:rsid w:val="00385F13"/>
    <w:rsid w:val="00392FE0"/>
    <w:rsid w:val="003A53BB"/>
    <w:rsid w:val="003B0448"/>
    <w:rsid w:val="003B0604"/>
    <w:rsid w:val="003B11B2"/>
    <w:rsid w:val="003B11C4"/>
    <w:rsid w:val="003B6D9E"/>
    <w:rsid w:val="003C5681"/>
    <w:rsid w:val="003D0493"/>
    <w:rsid w:val="003D3AF0"/>
    <w:rsid w:val="003D6140"/>
    <w:rsid w:val="003D715F"/>
    <w:rsid w:val="003F0D3D"/>
    <w:rsid w:val="003F1393"/>
    <w:rsid w:val="003F7368"/>
    <w:rsid w:val="003F7511"/>
    <w:rsid w:val="0040048E"/>
    <w:rsid w:val="004026EF"/>
    <w:rsid w:val="00404B8E"/>
    <w:rsid w:val="00404D87"/>
    <w:rsid w:val="00406DCD"/>
    <w:rsid w:val="004146FA"/>
    <w:rsid w:val="0042526C"/>
    <w:rsid w:val="0043137E"/>
    <w:rsid w:val="00436D53"/>
    <w:rsid w:val="00450949"/>
    <w:rsid w:val="004511E9"/>
    <w:rsid w:val="00454C50"/>
    <w:rsid w:val="00456D53"/>
    <w:rsid w:val="004641D2"/>
    <w:rsid w:val="00465195"/>
    <w:rsid w:val="0046708E"/>
    <w:rsid w:val="00474BFE"/>
    <w:rsid w:val="004758C4"/>
    <w:rsid w:val="004820FB"/>
    <w:rsid w:val="004845FF"/>
    <w:rsid w:val="00492744"/>
    <w:rsid w:val="004951B3"/>
    <w:rsid w:val="004952AC"/>
    <w:rsid w:val="004B1627"/>
    <w:rsid w:val="004B1C85"/>
    <w:rsid w:val="004B3739"/>
    <w:rsid w:val="004B71A4"/>
    <w:rsid w:val="004C12E4"/>
    <w:rsid w:val="004D5D8B"/>
    <w:rsid w:val="004F7080"/>
    <w:rsid w:val="005006EF"/>
    <w:rsid w:val="0050072E"/>
    <w:rsid w:val="0050536A"/>
    <w:rsid w:val="005107BE"/>
    <w:rsid w:val="00511D07"/>
    <w:rsid w:val="00521B49"/>
    <w:rsid w:val="005307C1"/>
    <w:rsid w:val="00534EC7"/>
    <w:rsid w:val="00585797"/>
    <w:rsid w:val="00590E90"/>
    <w:rsid w:val="00591585"/>
    <w:rsid w:val="00593BFF"/>
    <w:rsid w:val="00594F2B"/>
    <w:rsid w:val="00595098"/>
    <w:rsid w:val="005B60A9"/>
    <w:rsid w:val="005B71F1"/>
    <w:rsid w:val="005C3518"/>
    <w:rsid w:val="005D5F2D"/>
    <w:rsid w:val="005E4E09"/>
    <w:rsid w:val="005F15A9"/>
    <w:rsid w:val="005F229B"/>
    <w:rsid w:val="0060389B"/>
    <w:rsid w:val="00612FEE"/>
    <w:rsid w:val="00614381"/>
    <w:rsid w:val="006317A3"/>
    <w:rsid w:val="00643070"/>
    <w:rsid w:val="0064406A"/>
    <w:rsid w:val="006444E7"/>
    <w:rsid w:val="00651303"/>
    <w:rsid w:val="006529B5"/>
    <w:rsid w:val="00653185"/>
    <w:rsid w:val="00655CFE"/>
    <w:rsid w:val="00664B9B"/>
    <w:rsid w:val="00672FE9"/>
    <w:rsid w:val="00681B40"/>
    <w:rsid w:val="006844DF"/>
    <w:rsid w:val="00696AAE"/>
    <w:rsid w:val="00697323"/>
    <w:rsid w:val="0069776F"/>
    <w:rsid w:val="006B3ABB"/>
    <w:rsid w:val="006B4337"/>
    <w:rsid w:val="006B78C9"/>
    <w:rsid w:val="006C2A3C"/>
    <w:rsid w:val="006C7D25"/>
    <w:rsid w:val="006D3B78"/>
    <w:rsid w:val="006D5C12"/>
    <w:rsid w:val="006E359C"/>
    <w:rsid w:val="006F6D59"/>
    <w:rsid w:val="006F7454"/>
    <w:rsid w:val="00700F95"/>
    <w:rsid w:val="00701E0D"/>
    <w:rsid w:val="00714657"/>
    <w:rsid w:val="00717CD8"/>
    <w:rsid w:val="007229E7"/>
    <w:rsid w:val="007259C2"/>
    <w:rsid w:val="00733881"/>
    <w:rsid w:val="00734314"/>
    <w:rsid w:val="00734864"/>
    <w:rsid w:val="00736E19"/>
    <w:rsid w:val="007423AC"/>
    <w:rsid w:val="007459B0"/>
    <w:rsid w:val="00745D47"/>
    <w:rsid w:val="00751CCA"/>
    <w:rsid w:val="00756FD4"/>
    <w:rsid w:val="007602EB"/>
    <w:rsid w:val="00760F70"/>
    <w:rsid w:val="00760F78"/>
    <w:rsid w:val="00764C7B"/>
    <w:rsid w:val="00772232"/>
    <w:rsid w:val="007767AC"/>
    <w:rsid w:val="00782B9A"/>
    <w:rsid w:val="007870FF"/>
    <w:rsid w:val="007954EA"/>
    <w:rsid w:val="007A341F"/>
    <w:rsid w:val="007A438D"/>
    <w:rsid w:val="007A51E5"/>
    <w:rsid w:val="007A56FB"/>
    <w:rsid w:val="007B1D0B"/>
    <w:rsid w:val="007B444F"/>
    <w:rsid w:val="007C7772"/>
    <w:rsid w:val="007D2DDF"/>
    <w:rsid w:val="007E480A"/>
    <w:rsid w:val="007E6063"/>
    <w:rsid w:val="007E7E36"/>
    <w:rsid w:val="00800E75"/>
    <w:rsid w:val="00803137"/>
    <w:rsid w:val="00814EE5"/>
    <w:rsid w:val="008322D0"/>
    <w:rsid w:val="00832EA1"/>
    <w:rsid w:val="00834BC5"/>
    <w:rsid w:val="00837906"/>
    <w:rsid w:val="008445DE"/>
    <w:rsid w:val="00855980"/>
    <w:rsid w:val="00856D91"/>
    <w:rsid w:val="008729B5"/>
    <w:rsid w:val="0087479E"/>
    <w:rsid w:val="00877228"/>
    <w:rsid w:val="008840A3"/>
    <w:rsid w:val="00884AD7"/>
    <w:rsid w:val="00886A5F"/>
    <w:rsid w:val="00893217"/>
    <w:rsid w:val="008963C2"/>
    <w:rsid w:val="00897A6D"/>
    <w:rsid w:val="008A0338"/>
    <w:rsid w:val="008A2F7F"/>
    <w:rsid w:val="008A635E"/>
    <w:rsid w:val="008A6560"/>
    <w:rsid w:val="008B10A2"/>
    <w:rsid w:val="008C2201"/>
    <w:rsid w:val="008C2CD5"/>
    <w:rsid w:val="008D0241"/>
    <w:rsid w:val="008D61B4"/>
    <w:rsid w:val="008E25B5"/>
    <w:rsid w:val="008F2FA9"/>
    <w:rsid w:val="00910595"/>
    <w:rsid w:val="009211B2"/>
    <w:rsid w:val="0092649C"/>
    <w:rsid w:val="00934F6B"/>
    <w:rsid w:val="009446A2"/>
    <w:rsid w:val="00961296"/>
    <w:rsid w:val="00967C4A"/>
    <w:rsid w:val="009721D7"/>
    <w:rsid w:val="009748A9"/>
    <w:rsid w:val="00975E41"/>
    <w:rsid w:val="00982812"/>
    <w:rsid w:val="00986B61"/>
    <w:rsid w:val="009875A5"/>
    <w:rsid w:val="009A33D1"/>
    <w:rsid w:val="009A7A77"/>
    <w:rsid w:val="009B0CE4"/>
    <w:rsid w:val="009B2449"/>
    <w:rsid w:val="009B3750"/>
    <w:rsid w:val="009B5F9C"/>
    <w:rsid w:val="009C7949"/>
    <w:rsid w:val="009D090F"/>
    <w:rsid w:val="009D4ABA"/>
    <w:rsid w:val="009D50AC"/>
    <w:rsid w:val="009D7FF0"/>
    <w:rsid w:val="009F3620"/>
    <w:rsid w:val="00A02E45"/>
    <w:rsid w:val="00A10272"/>
    <w:rsid w:val="00A10B2E"/>
    <w:rsid w:val="00A20B7D"/>
    <w:rsid w:val="00A32446"/>
    <w:rsid w:val="00A40573"/>
    <w:rsid w:val="00A462D8"/>
    <w:rsid w:val="00A5453E"/>
    <w:rsid w:val="00A80829"/>
    <w:rsid w:val="00A80B6D"/>
    <w:rsid w:val="00A90040"/>
    <w:rsid w:val="00A92284"/>
    <w:rsid w:val="00AA4464"/>
    <w:rsid w:val="00AA4A7F"/>
    <w:rsid w:val="00AB489B"/>
    <w:rsid w:val="00AB49E7"/>
    <w:rsid w:val="00AB4F12"/>
    <w:rsid w:val="00AB70B2"/>
    <w:rsid w:val="00AC1EFF"/>
    <w:rsid w:val="00AC5C1A"/>
    <w:rsid w:val="00AC6D19"/>
    <w:rsid w:val="00AD1147"/>
    <w:rsid w:val="00AD47A5"/>
    <w:rsid w:val="00AF4B2E"/>
    <w:rsid w:val="00AF7AEF"/>
    <w:rsid w:val="00B04AC2"/>
    <w:rsid w:val="00B15790"/>
    <w:rsid w:val="00B167A3"/>
    <w:rsid w:val="00B23C25"/>
    <w:rsid w:val="00B273EB"/>
    <w:rsid w:val="00B27F9A"/>
    <w:rsid w:val="00B534EF"/>
    <w:rsid w:val="00B614A6"/>
    <w:rsid w:val="00B618D8"/>
    <w:rsid w:val="00B6326B"/>
    <w:rsid w:val="00B756AB"/>
    <w:rsid w:val="00B7749C"/>
    <w:rsid w:val="00B90989"/>
    <w:rsid w:val="00B9363C"/>
    <w:rsid w:val="00BB0971"/>
    <w:rsid w:val="00BB28BF"/>
    <w:rsid w:val="00BC2613"/>
    <w:rsid w:val="00BC276E"/>
    <w:rsid w:val="00BC46B8"/>
    <w:rsid w:val="00BC46DB"/>
    <w:rsid w:val="00BD0D22"/>
    <w:rsid w:val="00BD1CE3"/>
    <w:rsid w:val="00BD429E"/>
    <w:rsid w:val="00BD5C43"/>
    <w:rsid w:val="00BE4DEC"/>
    <w:rsid w:val="00BE79CF"/>
    <w:rsid w:val="00BF25FB"/>
    <w:rsid w:val="00C26549"/>
    <w:rsid w:val="00C312C2"/>
    <w:rsid w:val="00C369ED"/>
    <w:rsid w:val="00C44FE4"/>
    <w:rsid w:val="00C46976"/>
    <w:rsid w:val="00C52216"/>
    <w:rsid w:val="00C57BD2"/>
    <w:rsid w:val="00C608F8"/>
    <w:rsid w:val="00C72FDC"/>
    <w:rsid w:val="00C826B3"/>
    <w:rsid w:val="00C84FE7"/>
    <w:rsid w:val="00C925D1"/>
    <w:rsid w:val="00C958AE"/>
    <w:rsid w:val="00CA2592"/>
    <w:rsid w:val="00CA4537"/>
    <w:rsid w:val="00CA7701"/>
    <w:rsid w:val="00CB0A79"/>
    <w:rsid w:val="00CB1E33"/>
    <w:rsid w:val="00CB38AE"/>
    <w:rsid w:val="00CB54C8"/>
    <w:rsid w:val="00CB7E82"/>
    <w:rsid w:val="00CC1F6B"/>
    <w:rsid w:val="00CD0875"/>
    <w:rsid w:val="00CD7725"/>
    <w:rsid w:val="00CE2FD5"/>
    <w:rsid w:val="00CE547C"/>
    <w:rsid w:val="00CE6C8E"/>
    <w:rsid w:val="00CF24AA"/>
    <w:rsid w:val="00D03D61"/>
    <w:rsid w:val="00D06009"/>
    <w:rsid w:val="00D104FA"/>
    <w:rsid w:val="00D15ABE"/>
    <w:rsid w:val="00D33C3B"/>
    <w:rsid w:val="00D342D7"/>
    <w:rsid w:val="00D42D1A"/>
    <w:rsid w:val="00D55C69"/>
    <w:rsid w:val="00D5720F"/>
    <w:rsid w:val="00D81B30"/>
    <w:rsid w:val="00D84A00"/>
    <w:rsid w:val="00D95328"/>
    <w:rsid w:val="00D95773"/>
    <w:rsid w:val="00DC0D0B"/>
    <w:rsid w:val="00DC3FD9"/>
    <w:rsid w:val="00DC4EF4"/>
    <w:rsid w:val="00DD5F05"/>
    <w:rsid w:val="00DE1C1C"/>
    <w:rsid w:val="00DE3C2E"/>
    <w:rsid w:val="00DE5254"/>
    <w:rsid w:val="00DF5D77"/>
    <w:rsid w:val="00DF669F"/>
    <w:rsid w:val="00DF6819"/>
    <w:rsid w:val="00E008AE"/>
    <w:rsid w:val="00E4008F"/>
    <w:rsid w:val="00E42879"/>
    <w:rsid w:val="00E50B1C"/>
    <w:rsid w:val="00E515B4"/>
    <w:rsid w:val="00E65F58"/>
    <w:rsid w:val="00E6640E"/>
    <w:rsid w:val="00E67637"/>
    <w:rsid w:val="00E67E6E"/>
    <w:rsid w:val="00E72347"/>
    <w:rsid w:val="00E73609"/>
    <w:rsid w:val="00E90DE4"/>
    <w:rsid w:val="00E920B5"/>
    <w:rsid w:val="00E93B15"/>
    <w:rsid w:val="00EA2EAB"/>
    <w:rsid w:val="00EA47AD"/>
    <w:rsid w:val="00EB0F3A"/>
    <w:rsid w:val="00EB2B16"/>
    <w:rsid w:val="00EB5CDF"/>
    <w:rsid w:val="00EB6DC9"/>
    <w:rsid w:val="00EE681B"/>
    <w:rsid w:val="00EF62A3"/>
    <w:rsid w:val="00F0499A"/>
    <w:rsid w:val="00F17B51"/>
    <w:rsid w:val="00F207DB"/>
    <w:rsid w:val="00F225F9"/>
    <w:rsid w:val="00F22C14"/>
    <w:rsid w:val="00F331BD"/>
    <w:rsid w:val="00F4071F"/>
    <w:rsid w:val="00F4097F"/>
    <w:rsid w:val="00F40C20"/>
    <w:rsid w:val="00F51431"/>
    <w:rsid w:val="00F57F21"/>
    <w:rsid w:val="00F60335"/>
    <w:rsid w:val="00F61C39"/>
    <w:rsid w:val="00F63D93"/>
    <w:rsid w:val="00F706BB"/>
    <w:rsid w:val="00F70E42"/>
    <w:rsid w:val="00F71CF3"/>
    <w:rsid w:val="00F7681B"/>
    <w:rsid w:val="00F85C28"/>
    <w:rsid w:val="00F970A4"/>
    <w:rsid w:val="00F97CC5"/>
    <w:rsid w:val="00FB0856"/>
    <w:rsid w:val="00FB4B4C"/>
    <w:rsid w:val="00FB50E6"/>
    <w:rsid w:val="00FD3711"/>
    <w:rsid w:val="00FE0070"/>
    <w:rsid w:val="00FE28FB"/>
    <w:rsid w:val="00FE66FE"/>
    <w:rsid w:val="00FF078A"/>
    <w:rsid w:val="00FF525C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190DF"/>
  <w15:docId w15:val="{BA858A33-FE67-4CB9-B21B-9EAC0ADE0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321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32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32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3217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893217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893217"/>
    <w:pPr>
      <w:jc w:val="left"/>
    </w:pPr>
    <w:rPr>
      <w:szCs w:val="24"/>
    </w:rPr>
  </w:style>
  <w:style w:type="character" w:customStyle="1" w:styleId="a9">
    <w:name w:val="批注文字 字符"/>
    <w:basedOn w:val="a0"/>
    <w:link w:val="a8"/>
    <w:uiPriority w:val="99"/>
    <w:semiHidden/>
    <w:rsid w:val="00893217"/>
    <w:rPr>
      <w:rFonts w:ascii="Times New Roman" w:eastAsia="宋体" w:hAnsi="Times New Roman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9321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93217"/>
    <w:rPr>
      <w:rFonts w:ascii="Times New Roman" w:eastAsia="宋体" w:hAnsi="Times New Roman" w:cs="Times New Roman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837906"/>
    <w:rPr>
      <w:b/>
      <w:bCs/>
      <w:szCs w:val="20"/>
    </w:rPr>
  </w:style>
  <w:style w:type="character" w:customStyle="1" w:styleId="ad">
    <w:name w:val="批注主题 字符"/>
    <w:basedOn w:val="a9"/>
    <w:link w:val="ac"/>
    <w:uiPriority w:val="99"/>
    <w:semiHidden/>
    <w:rsid w:val="00837906"/>
    <w:rPr>
      <w:rFonts w:ascii="Times New Roman" w:eastAsia="宋体" w:hAnsi="Times New Roman" w:cs="Times New Roman"/>
      <w:b/>
      <w:bCs/>
      <w:szCs w:val="20"/>
    </w:rPr>
  </w:style>
  <w:style w:type="character" w:customStyle="1" w:styleId="ng-binding">
    <w:name w:val="ng-binding"/>
    <w:basedOn w:val="a0"/>
    <w:rsid w:val="002C296A"/>
  </w:style>
  <w:style w:type="paragraph" w:styleId="ae">
    <w:name w:val="List Paragraph"/>
    <w:basedOn w:val="a"/>
    <w:uiPriority w:val="34"/>
    <w:qFormat/>
    <w:rsid w:val="004952AC"/>
    <w:pPr>
      <w:ind w:firstLineChars="200" w:firstLine="420"/>
    </w:pPr>
  </w:style>
  <w:style w:type="paragraph" w:styleId="af">
    <w:name w:val="Revision"/>
    <w:hidden/>
    <w:uiPriority w:val="99"/>
    <w:semiHidden/>
    <w:rsid w:val="00AD47A5"/>
    <w:rPr>
      <w:rFonts w:ascii="Times New Roman" w:eastAsia="宋体" w:hAnsi="Times New Roman" w:cs="Times New Roman"/>
      <w:szCs w:val="20"/>
    </w:rPr>
  </w:style>
  <w:style w:type="character" w:styleId="af0">
    <w:name w:val="Hyperlink"/>
    <w:basedOn w:val="a0"/>
    <w:uiPriority w:val="99"/>
    <w:unhideWhenUsed/>
    <w:rsid w:val="00C57B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6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8A1CD0ACEFB685468ADC9D3ECFE50AA2" ma:contentTypeVersion="0" ma:contentTypeDescription="新建文档。" ma:contentTypeScope="" ma:versionID="def0500d8bfa075d08ce612c1990ead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dfd09ad98667f9c194c646e975416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8DF68-7BEF-4E9F-A3FC-08FE69096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BFC278-BEBC-42A5-B820-CCD868AC3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4827DC-EA26-4EAA-8882-A01B9C6A81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90283D-6CA0-4F13-82D7-49B13F6A4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王芳[fwang]</dc:creator>
  <cp:lastModifiedBy>庄欢</cp:lastModifiedBy>
  <cp:revision>10</cp:revision>
  <dcterms:created xsi:type="dcterms:W3CDTF">2025-10-14T05:13:00Z</dcterms:created>
  <dcterms:modified xsi:type="dcterms:W3CDTF">2025-10-14T06:47:00Z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0x0101008A1CD0ACEFB685468ADC9D3ECFE50AA2</vt:lpwstr>
  </property>
</Properties>
</file>