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E5816">
      <w:pPr>
        <w:spacing w:before="159" w:beforeLines="50" w:after="159" w:afterLines="50" w:line="400" w:lineRule="exact"/>
        <w:jc w:val="left"/>
        <w:rPr>
          <w:bCs/>
          <w:iCs/>
          <w:sz w:val="24"/>
        </w:rPr>
      </w:pPr>
      <w:r>
        <w:rPr>
          <w:bCs/>
          <w:iCs/>
          <w:sz w:val="24"/>
        </w:rPr>
        <w:t xml:space="preserve">股票代码：600497                        </w:t>
      </w:r>
      <w:r>
        <w:rPr>
          <w:rFonts w:hint="eastAsia"/>
          <w:bCs/>
          <w:iCs/>
          <w:sz w:val="24"/>
        </w:rPr>
        <w:t xml:space="preserve">            </w:t>
      </w:r>
      <w:r>
        <w:rPr>
          <w:bCs/>
          <w:iCs/>
          <w:sz w:val="24"/>
        </w:rPr>
        <w:t>股票简称：驰宏锌锗</w:t>
      </w:r>
    </w:p>
    <w:p w14:paraId="32E7306A">
      <w:pPr>
        <w:spacing w:before="159" w:beforeLines="50" w:after="159" w:afterLines="50" w:line="400" w:lineRule="exact"/>
        <w:jc w:val="center"/>
        <w:rPr>
          <w:b/>
          <w:bCs/>
          <w:iCs/>
          <w:sz w:val="28"/>
          <w:szCs w:val="28"/>
        </w:rPr>
      </w:pPr>
      <w:r>
        <w:rPr>
          <w:b/>
          <w:bCs/>
          <w:iCs/>
          <w:sz w:val="28"/>
          <w:szCs w:val="28"/>
        </w:rPr>
        <w:t>云南驰宏锌锗股份有限公司投资者关系活动记录表</w:t>
      </w:r>
    </w:p>
    <w:p w14:paraId="18DDCA49">
      <w:pPr>
        <w:spacing w:line="400" w:lineRule="exact"/>
        <w:rPr>
          <w:bCs/>
          <w:iCs/>
          <w:sz w:val="24"/>
          <w:szCs w:val="24"/>
        </w:rPr>
      </w:pPr>
      <w:r>
        <w:rPr>
          <w:bCs/>
          <w:iCs/>
          <w:sz w:val="24"/>
          <w:szCs w:val="24"/>
        </w:rPr>
        <w:t xml:space="preserve">                                                      </w:t>
      </w:r>
      <w:r>
        <w:rPr>
          <w:rFonts w:hint="eastAsia"/>
          <w:bCs/>
          <w:iCs/>
          <w:sz w:val="24"/>
          <w:szCs w:val="24"/>
        </w:rPr>
        <w:t xml:space="preserve">  </w:t>
      </w:r>
      <w:r>
        <w:rPr>
          <w:bCs/>
          <w:iCs/>
          <w:sz w:val="24"/>
          <w:szCs w:val="24"/>
        </w:rPr>
        <w:t>编号：202</w:t>
      </w:r>
      <w:r>
        <w:rPr>
          <w:rFonts w:hint="eastAsia"/>
          <w:bCs/>
          <w:iCs/>
          <w:sz w:val="24"/>
          <w:szCs w:val="24"/>
        </w:rPr>
        <w:t>5</w:t>
      </w:r>
      <w:r>
        <w:rPr>
          <w:bCs/>
          <w:iCs/>
          <w:sz w:val="24"/>
          <w:szCs w:val="24"/>
        </w:rPr>
        <w:t>-0</w:t>
      </w:r>
      <w:r>
        <w:rPr>
          <w:rFonts w:hint="eastAsia"/>
          <w:bCs/>
          <w:iCs/>
          <w:sz w:val="24"/>
          <w:szCs w:val="24"/>
        </w:rPr>
        <w:t>10</w:t>
      </w:r>
    </w:p>
    <w:tbl>
      <w:tblPr>
        <w:tblStyle w:val="14"/>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7757"/>
      </w:tblGrid>
      <w:tr w14:paraId="6BEB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14:paraId="4275A058">
            <w:pPr>
              <w:jc w:val="center"/>
              <w:rPr>
                <w:rFonts w:ascii="宋体" w:hAnsi="宋体"/>
                <w:b/>
                <w:bCs/>
                <w:iCs/>
                <w:sz w:val="24"/>
                <w:szCs w:val="24"/>
              </w:rPr>
            </w:pPr>
            <w:r>
              <w:rPr>
                <w:rFonts w:ascii="宋体" w:hAnsi="宋体"/>
                <w:b/>
                <w:bCs/>
                <w:iCs/>
                <w:sz w:val="24"/>
                <w:szCs w:val="24"/>
              </w:rPr>
              <w:t>投资者关系活动类别</w:t>
            </w:r>
          </w:p>
        </w:tc>
        <w:tc>
          <w:tcPr>
            <w:tcW w:w="7757" w:type="dxa"/>
            <w:tcBorders>
              <w:top w:val="single" w:color="auto" w:sz="4" w:space="0"/>
              <w:left w:val="single" w:color="auto" w:sz="4" w:space="0"/>
              <w:bottom w:val="single" w:color="auto" w:sz="4" w:space="0"/>
              <w:right w:val="single" w:color="auto" w:sz="4" w:space="0"/>
            </w:tcBorders>
            <w:shd w:val="clear" w:color="auto" w:fill="auto"/>
          </w:tcPr>
          <w:p w14:paraId="0144AD34">
            <w:pPr>
              <w:spacing w:line="560" w:lineRule="exact"/>
              <w:rPr>
                <w:rFonts w:ascii="宋体" w:hAnsi="宋体"/>
                <w:sz w:val="24"/>
                <w:szCs w:val="24"/>
              </w:rPr>
            </w:pPr>
            <w:r>
              <w:rPr>
                <w:rFonts w:hint="eastAsia" w:ascii="宋体" w:hAnsi="宋体"/>
                <w:sz w:val="24"/>
                <w:szCs w:val="24"/>
              </w:rPr>
              <w:t>☑</w:t>
            </w:r>
            <w:r>
              <w:rPr>
                <w:rFonts w:ascii="宋体" w:hAnsi="宋体"/>
                <w:sz w:val="24"/>
                <w:szCs w:val="24"/>
              </w:rPr>
              <w:t xml:space="preserve">特定对象调研        </w:t>
            </w:r>
            <w:r>
              <w:rPr>
                <w:rFonts w:hint="eastAsia" w:ascii="宋体" w:hAnsi="宋体"/>
                <w:sz w:val="24"/>
                <w:szCs w:val="24"/>
              </w:rPr>
              <w:t>□</w:t>
            </w:r>
            <w:r>
              <w:rPr>
                <w:rFonts w:ascii="宋体" w:hAnsi="宋体"/>
                <w:sz w:val="24"/>
                <w:szCs w:val="24"/>
              </w:rPr>
              <w:t>分析师会议</w:t>
            </w:r>
          </w:p>
          <w:p w14:paraId="662FB3BA">
            <w:pPr>
              <w:spacing w:line="560" w:lineRule="exact"/>
              <w:rPr>
                <w:rFonts w:ascii="宋体" w:hAnsi="宋体"/>
                <w:sz w:val="24"/>
                <w:szCs w:val="24"/>
              </w:rPr>
            </w:pPr>
            <w:r>
              <w:rPr>
                <w:rFonts w:ascii="宋体" w:hAnsi="宋体"/>
                <w:sz w:val="24"/>
                <w:szCs w:val="24"/>
              </w:rPr>
              <w:t>□媒体采访            □业绩说明会</w:t>
            </w:r>
          </w:p>
          <w:p w14:paraId="3E35A58F">
            <w:pPr>
              <w:spacing w:line="560" w:lineRule="exact"/>
              <w:rPr>
                <w:rFonts w:ascii="宋体" w:hAnsi="宋体"/>
                <w:sz w:val="24"/>
                <w:szCs w:val="24"/>
              </w:rPr>
            </w:pPr>
            <w:r>
              <w:rPr>
                <w:rFonts w:ascii="宋体" w:hAnsi="宋体"/>
                <w:sz w:val="24"/>
                <w:szCs w:val="24"/>
              </w:rPr>
              <w:t xml:space="preserve">□新闻发布会          </w:t>
            </w:r>
            <w:r>
              <w:rPr>
                <w:rFonts w:hint="eastAsia" w:ascii="宋体" w:hAnsi="宋体"/>
                <w:sz w:val="24"/>
                <w:szCs w:val="24"/>
              </w:rPr>
              <w:t>☑</w:t>
            </w:r>
            <w:r>
              <w:rPr>
                <w:rFonts w:ascii="宋体" w:hAnsi="宋体"/>
                <w:sz w:val="24"/>
                <w:szCs w:val="24"/>
              </w:rPr>
              <w:t>路演活动</w:t>
            </w:r>
          </w:p>
          <w:p w14:paraId="6B17E0A1">
            <w:pPr>
              <w:spacing w:line="560" w:lineRule="exact"/>
              <w:rPr>
                <w:rFonts w:asciiTheme="minorEastAsia" w:hAnsiTheme="minorEastAsia" w:eastAsiaTheme="minorEastAsia"/>
                <w:bCs/>
                <w:iCs/>
                <w:color w:val="000000"/>
                <w:sz w:val="24"/>
                <w:szCs w:val="24"/>
              </w:rPr>
            </w:pPr>
            <w:r>
              <w:rPr>
                <w:rFonts w:hint="eastAsia" w:ascii="宋体" w:hAnsi="宋体"/>
                <w:sz w:val="24"/>
                <w:szCs w:val="24"/>
              </w:rPr>
              <w:t>□</w:t>
            </w:r>
            <w:r>
              <w:rPr>
                <w:rFonts w:ascii="宋体" w:hAnsi="宋体"/>
                <w:sz w:val="24"/>
                <w:szCs w:val="24"/>
              </w:rPr>
              <w:t>现场参观</w:t>
            </w:r>
            <w:r>
              <w:rPr>
                <w:rFonts w:ascii="宋体" w:hAnsi="宋体"/>
                <w:sz w:val="24"/>
                <w:szCs w:val="24"/>
              </w:rPr>
              <w:tab/>
            </w:r>
            <w:r>
              <w:rPr>
                <w:rFonts w:hint="eastAsia" w:ascii="宋体" w:hAnsi="宋体"/>
                <w:sz w:val="24"/>
                <w:szCs w:val="24"/>
              </w:rPr>
              <w:t xml:space="preserve">           ☑</w:t>
            </w:r>
            <w:r>
              <w:rPr>
                <w:rFonts w:ascii="宋体" w:hAnsi="宋体"/>
                <w:sz w:val="24"/>
                <w:szCs w:val="24"/>
              </w:rPr>
              <w:t>其他</w:t>
            </w:r>
            <w:r>
              <w:rPr>
                <w:rFonts w:hint="eastAsia" w:ascii="宋体" w:hAnsi="宋体"/>
                <w:sz w:val="24"/>
                <w:szCs w:val="24"/>
              </w:rPr>
              <w:t>（策略会、反路演、电话会议）</w:t>
            </w:r>
          </w:p>
        </w:tc>
      </w:tr>
      <w:tr w14:paraId="71EA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14:paraId="406FB729">
            <w:pPr>
              <w:jc w:val="center"/>
              <w:rPr>
                <w:rFonts w:ascii="宋体" w:hAnsi="宋体"/>
                <w:b/>
                <w:bCs/>
                <w:iCs/>
                <w:sz w:val="24"/>
                <w:szCs w:val="24"/>
              </w:rPr>
            </w:pPr>
            <w:r>
              <w:rPr>
                <w:rFonts w:hint="eastAsia" w:ascii="宋体" w:hAnsi="宋体"/>
                <w:b/>
                <w:bCs/>
                <w:iCs/>
                <w:sz w:val="24"/>
                <w:szCs w:val="24"/>
              </w:rPr>
              <w:t>来访时间、</w:t>
            </w:r>
            <w:r>
              <w:rPr>
                <w:rFonts w:ascii="宋体" w:hAnsi="宋体"/>
                <w:b/>
                <w:bCs/>
                <w:iCs/>
                <w:sz w:val="24"/>
                <w:szCs w:val="24"/>
              </w:rPr>
              <w:t>参与单位名称</w:t>
            </w:r>
          </w:p>
        </w:tc>
        <w:tc>
          <w:tcPr>
            <w:tcW w:w="7757" w:type="dxa"/>
            <w:tcBorders>
              <w:top w:val="single" w:color="auto" w:sz="4" w:space="0"/>
              <w:left w:val="single" w:color="auto" w:sz="4" w:space="0"/>
              <w:bottom w:val="single" w:color="auto" w:sz="4" w:space="0"/>
              <w:right w:val="single" w:color="auto" w:sz="4" w:space="0"/>
            </w:tcBorders>
            <w:shd w:val="clear" w:color="auto" w:fill="auto"/>
            <w:vAlign w:val="center"/>
          </w:tcPr>
          <w:p w14:paraId="45654D7C">
            <w:pPr>
              <w:pStyle w:val="13"/>
              <w:spacing w:after="0" w:line="560" w:lineRule="exact"/>
              <w:ind w:firstLine="0"/>
              <w:rPr>
                <w:rFonts w:ascii="Times New Roman" w:hAnsi="Times New Roman"/>
                <w:sz w:val="24"/>
                <w:szCs w:val="24"/>
              </w:rPr>
            </w:pPr>
            <w:r>
              <w:rPr>
                <w:rFonts w:hint="eastAsia" w:ascii="Times New Roman" w:hAnsi="Times New Roman"/>
                <w:sz w:val="24"/>
                <w:szCs w:val="24"/>
              </w:rPr>
              <w:t>1.9月4日  永赢基金、华泰柏瑞基金、人保资产基金、国信证券。</w:t>
            </w:r>
          </w:p>
          <w:p w14:paraId="4C39D77A">
            <w:pPr>
              <w:pStyle w:val="13"/>
              <w:spacing w:after="0" w:line="560" w:lineRule="exact"/>
              <w:ind w:firstLine="0"/>
              <w:rPr>
                <w:rFonts w:ascii="Times New Roman" w:hAnsi="Times New Roman"/>
                <w:sz w:val="24"/>
                <w:szCs w:val="24"/>
              </w:rPr>
            </w:pPr>
            <w:r>
              <w:rPr>
                <w:rFonts w:hint="eastAsia" w:ascii="Times New Roman" w:hAnsi="Times New Roman"/>
                <w:sz w:val="24"/>
                <w:szCs w:val="24"/>
              </w:rPr>
              <w:t>2.9月5日  兴全基金、国信证券。</w:t>
            </w:r>
          </w:p>
          <w:p w14:paraId="49767825">
            <w:pPr>
              <w:pStyle w:val="13"/>
              <w:spacing w:after="0" w:line="560" w:lineRule="exact"/>
              <w:ind w:firstLine="0"/>
              <w:rPr>
                <w:rFonts w:ascii="Times New Roman" w:hAnsi="Times New Roman"/>
                <w:sz w:val="24"/>
                <w:szCs w:val="24"/>
              </w:rPr>
            </w:pPr>
            <w:r>
              <w:rPr>
                <w:rFonts w:hint="eastAsia" w:ascii="Times New Roman" w:hAnsi="Times New Roman"/>
                <w:sz w:val="24"/>
                <w:szCs w:val="24"/>
              </w:rPr>
              <w:t>3.9月9日  新华资产、中邮基金、工银瑞信基金、农银人寿、国新投资、中邮创业基金、合煦智远基金、兴合基金、英大保险、华创证券。</w:t>
            </w:r>
          </w:p>
          <w:p w14:paraId="61EC45B7">
            <w:pPr>
              <w:pStyle w:val="13"/>
              <w:spacing w:after="0" w:line="560" w:lineRule="exact"/>
              <w:ind w:firstLine="0"/>
              <w:rPr>
                <w:rFonts w:ascii="Times New Roman" w:hAnsi="Times New Roman"/>
                <w:sz w:val="24"/>
                <w:szCs w:val="24"/>
              </w:rPr>
            </w:pPr>
            <w:r>
              <w:rPr>
                <w:rFonts w:hint="eastAsia" w:ascii="Times New Roman" w:hAnsi="Times New Roman"/>
                <w:sz w:val="24"/>
                <w:szCs w:val="24"/>
              </w:rPr>
              <w:t>4.9月10日  平安养老基金、东方财富证券。</w:t>
            </w:r>
          </w:p>
          <w:p w14:paraId="230C6CE3">
            <w:pPr>
              <w:pStyle w:val="13"/>
              <w:spacing w:after="0" w:line="560" w:lineRule="exact"/>
              <w:ind w:firstLine="0"/>
              <w:rPr>
                <w:rFonts w:ascii="Times New Roman" w:hAnsi="Times New Roman"/>
                <w:sz w:val="24"/>
                <w:szCs w:val="24"/>
              </w:rPr>
            </w:pPr>
            <w:r>
              <w:rPr>
                <w:rFonts w:hint="eastAsia" w:ascii="Times New Roman" w:hAnsi="Times New Roman"/>
                <w:sz w:val="24"/>
                <w:szCs w:val="24"/>
              </w:rPr>
              <w:t>5.9月23日  嘉实基金、长江证券、华福证券。</w:t>
            </w:r>
          </w:p>
          <w:p w14:paraId="52AA6ADF">
            <w:pPr>
              <w:pStyle w:val="13"/>
              <w:spacing w:after="0" w:line="560" w:lineRule="exact"/>
              <w:ind w:firstLine="0"/>
              <w:rPr>
                <w:rFonts w:ascii="Times New Roman" w:hAnsi="Times New Roman"/>
                <w:sz w:val="24"/>
                <w:szCs w:val="24"/>
              </w:rPr>
            </w:pPr>
            <w:r>
              <w:rPr>
                <w:rFonts w:hint="eastAsia" w:ascii="Times New Roman" w:hAnsi="Times New Roman"/>
                <w:sz w:val="24"/>
                <w:szCs w:val="24"/>
              </w:rPr>
              <w:t>6.9月25日  新加坡大华银行、上汽集团、华创证券。</w:t>
            </w:r>
          </w:p>
        </w:tc>
      </w:tr>
      <w:tr w14:paraId="6EE6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14:paraId="25AFC1D5">
            <w:pPr>
              <w:spacing w:line="360" w:lineRule="auto"/>
              <w:jc w:val="center"/>
              <w:rPr>
                <w:rFonts w:ascii="宋体" w:hAnsi="宋体"/>
                <w:b/>
                <w:bCs/>
                <w:iCs/>
                <w:sz w:val="24"/>
                <w:szCs w:val="24"/>
              </w:rPr>
            </w:pPr>
            <w:r>
              <w:rPr>
                <w:rFonts w:ascii="宋体" w:hAnsi="宋体"/>
                <w:b/>
                <w:bCs/>
                <w:iCs/>
                <w:sz w:val="24"/>
                <w:szCs w:val="24"/>
              </w:rPr>
              <w:t>地点</w:t>
            </w:r>
          </w:p>
        </w:tc>
        <w:tc>
          <w:tcPr>
            <w:tcW w:w="7757" w:type="dxa"/>
            <w:tcBorders>
              <w:top w:val="single" w:color="auto" w:sz="4" w:space="0"/>
              <w:left w:val="single" w:color="auto" w:sz="4" w:space="0"/>
              <w:bottom w:val="single" w:color="auto" w:sz="4" w:space="0"/>
              <w:right w:val="single" w:color="auto" w:sz="4" w:space="0"/>
            </w:tcBorders>
            <w:shd w:val="clear" w:color="auto" w:fill="auto"/>
            <w:vAlign w:val="center"/>
          </w:tcPr>
          <w:p w14:paraId="4256F674">
            <w:pPr>
              <w:spacing w:line="360" w:lineRule="auto"/>
              <w:rPr>
                <w:rFonts w:asciiTheme="minorEastAsia" w:hAnsiTheme="minorEastAsia" w:eastAsiaTheme="minorEastAsia"/>
                <w:bCs/>
                <w:iCs/>
                <w:color w:val="000000"/>
                <w:sz w:val="24"/>
                <w:szCs w:val="24"/>
              </w:rPr>
            </w:pPr>
            <w:r>
              <w:rPr>
                <w:rFonts w:hint="eastAsia" w:ascii="宋体" w:cs="宋体"/>
                <w:kern w:val="0"/>
                <w:sz w:val="24"/>
              </w:rPr>
              <w:t>上海、北京、昆明</w:t>
            </w:r>
          </w:p>
        </w:tc>
      </w:tr>
      <w:tr w14:paraId="194A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14:paraId="3F3E3720">
            <w:pPr>
              <w:jc w:val="center"/>
              <w:rPr>
                <w:rFonts w:ascii="宋体" w:hAnsi="宋体"/>
                <w:b/>
                <w:bCs/>
                <w:iCs/>
                <w:sz w:val="24"/>
                <w:szCs w:val="24"/>
              </w:rPr>
            </w:pPr>
            <w:r>
              <w:rPr>
                <w:rFonts w:ascii="宋体" w:hAnsi="宋体"/>
                <w:b/>
                <w:bCs/>
                <w:iCs/>
                <w:sz w:val="24"/>
                <w:szCs w:val="24"/>
              </w:rPr>
              <w:t>上市公司接待人员姓名</w:t>
            </w:r>
          </w:p>
        </w:tc>
        <w:tc>
          <w:tcPr>
            <w:tcW w:w="7757" w:type="dxa"/>
            <w:tcBorders>
              <w:top w:val="single" w:color="auto" w:sz="4" w:space="0"/>
              <w:left w:val="single" w:color="auto" w:sz="4" w:space="0"/>
              <w:bottom w:val="single" w:color="auto" w:sz="4" w:space="0"/>
              <w:right w:val="single" w:color="auto" w:sz="4" w:space="0"/>
            </w:tcBorders>
            <w:shd w:val="clear" w:color="auto" w:fill="auto"/>
            <w:vAlign w:val="center"/>
          </w:tcPr>
          <w:p w14:paraId="3320F509">
            <w:pPr>
              <w:spacing w:line="560" w:lineRule="exact"/>
              <w:rPr>
                <w:rFonts w:ascii="宋体" w:cs="宋体"/>
                <w:kern w:val="0"/>
                <w:sz w:val="24"/>
              </w:rPr>
            </w:pPr>
            <w:r>
              <w:rPr>
                <w:rFonts w:hint="eastAsia" w:ascii="宋体" w:cs="宋体"/>
                <w:kern w:val="0"/>
                <w:sz w:val="24"/>
              </w:rPr>
              <w:t>财务总监、董事会秘书  李辉</w:t>
            </w:r>
          </w:p>
          <w:p w14:paraId="6B5A37E8">
            <w:pPr>
              <w:spacing w:line="560" w:lineRule="exact"/>
              <w:rPr>
                <w:rFonts w:ascii="宋体" w:cs="宋体"/>
                <w:kern w:val="0"/>
                <w:sz w:val="24"/>
              </w:rPr>
            </w:pPr>
            <w:r>
              <w:rPr>
                <w:rFonts w:hint="eastAsia" w:ascii="宋体" w:cs="宋体"/>
                <w:kern w:val="0"/>
                <w:sz w:val="24"/>
              </w:rPr>
              <w:t>财务部（资本运营部、证券事务部）副经理  陈晓燕</w:t>
            </w:r>
          </w:p>
          <w:p w14:paraId="4B941654">
            <w:pPr>
              <w:spacing w:line="560" w:lineRule="exact"/>
              <w:rPr>
                <w:rFonts w:ascii="宋体" w:cs="宋体"/>
                <w:kern w:val="0"/>
                <w:sz w:val="24"/>
              </w:rPr>
            </w:pPr>
            <w:r>
              <w:rPr>
                <w:rFonts w:hint="eastAsia" w:ascii="宋体" w:cs="宋体"/>
                <w:kern w:val="0"/>
                <w:sz w:val="24"/>
              </w:rPr>
              <w:t>公司本部相关人员。</w:t>
            </w:r>
          </w:p>
        </w:tc>
      </w:tr>
      <w:tr w14:paraId="4BC6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14:paraId="174F8627">
            <w:pPr>
              <w:jc w:val="center"/>
              <w:rPr>
                <w:rFonts w:ascii="宋体" w:hAnsi="宋体"/>
                <w:b/>
                <w:bCs/>
                <w:iCs/>
                <w:sz w:val="24"/>
                <w:szCs w:val="24"/>
              </w:rPr>
            </w:pPr>
            <w:r>
              <w:rPr>
                <w:rFonts w:ascii="宋体" w:hAnsi="宋体"/>
                <w:b/>
                <w:bCs/>
                <w:iCs/>
                <w:sz w:val="24"/>
                <w:szCs w:val="24"/>
              </w:rPr>
              <w:t>投资者关系活动主要内容介绍</w:t>
            </w:r>
          </w:p>
        </w:tc>
        <w:tc>
          <w:tcPr>
            <w:tcW w:w="7757" w:type="dxa"/>
            <w:tcBorders>
              <w:top w:val="single" w:color="auto" w:sz="4" w:space="0"/>
              <w:left w:val="single" w:color="auto" w:sz="4" w:space="0"/>
              <w:bottom w:val="single" w:color="auto" w:sz="4" w:space="0"/>
              <w:right w:val="single" w:color="auto" w:sz="4" w:space="0"/>
            </w:tcBorders>
            <w:shd w:val="clear" w:color="auto" w:fill="auto"/>
          </w:tcPr>
          <w:p w14:paraId="0C98456D">
            <w:pPr>
              <w:pageBreakBefore w:val="0"/>
              <w:widowControl w:val="0"/>
              <w:kinsoku/>
              <w:wordWrap/>
              <w:overflowPunct/>
              <w:topLinePunct w:val="0"/>
              <w:autoSpaceDE/>
              <w:autoSpaceDN/>
              <w:bidi w:val="0"/>
              <w:adjustRightInd/>
              <w:snapToGrid/>
              <w:spacing w:line="540" w:lineRule="exact"/>
              <w:ind w:firstLine="482" w:firstLineChars="200"/>
              <w:textAlignment w:val="auto"/>
              <w:rPr>
                <w:rFonts w:ascii="宋体" w:cs="宋体"/>
                <w:b/>
                <w:bCs/>
                <w:kern w:val="0"/>
                <w:sz w:val="24"/>
              </w:rPr>
            </w:pPr>
            <w:r>
              <w:rPr>
                <w:rFonts w:hint="eastAsia" w:ascii="宋体" w:cs="宋体"/>
                <w:b/>
                <w:bCs/>
                <w:kern w:val="0"/>
                <w:sz w:val="24"/>
              </w:rPr>
              <w:t>一、公司基本情况介绍</w:t>
            </w:r>
          </w:p>
          <w:p w14:paraId="7DDF550E">
            <w:pPr>
              <w:pageBreakBefore w:val="0"/>
              <w:widowControl w:val="0"/>
              <w:kinsoku/>
              <w:wordWrap/>
              <w:overflowPunct/>
              <w:topLinePunct w:val="0"/>
              <w:autoSpaceDE/>
              <w:autoSpaceDN/>
              <w:bidi w:val="0"/>
              <w:adjustRightInd/>
              <w:snapToGrid/>
              <w:spacing w:line="540" w:lineRule="exact"/>
              <w:ind w:firstLine="480" w:firstLineChars="200"/>
              <w:textAlignment w:val="auto"/>
              <w:rPr>
                <w:rFonts w:eastAsia="Arial"/>
                <w:color w:val="333333"/>
                <w:sz w:val="24"/>
                <w:szCs w:val="24"/>
                <w:shd w:val="clear" w:color="auto" w:fill="FFFFFF"/>
              </w:rPr>
            </w:pPr>
            <w:r>
              <w:rPr>
                <w:rFonts w:eastAsia="Arial"/>
                <w:color w:val="333333"/>
                <w:sz w:val="24"/>
                <w:szCs w:val="24"/>
                <w:shd w:val="clear" w:color="auto" w:fill="FFFFFF"/>
              </w:rPr>
              <w:t>驰宏锌锗成立于2000年7月，是以铅锌锗产业为主，集地质勘探、采矿、选矿、冶炼、化工、深加工、物流、贸易和科研为一体的国有A股上市公司。截</w:t>
            </w:r>
            <w:r>
              <w:rPr>
                <w:rFonts w:hint="eastAsia" w:eastAsia="Arial"/>
                <w:color w:val="333333"/>
                <w:sz w:val="24"/>
                <w:szCs w:val="24"/>
                <w:shd w:val="clear" w:color="auto" w:fill="FFFFFF"/>
              </w:rPr>
              <w:t>至</w:t>
            </w:r>
            <w:r>
              <w:rPr>
                <w:rFonts w:eastAsia="Arial"/>
                <w:color w:val="333333"/>
                <w:sz w:val="24"/>
                <w:szCs w:val="24"/>
                <w:shd w:val="clear" w:color="auto" w:fill="FFFFFF"/>
              </w:rPr>
              <w:t>202</w:t>
            </w:r>
            <w:r>
              <w:rPr>
                <w:rFonts w:hint="eastAsia" w:eastAsia="Arial"/>
                <w:color w:val="333333"/>
                <w:sz w:val="24"/>
                <w:szCs w:val="24"/>
                <w:shd w:val="clear" w:color="auto" w:fill="FFFFFF"/>
              </w:rPr>
              <w:t>5</w:t>
            </w:r>
            <w:r>
              <w:rPr>
                <w:rFonts w:eastAsia="Arial"/>
                <w:color w:val="333333"/>
                <w:sz w:val="24"/>
                <w:szCs w:val="24"/>
                <w:shd w:val="clear" w:color="auto" w:fill="FFFFFF"/>
              </w:rPr>
              <w:t>年</w:t>
            </w:r>
            <w:r>
              <w:rPr>
                <w:rFonts w:hint="eastAsia" w:eastAsia="Arial"/>
                <w:color w:val="333333"/>
                <w:sz w:val="24"/>
                <w:szCs w:val="24"/>
                <w:shd w:val="clear" w:color="auto" w:fill="FFFFFF"/>
              </w:rPr>
              <w:t>6月30日</w:t>
            </w:r>
            <w:r>
              <w:rPr>
                <w:rFonts w:eastAsia="Arial"/>
                <w:color w:val="333333"/>
                <w:sz w:val="24"/>
                <w:szCs w:val="24"/>
                <w:shd w:val="clear" w:color="auto" w:fill="FFFFFF"/>
              </w:rPr>
              <w:t>，具有铅锌精矿金属产能42万吨/年、铅锌精炼产能63万吨/年、金银镉铋锑等稀贵金属1</w:t>
            </w:r>
            <w:r>
              <w:rPr>
                <w:rFonts w:hint="eastAsia" w:eastAsia="Arial"/>
                <w:color w:val="333333"/>
                <w:sz w:val="24"/>
                <w:szCs w:val="24"/>
                <w:shd w:val="clear" w:color="auto" w:fill="FFFFFF"/>
              </w:rPr>
              <w:t>,</w:t>
            </w:r>
            <w:r>
              <w:rPr>
                <w:rFonts w:eastAsia="Arial"/>
                <w:color w:val="333333"/>
                <w:sz w:val="24"/>
                <w:szCs w:val="24"/>
                <w:shd w:val="clear" w:color="auto" w:fill="FFFFFF"/>
              </w:rPr>
              <w:t>000余吨/年的综合生产能力。</w:t>
            </w:r>
          </w:p>
          <w:p w14:paraId="3555481E">
            <w:pPr>
              <w:pageBreakBefore w:val="0"/>
              <w:widowControl w:val="0"/>
              <w:kinsoku/>
              <w:wordWrap/>
              <w:overflowPunct/>
              <w:topLinePunct w:val="0"/>
              <w:autoSpaceDE/>
              <w:autoSpaceDN/>
              <w:bidi w:val="0"/>
              <w:adjustRightInd/>
              <w:snapToGrid/>
              <w:spacing w:line="540" w:lineRule="exact"/>
              <w:ind w:firstLine="482" w:firstLineChars="200"/>
              <w:textAlignment w:val="auto"/>
              <w:rPr>
                <w:rFonts w:ascii="宋体" w:cs="宋体"/>
                <w:b/>
                <w:bCs/>
                <w:kern w:val="0"/>
                <w:sz w:val="24"/>
              </w:rPr>
            </w:pPr>
            <w:r>
              <w:rPr>
                <w:rFonts w:hint="eastAsia" w:ascii="宋体" w:cs="宋体"/>
                <w:b/>
                <w:bCs/>
                <w:kern w:val="0"/>
                <w:sz w:val="24"/>
              </w:rPr>
              <w:t>二、公司</w:t>
            </w:r>
            <w:r>
              <w:rPr>
                <w:b/>
                <w:bCs/>
                <w:kern w:val="0"/>
                <w:sz w:val="24"/>
              </w:rPr>
              <w:t>2025年上半</w:t>
            </w:r>
            <w:r>
              <w:rPr>
                <w:rFonts w:hint="eastAsia" w:ascii="宋体" w:cs="宋体"/>
                <w:b/>
                <w:bCs/>
                <w:kern w:val="0"/>
                <w:sz w:val="24"/>
              </w:rPr>
              <w:t>年经营情况介绍</w:t>
            </w:r>
          </w:p>
          <w:p w14:paraId="3959FF55">
            <w:pPr>
              <w:pageBreakBefore w:val="0"/>
              <w:widowControl w:val="0"/>
              <w:kinsoku/>
              <w:wordWrap/>
              <w:overflowPunct/>
              <w:topLinePunct w:val="0"/>
              <w:autoSpaceDE/>
              <w:autoSpaceDN/>
              <w:bidi w:val="0"/>
              <w:adjustRightInd/>
              <w:snapToGrid/>
              <w:spacing w:line="540" w:lineRule="exact"/>
              <w:ind w:firstLine="480" w:firstLineChars="200"/>
              <w:textAlignment w:val="auto"/>
              <w:rPr>
                <w:rFonts w:eastAsia="Arial"/>
                <w:color w:val="333333"/>
                <w:sz w:val="24"/>
                <w:szCs w:val="24"/>
                <w:shd w:val="clear" w:color="auto" w:fill="FFFFFF"/>
              </w:rPr>
            </w:pPr>
            <w:r>
              <w:rPr>
                <w:rFonts w:hint="eastAsia" w:eastAsia="Arial"/>
                <w:color w:val="333333"/>
                <w:sz w:val="24"/>
                <w:szCs w:val="24"/>
                <w:shd w:val="clear" w:color="auto" w:fill="FFFFFF"/>
              </w:rPr>
              <w:t>2025年上半年，</w:t>
            </w:r>
            <w:r>
              <w:rPr>
                <w:rFonts w:eastAsia="Arial"/>
                <w:color w:val="333333"/>
                <w:sz w:val="24"/>
                <w:szCs w:val="24"/>
                <w:shd w:val="clear" w:color="auto" w:fill="FFFFFF"/>
              </w:rPr>
              <w:t>公司紧紧围绕年度经营目标，在主力矿山升级调整、冶炼厂集中检修的双重压力下，</w:t>
            </w:r>
            <w:r>
              <w:rPr>
                <w:rFonts w:hint="eastAsia" w:ascii="宋体" w:hAnsi="宋体" w:cs="宋体"/>
                <w:color w:val="333333"/>
                <w:sz w:val="24"/>
                <w:szCs w:val="24"/>
                <w:shd w:val="clear" w:color="auto" w:fill="FFFFFF"/>
              </w:rPr>
              <w:t>以“</w:t>
            </w:r>
            <w:r>
              <w:rPr>
                <w:rFonts w:eastAsia="Arial"/>
                <w:color w:val="333333"/>
                <w:sz w:val="24"/>
                <w:szCs w:val="24"/>
                <w:shd w:val="clear" w:color="auto" w:fill="FFFFFF"/>
              </w:rPr>
              <w:t>极致经营</w:t>
            </w:r>
            <w:r>
              <w:rPr>
                <w:rFonts w:hint="eastAsia" w:ascii="宋体" w:hAnsi="宋体" w:cs="宋体"/>
                <w:color w:val="333333"/>
                <w:sz w:val="24"/>
                <w:szCs w:val="24"/>
                <w:shd w:val="clear" w:color="auto" w:fill="FFFFFF"/>
              </w:rPr>
              <w:t>”</w:t>
            </w:r>
            <w:r>
              <w:rPr>
                <w:rFonts w:eastAsia="Arial"/>
                <w:color w:val="333333"/>
                <w:sz w:val="24"/>
                <w:szCs w:val="24"/>
                <w:shd w:val="clear" w:color="auto" w:fill="FFFFFF"/>
              </w:rPr>
              <w:t>理念为引领，围绕资源、成本、技术、项目多维发力，实现铅锌精矿产量15.16万金属吨，</w:t>
            </w:r>
            <w:r>
              <w:rPr>
                <w:rFonts w:hint="eastAsia" w:eastAsia="Arial"/>
                <w:color w:val="333333"/>
                <w:sz w:val="24"/>
                <w:szCs w:val="24"/>
                <w:shd w:val="clear" w:color="auto" w:fill="FFFFFF"/>
              </w:rPr>
              <w:t>同比增长2.29%；冶炼铅锌产品产量32.92万吨，同比下降6.98%，主要系公司集中开展冶炼系统年度检修影响所致；</w:t>
            </w:r>
            <w:r>
              <w:rPr>
                <w:rFonts w:eastAsia="Arial"/>
                <w:color w:val="333333"/>
                <w:sz w:val="24"/>
                <w:szCs w:val="24"/>
                <w:shd w:val="clear" w:color="auto" w:fill="FFFFFF"/>
              </w:rPr>
              <w:t>营业收入105.81亿元，同比增长7.67%；归属于上市公司股东的净利润9.32亿元，同比增长3.27%；扣除非经常性损益后的加权平均净资产收益率5.74%，同比增长0.45个百分点；资产负债率26.44%，</w:t>
            </w:r>
            <w:r>
              <w:rPr>
                <w:rFonts w:hint="eastAsia" w:eastAsia="Arial"/>
                <w:color w:val="333333"/>
                <w:sz w:val="24"/>
                <w:szCs w:val="24"/>
                <w:shd w:val="clear" w:color="auto" w:fill="FFFFFF"/>
              </w:rPr>
              <w:t>同比</w:t>
            </w:r>
            <w:r>
              <w:rPr>
                <w:rFonts w:eastAsia="Arial"/>
                <w:color w:val="333333"/>
                <w:sz w:val="24"/>
                <w:szCs w:val="24"/>
                <w:shd w:val="clear" w:color="auto" w:fill="FFFFFF"/>
              </w:rPr>
              <w:t>下降</w:t>
            </w:r>
            <w:r>
              <w:rPr>
                <w:rFonts w:hint="eastAsia" w:eastAsia="Arial"/>
                <w:color w:val="333333"/>
                <w:sz w:val="24"/>
                <w:szCs w:val="24"/>
                <w:shd w:val="clear" w:color="auto" w:fill="FFFFFF"/>
              </w:rPr>
              <w:t>5.16</w:t>
            </w:r>
            <w:r>
              <w:rPr>
                <w:rFonts w:hint="eastAsia" w:eastAsiaTheme="minorEastAsia"/>
                <w:color w:val="333333"/>
                <w:sz w:val="24"/>
                <w:szCs w:val="24"/>
                <w:shd w:val="clear" w:color="auto" w:fill="FFFFFF"/>
              </w:rPr>
              <w:t>%</w:t>
            </w:r>
            <w:r>
              <w:rPr>
                <w:rFonts w:eastAsia="Arial"/>
                <w:color w:val="333333"/>
                <w:sz w:val="24"/>
                <w:szCs w:val="24"/>
                <w:shd w:val="clear" w:color="auto" w:fill="FFFFFF"/>
              </w:rPr>
              <w:t>，核心业务盈利能力进一步夯实，资产结构进一步优化。</w:t>
            </w:r>
          </w:p>
          <w:p w14:paraId="6A9BB3B3">
            <w:pPr>
              <w:pageBreakBefore w:val="0"/>
              <w:widowControl w:val="0"/>
              <w:kinsoku/>
              <w:wordWrap/>
              <w:overflowPunct/>
              <w:topLinePunct w:val="0"/>
              <w:autoSpaceDE/>
              <w:autoSpaceDN/>
              <w:bidi w:val="0"/>
              <w:adjustRightInd/>
              <w:snapToGrid/>
              <w:spacing w:line="540" w:lineRule="exact"/>
              <w:ind w:firstLine="482" w:firstLineChars="200"/>
              <w:textAlignment w:val="auto"/>
              <w:rPr>
                <w:rFonts w:ascii="宋体" w:cs="宋体"/>
                <w:b/>
                <w:bCs/>
                <w:kern w:val="0"/>
                <w:sz w:val="24"/>
              </w:rPr>
            </w:pPr>
            <w:r>
              <w:rPr>
                <w:rFonts w:hint="eastAsia" w:ascii="宋体" w:cs="宋体"/>
                <w:b/>
                <w:bCs/>
                <w:kern w:val="0"/>
                <w:sz w:val="24"/>
              </w:rPr>
              <w:t>三、问答交流</w:t>
            </w:r>
          </w:p>
          <w:p w14:paraId="20723566">
            <w:pPr>
              <w:pageBreakBefore w:val="0"/>
              <w:widowControl w:val="0"/>
              <w:kinsoku/>
              <w:wordWrap/>
              <w:overflowPunct/>
              <w:topLinePunct w:val="0"/>
              <w:autoSpaceDE/>
              <w:autoSpaceDN/>
              <w:bidi w:val="0"/>
              <w:adjustRightInd/>
              <w:snapToGrid/>
              <w:spacing w:line="540" w:lineRule="exact"/>
              <w:ind w:firstLine="482" w:firstLineChars="200"/>
              <w:textAlignment w:val="auto"/>
              <w:rPr>
                <w:b/>
                <w:bCs/>
                <w:kern w:val="0"/>
                <w:sz w:val="24"/>
              </w:rPr>
            </w:pPr>
            <w:r>
              <w:rPr>
                <w:rFonts w:hint="eastAsia"/>
                <w:b/>
                <w:bCs/>
                <w:kern w:val="0"/>
                <w:sz w:val="24"/>
              </w:rPr>
              <w:t>问题</w:t>
            </w:r>
            <w:r>
              <w:rPr>
                <w:rFonts w:hint="eastAsia"/>
                <w:b/>
                <w:bCs/>
                <w:kern w:val="0"/>
                <w:sz w:val="24"/>
                <w:lang w:val="en-US" w:eastAsia="zh-CN"/>
              </w:rPr>
              <w:t>1</w:t>
            </w:r>
            <w:r>
              <w:rPr>
                <w:rFonts w:hint="eastAsia"/>
                <w:b/>
                <w:bCs/>
                <w:kern w:val="0"/>
                <w:sz w:val="24"/>
              </w:rPr>
              <w:t>：</w:t>
            </w:r>
            <w:r>
              <w:rPr>
                <w:b/>
                <w:bCs/>
                <w:kern w:val="0"/>
                <w:sz w:val="24"/>
              </w:rPr>
              <w:t>会泽矿业和荣达矿业何时能恢复正常生产？</w:t>
            </w:r>
          </w:p>
          <w:p w14:paraId="4421EDC5">
            <w:pPr>
              <w:pageBreakBefore w:val="0"/>
              <w:widowControl w:val="0"/>
              <w:kinsoku/>
              <w:wordWrap/>
              <w:overflowPunct/>
              <w:topLinePunct w:val="0"/>
              <w:autoSpaceDE/>
              <w:autoSpaceDN/>
              <w:bidi w:val="0"/>
              <w:adjustRightInd/>
              <w:snapToGrid/>
              <w:spacing w:line="540" w:lineRule="exact"/>
              <w:ind w:firstLine="480" w:firstLineChars="200"/>
              <w:textAlignment w:val="auto"/>
              <w:rPr>
                <w:rFonts w:eastAsia="Arial"/>
                <w:color w:val="333333"/>
                <w:sz w:val="24"/>
                <w:szCs w:val="24"/>
                <w:shd w:val="clear" w:color="auto" w:fill="FFFFFF"/>
              </w:rPr>
            </w:pPr>
            <w:r>
              <w:rPr>
                <w:sz w:val="24"/>
                <w:szCs w:val="24"/>
              </w:rPr>
              <w:t>会泽矿业深部安全系统优化工程</w:t>
            </w:r>
            <w:r>
              <w:rPr>
                <w:rFonts w:hint="eastAsia"/>
                <w:sz w:val="24"/>
                <w:szCs w:val="24"/>
              </w:rPr>
              <w:t>于</w:t>
            </w:r>
            <w:r>
              <w:rPr>
                <w:sz w:val="24"/>
                <w:szCs w:val="24"/>
              </w:rPr>
              <w:t>2024年底</w:t>
            </w:r>
            <w:r>
              <w:rPr>
                <w:rFonts w:hint="eastAsia"/>
                <w:sz w:val="24"/>
                <w:szCs w:val="24"/>
              </w:rPr>
              <w:t>开工建设</w:t>
            </w:r>
            <w:r>
              <w:rPr>
                <w:sz w:val="24"/>
                <w:szCs w:val="24"/>
              </w:rPr>
              <w:t>，</w:t>
            </w:r>
            <w:r>
              <w:rPr>
                <w:rFonts w:hint="eastAsia"/>
                <w:sz w:val="24"/>
                <w:szCs w:val="24"/>
              </w:rPr>
              <w:t>截至目前项目</w:t>
            </w:r>
            <w:r>
              <w:rPr>
                <w:sz w:val="24"/>
                <w:szCs w:val="24"/>
              </w:rPr>
              <w:t>建设</w:t>
            </w:r>
            <w:r>
              <w:rPr>
                <w:rFonts w:hint="eastAsia"/>
                <w:sz w:val="24"/>
                <w:szCs w:val="24"/>
              </w:rPr>
              <w:t>正在有序推进中</w:t>
            </w:r>
            <w:r>
              <w:rPr>
                <w:sz w:val="24"/>
                <w:szCs w:val="24"/>
              </w:rPr>
              <w:t>；荣达矿业甲乌拉矿区已于2024年9月全面复产，怡盛元矿区整改工作</w:t>
            </w:r>
            <w:r>
              <w:rPr>
                <w:rFonts w:hint="eastAsia"/>
                <w:sz w:val="24"/>
                <w:szCs w:val="24"/>
              </w:rPr>
              <w:t>正在加快</w:t>
            </w:r>
            <w:r>
              <w:rPr>
                <w:sz w:val="24"/>
                <w:szCs w:val="24"/>
              </w:rPr>
              <w:t>推进</w:t>
            </w:r>
            <w:r>
              <w:rPr>
                <w:rFonts w:hint="eastAsia"/>
                <w:sz w:val="24"/>
                <w:szCs w:val="24"/>
              </w:rPr>
              <w:t>中，2个</w:t>
            </w:r>
            <w:r>
              <w:rPr>
                <w:sz w:val="24"/>
                <w:szCs w:val="24"/>
              </w:rPr>
              <w:t>项目的建设将对公司矿山产能的释放产生阶段性影响</w:t>
            </w:r>
            <w:r>
              <w:rPr>
                <w:rFonts w:hint="eastAsia"/>
                <w:sz w:val="24"/>
                <w:szCs w:val="24"/>
              </w:rPr>
              <w:t>，但项目建成后将有效提升公司的可持续发展能力。</w:t>
            </w:r>
          </w:p>
          <w:p w14:paraId="6E3B7E79">
            <w:pPr>
              <w:pageBreakBefore w:val="0"/>
              <w:widowControl w:val="0"/>
              <w:kinsoku/>
              <w:wordWrap/>
              <w:overflowPunct/>
              <w:topLinePunct w:val="0"/>
              <w:autoSpaceDE/>
              <w:autoSpaceDN/>
              <w:bidi w:val="0"/>
              <w:adjustRightInd/>
              <w:snapToGrid/>
              <w:spacing w:line="540" w:lineRule="exact"/>
              <w:ind w:firstLine="482" w:firstLineChars="200"/>
              <w:textAlignment w:val="auto"/>
              <w:rPr>
                <w:b/>
                <w:bCs/>
                <w:kern w:val="0"/>
                <w:sz w:val="24"/>
              </w:rPr>
            </w:pPr>
            <w:r>
              <w:rPr>
                <w:rFonts w:hint="eastAsia"/>
                <w:b/>
                <w:bCs/>
                <w:kern w:val="0"/>
                <w:sz w:val="24"/>
              </w:rPr>
              <w:t>问题</w:t>
            </w:r>
            <w:r>
              <w:rPr>
                <w:rFonts w:hint="eastAsia"/>
                <w:b/>
                <w:bCs/>
                <w:kern w:val="0"/>
                <w:sz w:val="24"/>
                <w:lang w:val="en-US" w:eastAsia="zh-CN"/>
              </w:rPr>
              <w:t>2</w:t>
            </w:r>
            <w:r>
              <w:rPr>
                <w:rFonts w:hint="eastAsia"/>
                <w:b/>
                <w:bCs/>
                <w:kern w:val="0"/>
                <w:sz w:val="24"/>
              </w:rPr>
              <w:t>：公司未来锗产业发展方向？</w:t>
            </w:r>
          </w:p>
          <w:p w14:paraId="7FECAAE1">
            <w:pPr>
              <w:pageBreakBefore w:val="0"/>
              <w:widowControl w:val="0"/>
              <w:kinsoku/>
              <w:wordWrap/>
              <w:overflowPunct/>
              <w:topLinePunct w:val="0"/>
              <w:autoSpaceDE/>
              <w:autoSpaceDN/>
              <w:bidi w:val="0"/>
              <w:adjustRightInd/>
              <w:snapToGrid/>
              <w:spacing w:line="540" w:lineRule="exact"/>
              <w:ind w:firstLine="480" w:firstLineChars="200"/>
              <w:textAlignment w:val="auto"/>
              <w:rPr>
                <w:color w:val="000000"/>
                <w:kern w:val="0"/>
                <w:sz w:val="24"/>
                <w:szCs w:val="24"/>
              </w:rPr>
            </w:pPr>
            <w:r>
              <w:rPr>
                <w:color w:val="000000"/>
                <w:kern w:val="0"/>
                <w:sz w:val="24"/>
                <w:szCs w:val="24"/>
              </w:rPr>
              <w:t>为进一步发挥公司锗资源禀赋优势，推进锗产业向高纯化、高值化发展，公司于2025年8月28日在上海证券交易所网站www.sse.com.cn披露了《云南驰宏锌锗股份有限公司关于与关联方共同投资设立参股公司暨关联交易的公告》（公告编号：临2025-042）。公司将与中铝集团、中国铝业、云南铜业和中铝资本共同出资设立合资公司，联合打造稀有金属产业链延伸平台。合资公司主营业务为镓、锗、硒、碲、锑、铋、铟、镉等高纯金属、化合物及相关产品。公司以持有的驰宏锗业100%股权+现金合计3亿元人民币出资，持有合资公司20%的股权。合资公司成立后，公司将聚焦于毛利率更高的锗金属冶炼、富集和回收业务，向合资公司供应锗原料。通过合资公司全规格接单及产线分工协作，进一步巩固公司锗产业链上游核心地位，同时可持续分享中铝集团各类稀有金属向高附加值下游延伸的经营收益和股权增值，并加速介入锗之外的其他战略金属，分享集团化作战优势及不同品种稀有金属材料产业协同优势</w:t>
            </w:r>
            <w:r>
              <w:rPr>
                <w:rFonts w:hint="eastAsia"/>
                <w:color w:val="000000"/>
                <w:kern w:val="0"/>
                <w:sz w:val="24"/>
                <w:szCs w:val="24"/>
              </w:rPr>
              <w:t>。</w:t>
            </w:r>
          </w:p>
          <w:p w14:paraId="2050C841">
            <w:pPr>
              <w:pageBreakBefore w:val="0"/>
              <w:widowControl w:val="0"/>
              <w:kinsoku/>
              <w:wordWrap/>
              <w:overflowPunct/>
              <w:topLinePunct w:val="0"/>
              <w:autoSpaceDE/>
              <w:autoSpaceDN/>
              <w:bidi w:val="0"/>
              <w:adjustRightInd/>
              <w:snapToGrid/>
              <w:spacing w:line="540" w:lineRule="exact"/>
              <w:ind w:firstLine="482" w:firstLineChars="200"/>
              <w:textAlignment w:val="auto"/>
              <w:rPr>
                <w:b/>
                <w:bCs/>
                <w:color w:val="000000"/>
                <w:kern w:val="0"/>
                <w:sz w:val="24"/>
                <w:szCs w:val="24"/>
              </w:rPr>
            </w:pPr>
            <w:r>
              <w:rPr>
                <w:rFonts w:hint="eastAsia"/>
                <w:b/>
                <w:bCs/>
                <w:color w:val="000000"/>
                <w:kern w:val="0"/>
                <w:sz w:val="24"/>
                <w:szCs w:val="24"/>
              </w:rPr>
              <w:t>问题</w:t>
            </w:r>
            <w:r>
              <w:rPr>
                <w:rFonts w:hint="eastAsia"/>
                <w:b/>
                <w:bCs/>
                <w:color w:val="000000"/>
                <w:kern w:val="0"/>
                <w:sz w:val="24"/>
                <w:szCs w:val="24"/>
                <w:lang w:val="en-US" w:eastAsia="zh-CN"/>
              </w:rPr>
              <w:t>3</w:t>
            </w:r>
            <w:r>
              <w:rPr>
                <w:rFonts w:hint="eastAsia"/>
                <w:b/>
                <w:bCs/>
                <w:color w:val="000000"/>
                <w:kern w:val="0"/>
                <w:sz w:val="24"/>
                <w:szCs w:val="24"/>
              </w:rPr>
              <w:t>：公司锗资源保有</w:t>
            </w:r>
            <w:r>
              <w:rPr>
                <w:rFonts w:hint="eastAsia"/>
                <w:b/>
                <w:bCs/>
                <w:color w:val="000000"/>
                <w:kern w:val="0"/>
                <w:sz w:val="24"/>
                <w:szCs w:val="24"/>
                <w:lang w:val="en-US" w:eastAsia="zh-CN"/>
              </w:rPr>
              <w:t>情况</w:t>
            </w:r>
            <w:r>
              <w:rPr>
                <w:rFonts w:hint="eastAsia"/>
                <w:b/>
                <w:bCs/>
                <w:color w:val="000000"/>
                <w:kern w:val="0"/>
                <w:sz w:val="24"/>
                <w:szCs w:val="24"/>
              </w:rPr>
              <w:t>？</w:t>
            </w:r>
          </w:p>
          <w:p w14:paraId="08EE4140">
            <w:pPr>
              <w:pageBreakBefore w:val="0"/>
              <w:widowControl w:val="0"/>
              <w:kinsoku/>
              <w:wordWrap/>
              <w:overflowPunct/>
              <w:topLinePunct w:val="0"/>
              <w:autoSpaceDE/>
              <w:autoSpaceDN/>
              <w:bidi w:val="0"/>
              <w:adjustRightInd/>
              <w:snapToGrid/>
              <w:spacing w:line="540" w:lineRule="exact"/>
              <w:ind w:firstLine="480" w:firstLineChars="200"/>
              <w:textAlignment w:val="auto"/>
              <w:rPr>
                <w:color w:val="000000"/>
                <w:kern w:val="0"/>
                <w:sz w:val="24"/>
                <w:szCs w:val="24"/>
              </w:rPr>
            </w:pPr>
            <w:r>
              <w:rPr>
                <w:rFonts w:hint="eastAsia"/>
                <w:color w:val="000000"/>
                <w:kern w:val="0"/>
                <w:sz w:val="24"/>
                <w:szCs w:val="24"/>
              </w:rPr>
              <w:t>截至2025年6月30日，公司保有经备案的锗金属量593吨，主要来自于公司所属会泽矿业和彝良驰宏，均为铅锌矿山伴生资源。</w:t>
            </w:r>
          </w:p>
          <w:p w14:paraId="7E8ABBC7">
            <w:pPr>
              <w:pageBreakBefore w:val="0"/>
              <w:widowControl w:val="0"/>
              <w:kinsoku/>
              <w:wordWrap/>
              <w:overflowPunct/>
              <w:topLinePunct w:val="0"/>
              <w:autoSpaceDE/>
              <w:autoSpaceDN/>
              <w:bidi w:val="0"/>
              <w:adjustRightInd/>
              <w:snapToGrid/>
              <w:spacing w:line="540" w:lineRule="exact"/>
              <w:ind w:firstLine="482" w:firstLineChars="200"/>
              <w:textAlignment w:val="auto"/>
              <w:rPr>
                <w:b/>
                <w:bCs/>
                <w:kern w:val="0"/>
                <w:sz w:val="24"/>
              </w:rPr>
            </w:pPr>
            <w:r>
              <w:rPr>
                <w:rFonts w:hint="eastAsia"/>
                <w:b/>
                <w:bCs/>
                <w:kern w:val="0"/>
                <w:sz w:val="24"/>
              </w:rPr>
              <w:t>问题</w:t>
            </w:r>
            <w:r>
              <w:rPr>
                <w:rFonts w:hint="eastAsia"/>
                <w:b/>
                <w:bCs/>
                <w:kern w:val="0"/>
                <w:sz w:val="24"/>
                <w:lang w:val="en-US" w:eastAsia="zh-CN"/>
              </w:rPr>
              <w:t>4</w:t>
            </w:r>
            <w:r>
              <w:rPr>
                <w:rFonts w:hint="eastAsia"/>
                <w:b/>
                <w:bCs/>
                <w:kern w:val="0"/>
                <w:sz w:val="24"/>
              </w:rPr>
              <w:t>：公司的资本开支构成？</w:t>
            </w:r>
          </w:p>
          <w:p w14:paraId="286CCDDD">
            <w:pPr>
              <w:pageBreakBefore w:val="0"/>
              <w:widowControl w:val="0"/>
              <w:kinsoku/>
              <w:wordWrap/>
              <w:overflowPunct/>
              <w:topLinePunct w:val="0"/>
              <w:autoSpaceDE/>
              <w:autoSpaceDN/>
              <w:bidi w:val="0"/>
              <w:adjustRightInd/>
              <w:snapToGrid/>
              <w:spacing w:line="540" w:lineRule="exact"/>
              <w:ind w:firstLine="480" w:firstLineChars="200"/>
              <w:textAlignment w:val="auto"/>
              <w:rPr>
                <w:rFonts w:eastAsia="Arial"/>
                <w:color w:val="333333"/>
                <w:sz w:val="24"/>
                <w:szCs w:val="24"/>
                <w:shd w:val="clear" w:color="auto" w:fill="FFFFFF"/>
              </w:rPr>
            </w:pPr>
            <w:r>
              <w:rPr>
                <w:rFonts w:hint="eastAsia" w:eastAsia="Arial"/>
                <w:color w:val="333333"/>
                <w:sz w:val="24"/>
                <w:szCs w:val="24"/>
                <w:shd w:val="clear" w:color="auto" w:fill="FFFFFF"/>
              </w:rPr>
              <w:t>目前公司</w:t>
            </w:r>
            <w:r>
              <w:rPr>
                <w:rFonts w:eastAsia="Arial"/>
                <w:color w:val="333333"/>
                <w:sz w:val="24"/>
                <w:szCs w:val="24"/>
                <w:shd w:val="clear" w:color="auto" w:fill="FFFFFF"/>
              </w:rPr>
              <w:t>主要围绕矿山探矿、开拓工程等项目开展维护性资本支出，同时在选矿能力提升、冶炼端提质增效、</w:t>
            </w:r>
            <w:r>
              <w:rPr>
                <w:rFonts w:hint="eastAsia" w:eastAsia="Arial"/>
                <w:color w:val="333333"/>
                <w:sz w:val="24"/>
                <w:szCs w:val="24"/>
                <w:shd w:val="clear" w:color="auto" w:fill="FFFFFF"/>
              </w:rPr>
              <w:t>多</w:t>
            </w:r>
            <w:r>
              <w:rPr>
                <w:rFonts w:eastAsia="Arial"/>
                <w:color w:val="333333"/>
                <w:sz w:val="24"/>
                <w:szCs w:val="24"/>
                <w:shd w:val="clear" w:color="auto" w:fill="FFFFFF"/>
              </w:rPr>
              <w:t>金属综合回收利用等方面保持确定性资本预算</w:t>
            </w:r>
            <w:r>
              <w:rPr>
                <w:rFonts w:hint="eastAsia" w:eastAsia="Arial"/>
                <w:color w:val="333333"/>
                <w:sz w:val="24"/>
                <w:szCs w:val="24"/>
                <w:shd w:val="clear" w:color="auto" w:fill="FFFFFF"/>
              </w:rPr>
              <w:t>和开支</w:t>
            </w:r>
            <w:r>
              <w:rPr>
                <w:rFonts w:eastAsia="Arial"/>
                <w:color w:val="333333"/>
                <w:sz w:val="24"/>
                <w:szCs w:val="24"/>
                <w:shd w:val="clear" w:color="auto" w:fill="FFFFFF"/>
              </w:rPr>
              <w:t>，此外还覆</w:t>
            </w:r>
            <w:r>
              <w:rPr>
                <w:rFonts w:hint="eastAsia" w:ascii="宋体" w:hAnsi="宋体" w:cs="宋体"/>
                <w:color w:val="333333"/>
                <w:sz w:val="24"/>
                <w:szCs w:val="24"/>
                <w:shd w:val="clear" w:color="auto" w:fill="FFFFFF"/>
              </w:rPr>
              <w:t>盖“双碳”投入与设</w:t>
            </w:r>
            <w:r>
              <w:rPr>
                <w:rFonts w:eastAsia="Arial"/>
                <w:color w:val="333333"/>
                <w:sz w:val="24"/>
                <w:szCs w:val="24"/>
                <w:shd w:val="clear" w:color="auto" w:fill="FFFFFF"/>
              </w:rPr>
              <w:t>备替代与更新</w:t>
            </w:r>
            <w:r>
              <w:rPr>
                <w:rFonts w:hint="eastAsia" w:eastAsia="Arial"/>
                <w:color w:val="333333"/>
                <w:sz w:val="24"/>
                <w:szCs w:val="24"/>
                <w:shd w:val="clear" w:color="auto" w:fill="FFFFFF"/>
              </w:rPr>
              <w:t>。</w:t>
            </w:r>
          </w:p>
          <w:p w14:paraId="207BADE1">
            <w:pPr>
              <w:pageBreakBefore w:val="0"/>
              <w:widowControl w:val="0"/>
              <w:kinsoku/>
              <w:wordWrap/>
              <w:overflowPunct/>
              <w:topLinePunct w:val="0"/>
              <w:autoSpaceDE/>
              <w:autoSpaceDN/>
              <w:bidi w:val="0"/>
              <w:adjustRightInd/>
              <w:snapToGrid/>
              <w:spacing w:line="540" w:lineRule="exact"/>
              <w:ind w:firstLine="482" w:firstLineChars="200"/>
              <w:textAlignment w:val="auto"/>
              <w:rPr>
                <w:b/>
                <w:bCs/>
                <w:kern w:val="0"/>
                <w:sz w:val="24"/>
              </w:rPr>
            </w:pPr>
            <w:r>
              <w:rPr>
                <w:rFonts w:hint="eastAsia"/>
                <w:b/>
                <w:bCs/>
                <w:kern w:val="0"/>
                <w:sz w:val="24"/>
              </w:rPr>
              <w:t>问题</w:t>
            </w:r>
            <w:r>
              <w:rPr>
                <w:rFonts w:hint="eastAsia"/>
                <w:b/>
                <w:bCs/>
                <w:kern w:val="0"/>
                <w:sz w:val="24"/>
                <w:lang w:val="en-US" w:eastAsia="zh-CN"/>
              </w:rPr>
              <w:t>5</w:t>
            </w:r>
            <w:r>
              <w:rPr>
                <w:rFonts w:hint="eastAsia"/>
                <w:b/>
                <w:bCs/>
                <w:kern w:val="0"/>
                <w:sz w:val="24"/>
              </w:rPr>
              <w:t>：公司的副产品有哪些</w:t>
            </w:r>
            <w:r>
              <w:rPr>
                <w:rFonts w:hint="eastAsia"/>
                <w:b/>
                <w:bCs/>
                <w:kern w:val="0"/>
                <w:sz w:val="24"/>
                <w:lang w:eastAsia="zh-CN"/>
              </w:rPr>
              <w:t>，</w:t>
            </w:r>
            <w:r>
              <w:rPr>
                <w:rFonts w:hint="eastAsia"/>
                <w:b/>
                <w:bCs/>
                <w:kern w:val="0"/>
                <w:sz w:val="24"/>
                <w:lang w:val="en-US" w:eastAsia="zh-CN"/>
              </w:rPr>
              <w:t>产能多大</w:t>
            </w:r>
            <w:r>
              <w:rPr>
                <w:rFonts w:hint="eastAsia"/>
                <w:b/>
                <w:bCs/>
                <w:kern w:val="0"/>
                <w:sz w:val="24"/>
              </w:rPr>
              <w:t>？</w:t>
            </w:r>
          </w:p>
          <w:p w14:paraId="2A620B85">
            <w:pPr>
              <w:pageBreakBefore w:val="0"/>
              <w:widowControl w:val="0"/>
              <w:kinsoku/>
              <w:wordWrap/>
              <w:overflowPunct/>
              <w:topLinePunct w:val="0"/>
              <w:autoSpaceDE/>
              <w:autoSpaceDN/>
              <w:bidi w:val="0"/>
              <w:adjustRightInd/>
              <w:snapToGrid/>
              <w:spacing w:line="540" w:lineRule="exact"/>
              <w:ind w:firstLine="480" w:firstLineChars="200"/>
              <w:textAlignment w:val="auto"/>
              <w:rPr>
                <w:rFonts w:eastAsia="Arial"/>
                <w:color w:val="333333"/>
                <w:sz w:val="24"/>
                <w:szCs w:val="24"/>
                <w:shd w:val="clear" w:color="auto" w:fill="FFFFFF"/>
              </w:rPr>
            </w:pPr>
            <w:r>
              <w:rPr>
                <w:rFonts w:hint="eastAsia" w:eastAsia="Arial"/>
                <w:color w:val="333333"/>
                <w:sz w:val="24"/>
                <w:szCs w:val="24"/>
                <w:shd w:val="clear" w:color="auto" w:fill="FFFFFF"/>
              </w:rPr>
              <w:t>公司的</w:t>
            </w:r>
            <w:r>
              <w:rPr>
                <w:rFonts w:eastAsia="Arial"/>
                <w:color w:val="333333"/>
                <w:sz w:val="24"/>
                <w:szCs w:val="24"/>
                <w:shd w:val="clear" w:color="auto" w:fill="FFFFFF"/>
              </w:rPr>
              <w:t>副产品</w:t>
            </w:r>
            <w:r>
              <w:rPr>
                <w:rFonts w:hint="eastAsia" w:eastAsia="Arial"/>
                <w:color w:val="333333"/>
                <w:sz w:val="24"/>
                <w:szCs w:val="24"/>
                <w:shd w:val="clear" w:color="auto" w:fill="FFFFFF"/>
              </w:rPr>
              <w:t>主要包括硫酸、硫酸铵、银产品、黄金、精镉和精铋等，</w:t>
            </w:r>
            <w:r>
              <w:rPr>
                <w:rFonts w:eastAsia="Arial"/>
                <w:color w:val="333333"/>
                <w:sz w:val="24"/>
                <w:szCs w:val="24"/>
                <w:shd w:val="clear" w:color="auto" w:fill="FFFFFF"/>
              </w:rPr>
              <w:t>主要来源于铅锌冶炼过程中的伴生金属回收</w:t>
            </w:r>
            <w:r>
              <w:rPr>
                <w:rFonts w:hint="eastAsia" w:eastAsia="Arial"/>
                <w:color w:val="333333"/>
                <w:sz w:val="24"/>
                <w:szCs w:val="24"/>
                <w:shd w:val="clear" w:color="auto" w:fill="FFFFFF"/>
              </w:rPr>
              <w:t>。截至2025年6月30日，公司</w:t>
            </w:r>
            <w:r>
              <w:rPr>
                <w:rFonts w:eastAsia="Arial"/>
                <w:color w:val="333333"/>
                <w:sz w:val="24"/>
                <w:szCs w:val="24"/>
                <w:shd w:val="clear" w:color="auto" w:fill="FFFFFF"/>
              </w:rPr>
              <w:t>具有</w:t>
            </w:r>
            <w:r>
              <w:rPr>
                <w:rFonts w:hint="eastAsia" w:eastAsia="Arial"/>
                <w:color w:val="333333"/>
                <w:sz w:val="24"/>
                <w:szCs w:val="24"/>
                <w:shd w:val="clear" w:color="auto" w:fill="FFFFFF"/>
              </w:rPr>
              <w:t>硫酸114万吨/年、</w:t>
            </w:r>
            <w:r>
              <w:rPr>
                <w:rFonts w:eastAsia="Arial"/>
                <w:color w:val="333333"/>
                <w:sz w:val="24"/>
                <w:szCs w:val="24"/>
                <w:shd w:val="clear" w:color="auto" w:fill="FFFFFF"/>
              </w:rPr>
              <w:t>金银镉铋锑等稀贵金属1000余吨/年的生产能力</w:t>
            </w:r>
            <w:r>
              <w:rPr>
                <w:rFonts w:hint="eastAsia" w:eastAsia="Arial"/>
                <w:color w:val="333333"/>
                <w:sz w:val="24"/>
                <w:szCs w:val="24"/>
                <w:shd w:val="clear" w:color="auto" w:fill="FFFFFF"/>
              </w:rPr>
              <w:t>。</w:t>
            </w:r>
          </w:p>
          <w:p w14:paraId="6B32EE22">
            <w:pPr>
              <w:pageBreakBefore w:val="0"/>
              <w:widowControl w:val="0"/>
              <w:kinsoku/>
              <w:wordWrap/>
              <w:overflowPunct/>
              <w:topLinePunct w:val="0"/>
              <w:autoSpaceDE/>
              <w:autoSpaceDN/>
              <w:bidi w:val="0"/>
              <w:adjustRightInd/>
              <w:snapToGrid/>
              <w:spacing w:line="540" w:lineRule="exact"/>
              <w:ind w:firstLine="482" w:firstLineChars="200"/>
              <w:textAlignment w:val="auto"/>
              <w:rPr>
                <w:b/>
                <w:bCs/>
                <w:kern w:val="0"/>
                <w:sz w:val="24"/>
              </w:rPr>
            </w:pPr>
            <w:r>
              <w:rPr>
                <w:rFonts w:hint="eastAsia"/>
                <w:b/>
                <w:bCs/>
                <w:kern w:val="0"/>
                <w:sz w:val="24"/>
              </w:rPr>
              <w:t>问题</w:t>
            </w:r>
            <w:r>
              <w:rPr>
                <w:rFonts w:hint="eastAsia"/>
                <w:b/>
                <w:bCs/>
                <w:kern w:val="0"/>
                <w:sz w:val="24"/>
                <w:lang w:val="en-US" w:eastAsia="zh-CN"/>
              </w:rPr>
              <w:t>6</w:t>
            </w:r>
            <w:r>
              <w:rPr>
                <w:rFonts w:hint="eastAsia"/>
                <w:b/>
                <w:bCs/>
                <w:kern w:val="0"/>
                <w:sz w:val="24"/>
              </w:rPr>
              <w:t>：公司银资源保有</w:t>
            </w:r>
            <w:r>
              <w:rPr>
                <w:rFonts w:hint="eastAsia"/>
                <w:b/>
                <w:bCs/>
                <w:kern w:val="0"/>
                <w:sz w:val="24"/>
                <w:lang w:val="en-US" w:eastAsia="zh-CN"/>
              </w:rPr>
              <w:t>情况</w:t>
            </w:r>
            <w:r>
              <w:rPr>
                <w:rFonts w:hint="eastAsia"/>
                <w:b/>
                <w:bCs/>
                <w:kern w:val="0"/>
                <w:sz w:val="24"/>
              </w:rPr>
              <w:t>？</w:t>
            </w:r>
          </w:p>
          <w:p w14:paraId="09E0A025">
            <w:pPr>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eastAsia="宋体"/>
                <w:color w:val="333333"/>
                <w:sz w:val="24"/>
                <w:szCs w:val="24"/>
                <w:shd w:val="clear" w:color="auto" w:fill="FFFFFF"/>
                <w:lang w:eastAsia="zh-CN"/>
              </w:rPr>
            </w:pPr>
            <w:r>
              <w:rPr>
                <w:rFonts w:hint="eastAsia" w:eastAsia="Arial"/>
                <w:color w:val="333333"/>
                <w:sz w:val="24"/>
                <w:szCs w:val="24"/>
                <w:shd w:val="clear" w:color="auto" w:fill="FFFFFF"/>
              </w:rPr>
              <w:t>截至2025年6月30日，公司保有经备案的银金属量960吨</w:t>
            </w:r>
            <w:r>
              <w:rPr>
                <w:rFonts w:hint="eastAsia"/>
                <w:color w:val="333333"/>
                <w:sz w:val="24"/>
                <w:szCs w:val="24"/>
                <w:shd w:val="clear" w:color="auto" w:fill="FFFFFF"/>
                <w:lang w:eastAsia="zh-CN"/>
              </w:rPr>
              <w:t>。</w:t>
            </w:r>
          </w:p>
          <w:p w14:paraId="17518A5D">
            <w:pPr>
              <w:pageBreakBefore w:val="0"/>
              <w:widowControl w:val="0"/>
              <w:kinsoku/>
              <w:wordWrap/>
              <w:overflowPunct/>
              <w:topLinePunct w:val="0"/>
              <w:autoSpaceDE/>
              <w:autoSpaceDN/>
              <w:bidi w:val="0"/>
              <w:adjustRightInd/>
              <w:snapToGrid/>
              <w:spacing w:line="540" w:lineRule="exact"/>
              <w:ind w:firstLine="480" w:firstLineChars="200"/>
              <w:textAlignment w:val="auto"/>
              <w:rPr>
                <w:rFonts w:eastAsia="Arial"/>
                <w:b/>
                <w:bCs/>
                <w:color w:val="333333"/>
                <w:sz w:val="24"/>
                <w:szCs w:val="24"/>
                <w:shd w:val="clear" w:color="auto" w:fill="FFFFFF"/>
              </w:rPr>
            </w:pPr>
            <w:r>
              <w:rPr>
                <w:rFonts w:hint="eastAsia" w:eastAsia="Arial"/>
                <w:b/>
                <w:bCs/>
                <w:color w:val="333333"/>
                <w:sz w:val="24"/>
                <w:szCs w:val="24"/>
                <w:shd w:val="clear" w:color="auto" w:fill="FFFFFF"/>
              </w:rPr>
              <w:t>问题</w:t>
            </w:r>
            <w:r>
              <w:rPr>
                <w:rFonts w:hint="eastAsia"/>
                <w:b/>
                <w:bCs/>
                <w:color w:val="333333"/>
                <w:sz w:val="24"/>
                <w:szCs w:val="24"/>
                <w:shd w:val="clear" w:color="auto" w:fill="FFFFFF"/>
                <w:lang w:val="en-US" w:eastAsia="zh-CN"/>
              </w:rPr>
              <w:t>7</w:t>
            </w:r>
            <w:r>
              <w:rPr>
                <w:rFonts w:hint="eastAsia" w:eastAsia="Arial"/>
                <w:b/>
                <w:bCs/>
                <w:color w:val="333333"/>
                <w:sz w:val="24"/>
                <w:szCs w:val="24"/>
                <w:shd w:val="clear" w:color="auto" w:fill="FFFFFF"/>
              </w:rPr>
              <w:t>：2025年上半年公司冶炼板块的盈利能力？</w:t>
            </w:r>
          </w:p>
          <w:p w14:paraId="4187B594">
            <w:pPr>
              <w:pageBreakBefore w:val="0"/>
              <w:widowControl w:val="0"/>
              <w:kinsoku/>
              <w:wordWrap/>
              <w:overflowPunct/>
              <w:topLinePunct w:val="0"/>
              <w:autoSpaceDE/>
              <w:autoSpaceDN/>
              <w:bidi w:val="0"/>
              <w:adjustRightInd/>
              <w:snapToGrid/>
              <w:spacing w:line="540" w:lineRule="exact"/>
              <w:ind w:firstLine="480" w:firstLineChars="200"/>
              <w:textAlignment w:val="auto"/>
              <w:rPr>
                <w:rFonts w:eastAsia="Arial"/>
                <w:color w:val="333333"/>
                <w:sz w:val="24"/>
                <w:szCs w:val="24"/>
                <w:shd w:val="clear" w:color="auto" w:fill="FFFFFF"/>
              </w:rPr>
            </w:pPr>
            <w:r>
              <w:rPr>
                <w:rFonts w:hint="eastAsia" w:eastAsia="Arial"/>
                <w:color w:val="333333"/>
                <w:sz w:val="24"/>
                <w:szCs w:val="24"/>
                <w:shd w:val="clear" w:color="auto" w:fill="FFFFFF"/>
              </w:rPr>
              <w:t>2025年上半年，公司冶炼板块以市场为导向，动态优化检修与生产资源配置，提高硫酸产出率和锌合金产量，多金属元素回收与减渣降废同向发力，冶炼锌产品完全加工成本同比下降27.85%，实现</w:t>
            </w:r>
            <w:r>
              <w:rPr>
                <w:rFonts w:hint="eastAsia" w:ascii="宋体" w:hAnsi="宋体" w:cs="宋体"/>
                <w:color w:val="333333"/>
                <w:sz w:val="24"/>
                <w:szCs w:val="24"/>
                <w:shd w:val="clear" w:color="auto" w:fill="FFFFFF"/>
              </w:rPr>
              <w:t>“六年连降”</w:t>
            </w:r>
            <w:r>
              <w:rPr>
                <w:rFonts w:hint="eastAsia" w:eastAsia="Arial"/>
                <w:color w:val="333333"/>
                <w:sz w:val="24"/>
                <w:szCs w:val="24"/>
                <w:shd w:val="clear" w:color="auto" w:fill="FFFFFF"/>
              </w:rPr>
              <w:t>，所属4家冶炼企业持续保持全面盈利。</w:t>
            </w:r>
          </w:p>
          <w:p w14:paraId="5A5764E6">
            <w:pPr>
              <w:pageBreakBefore w:val="0"/>
              <w:widowControl w:val="0"/>
              <w:kinsoku/>
              <w:wordWrap/>
              <w:overflowPunct/>
              <w:topLinePunct w:val="0"/>
              <w:autoSpaceDE/>
              <w:autoSpaceDN/>
              <w:bidi w:val="0"/>
              <w:adjustRightInd/>
              <w:snapToGrid/>
              <w:spacing w:line="540" w:lineRule="exact"/>
              <w:ind w:firstLine="480" w:firstLineChars="200"/>
              <w:textAlignment w:val="auto"/>
              <w:rPr>
                <w:rFonts w:eastAsia="Arial"/>
                <w:b/>
                <w:bCs/>
                <w:color w:val="333333"/>
                <w:sz w:val="24"/>
                <w:szCs w:val="24"/>
                <w:shd w:val="clear" w:color="auto" w:fill="FFFFFF"/>
              </w:rPr>
            </w:pPr>
            <w:r>
              <w:rPr>
                <w:rFonts w:hint="eastAsia" w:eastAsia="Arial"/>
                <w:b/>
                <w:bCs/>
                <w:color w:val="333333"/>
                <w:sz w:val="24"/>
                <w:szCs w:val="24"/>
                <w:shd w:val="clear" w:color="auto" w:fill="FFFFFF"/>
              </w:rPr>
              <w:t>问题</w:t>
            </w:r>
            <w:r>
              <w:rPr>
                <w:rFonts w:hint="eastAsia"/>
                <w:b/>
                <w:bCs/>
                <w:color w:val="333333"/>
                <w:sz w:val="24"/>
                <w:szCs w:val="24"/>
                <w:shd w:val="clear" w:color="auto" w:fill="FFFFFF"/>
                <w:lang w:val="en-US" w:eastAsia="zh-CN"/>
              </w:rPr>
              <w:t>8</w:t>
            </w:r>
            <w:r>
              <w:rPr>
                <w:rFonts w:hint="eastAsia" w:eastAsia="Arial"/>
                <w:b/>
                <w:bCs/>
                <w:color w:val="333333"/>
                <w:sz w:val="24"/>
                <w:szCs w:val="24"/>
                <w:shd w:val="clear" w:color="auto" w:fill="FFFFFF"/>
              </w:rPr>
              <w:t>：公司未来的资源获取计划？</w:t>
            </w:r>
          </w:p>
          <w:p w14:paraId="2BA48E65">
            <w:pPr>
              <w:pStyle w:val="4"/>
              <w:pageBreakBefore w:val="0"/>
              <w:widowControl w:val="0"/>
              <w:kinsoku/>
              <w:wordWrap/>
              <w:overflowPunct/>
              <w:topLinePunct w:val="0"/>
              <w:autoSpaceDE/>
              <w:autoSpaceDN/>
              <w:bidi w:val="0"/>
              <w:adjustRightInd/>
              <w:snapToGrid/>
              <w:spacing w:before="0" w:after="0" w:line="540" w:lineRule="exact"/>
              <w:ind w:firstLine="480" w:firstLineChars="200"/>
              <w:textAlignment w:val="auto"/>
              <w:rPr>
                <w:rFonts w:eastAsia="Arial"/>
                <w:b w:val="0"/>
                <w:color w:val="333333"/>
                <w:sz w:val="24"/>
                <w:szCs w:val="24"/>
                <w:shd w:val="clear" w:color="auto" w:fill="FFFFFF"/>
              </w:rPr>
            </w:pPr>
            <w:r>
              <w:rPr>
                <w:rFonts w:hint="eastAsia" w:eastAsia="Arial"/>
                <w:b w:val="0"/>
                <w:color w:val="333333"/>
                <w:sz w:val="24"/>
                <w:szCs w:val="24"/>
                <w:shd w:val="clear" w:color="auto" w:fill="FFFFFF"/>
              </w:rPr>
              <w:t>公司始终将资源保障作为生命线，未来将</w:t>
            </w:r>
            <w:r>
              <w:rPr>
                <w:rFonts w:eastAsia="Arial"/>
                <w:b w:val="0"/>
                <w:color w:val="333333"/>
                <w:sz w:val="24"/>
                <w:szCs w:val="24"/>
                <w:shd w:val="clear" w:color="auto" w:fill="FFFFFF"/>
              </w:rPr>
              <w:t>持续</w:t>
            </w:r>
            <w:r>
              <w:rPr>
                <w:rFonts w:hint="eastAsia" w:eastAsia="Arial"/>
                <w:b w:val="0"/>
                <w:color w:val="333333"/>
                <w:sz w:val="24"/>
                <w:szCs w:val="24"/>
                <w:shd w:val="clear" w:color="auto" w:fill="FFFFFF"/>
              </w:rPr>
              <w:t>通过</w:t>
            </w:r>
            <w:r>
              <w:rPr>
                <w:rFonts w:hint="eastAsia" w:ascii="宋体" w:hAnsi="宋体" w:cs="宋体"/>
                <w:b w:val="0"/>
                <w:color w:val="333333"/>
                <w:sz w:val="24"/>
                <w:szCs w:val="24"/>
                <w:shd w:val="clear" w:color="auto" w:fill="FFFFFF"/>
              </w:rPr>
              <w:t>“内部资源增储+外部并购”双轮驱动，夯实资源保障。一是积极探索应用勘查</w:t>
            </w:r>
            <w:r>
              <w:rPr>
                <w:rFonts w:hint="eastAsia" w:eastAsia="Arial"/>
                <w:b w:val="0"/>
                <w:color w:val="333333"/>
                <w:sz w:val="24"/>
                <w:szCs w:val="24"/>
                <w:shd w:val="clear" w:color="auto" w:fill="FFFFFF"/>
              </w:rPr>
              <w:t>新技术、新方法，加大所属矿山深边部及外围找矿勘查力度，保持</w:t>
            </w:r>
            <w:r>
              <w:rPr>
                <w:rFonts w:eastAsia="Arial"/>
                <w:b w:val="0"/>
                <w:color w:val="333333"/>
                <w:sz w:val="24"/>
                <w:szCs w:val="24"/>
                <w:shd w:val="clear" w:color="auto" w:fill="FFFFFF"/>
              </w:rPr>
              <w:t>资源增储</w:t>
            </w:r>
            <w:r>
              <w:rPr>
                <w:rFonts w:hint="eastAsia" w:eastAsia="Arial"/>
                <w:b w:val="0"/>
                <w:color w:val="333333"/>
                <w:sz w:val="24"/>
                <w:szCs w:val="24"/>
                <w:shd w:val="clear" w:color="auto" w:fill="FFFFFF"/>
              </w:rPr>
              <w:t>量</w:t>
            </w:r>
            <w:r>
              <w:rPr>
                <w:rFonts w:eastAsia="Arial"/>
                <w:b w:val="0"/>
                <w:color w:val="333333"/>
                <w:sz w:val="24"/>
                <w:szCs w:val="24"/>
                <w:shd w:val="clear" w:color="auto" w:fill="FFFFFF"/>
              </w:rPr>
              <w:t>大于消耗量</w:t>
            </w:r>
            <w:r>
              <w:rPr>
                <w:rFonts w:hint="eastAsia" w:eastAsia="Arial"/>
                <w:b w:val="0"/>
                <w:color w:val="333333"/>
                <w:sz w:val="24"/>
                <w:szCs w:val="24"/>
                <w:shd w:val="clear" w:color="auto" w:fill="FFFFFF"/>
              </w:rPr>
              <w:t>。二是提高外部优质资源获取的前瞻性、系统性和敏锐性，通过积极参与矿权招拍挂、推进风险勘查与合作、</w:t>
            </w:r>
            <w:r>
              <w:rPr>
                <w:rFonts w:eastAsia="Arial"/>
                <w:b w:val="0"/>
                <w:color w:val="333333"/>
                <w:sz w:val="24"/>
                <w:szCs w:val="24"/>
                <w:shd w:val="clear" w:color="auto" w:fill="FFFFFF"/>
              </w:rPr>
              <w:t>控股股东</w:t>
            </w:r>
            <w:r>
              <w:rPr>
                <w:rFonts w:hint="eastAsia" w:eastAsia="Arial"/>
                <w:b w:val="0"/>
                <w:color w:val="333333"/>
                <w:sz w:val="24"/>
                <w:szCs w:val="24"/>
                <w:shd w:val="clear" w:color="auto" w:fill="FFFFFF"/>
              </w:rPr>
              <w:t>优质铅锌资源注入</w:t>
            </w:r>
            <w:r>
              <w:rPr>
                <w:rFonts w:eastAsia="Arial"/>
                <w:b w:val="0"/>
                <w:color w:val="333333"/>
                <w:sz w:val="24"/>
                <w:szCs w:val="24"/>
                <w:shd w:val="clear" w:color="auto" w:fill="FFFFFF"/>
              </w:rPr>
              <w:t>、市场化并购</w:t>
            </w:r>
            <w:r>
              <w:rPr>
                <w:rFonts w:hint="eastAsia" w:eastAsia="Arial"/>
                <w:b w:val="0"/>
                <w:color w:val="333333"/>
                <w:sz w:val="24"/>
                <w:szCs w:val="24"/>
                <w:shd w:val="clear" w:color="auto" w:fill="FFFFFF"/>
              </w:rPr>
              <w:t>等，加速优质资源整合。三是构建</w:t>
            </w:r>
            <w:r>
              <w:rPr>
                <w:rFonts w:hint="eastAsia" w:ascii="宋体" w:hAnsi="宋体" w:cs="宋体"/>
                <w:b w:val="0"/>
                <w:color w:val="333333"/>
                <w:sz w:val="24"/>
                <w:szCs w:val="24"/>
                <w:shd w:val="clear" w:color="auto" w:fill="FFFFFF"/>
              </w:rPr>
              <w:t>“国内+国外”</w:t>
            </w:r>
            <w:r>
              <w:rPr>
                <w:rFonts w:hint="eastAsia" w:eastAsia="Arial"/>
                <w:b w:val="0"/>
                <w:color w:val="333333"/>
                <w:sz w:val="24"/>
                <w:szCs w:val="24"/>
                <w:shd w:val="clear" w:color="auto" w:fill="FFFFFF"/>
              </w:rPr>
              <w:t>双循环采购渠道，完善原料供应链，筑牢资源保障根基。</w:t>
            </w:r>
          </w:p>
          <w:p w14:paraId="48E22DAB">
            <w:pPr>
              <w:pageBreakBefore w:val="0"/>
              <w:widowControl w:val="0"/>
              <w:kinsoku/>
              <w:wordWrap/>
              <w:overflowPunct/>
              <w:topLinePunct w:val="0"/>
              <w:autoSpaceDE/>
              <w:autoSpaceDN/>
              <w:bidi w:val="0"/>
              <w:adjustRightInd/>
              <w:snapToGrid/>
              <w:spacing w:line="540" w:lineRule="exact"/>
              <w:ind w:firstLine="480" w:firstLineChars="200"/>
              <w:textAlignment w:val="auto"/>
              <w:rPr>
                <w:rFonts w:eastAsia="Arial"/>
                <w:b/>
                <w:bCs/>
                <w:color w:val="333333"/>
                <w:sz w:val="24"/>
                <w:szCs w:val="24"/>
                <w:shd w:val="clear" w:color="auto" w:fill="FFFFFF"/>
              </w:rPr>
            </w:pPr>
            <w:r>
              <w:rPr>
                <w:rFonts w:hint="eastAsia" w:eastAsia="Arial"/>
                <w:b/>
                <w:bCs/>
                <w:color w:val="333333"/>
                <w:sz w:val="24"/>
                <w:szCs w:val="24"/>
                <w:shd w:val="clear" w:color="auto" w:fill="FFFFFF"/>
              </w:rPr>
              <w:t>问题</w:t>
            </w:r>
            <w:r>
              <w:rPr>
                <w:rFonts w:hint="eastAsia"/>
                <w:b/>
                <w:bCs/>
                <w:color w:val="333333"/>
                <w:sz w:val="24"/>
                <w:szCs w:val="24"/>
                <w:shd w:val="clear" w:color="auto" w:fill="FFFFFF"/>
                <w:lang w:val="en-US" w:eastAsia="zh-CN"/>
              </w:rPr>
              <w:t>9</w:t>
            </w:r>
            <w:r>
              <w:rPr>
                <w:rFonts w:hint="eastAsia" w:eastAsia="Arial"/>
                <w:b/>
                <w:bCs/>
                <w:color w:val="333333"/>
                <w:sz w:val="24"/>
                <w:szCs w:val="24"/>
                <w:shd w:val="clear" w:color="auto" w:fill="FFFFFF"/>
              </w:rPr>
              <w:t>：公司未来是否考虑提高分红比率？</w:t>
            </w:r>
          </w:p>
          <w:p w14:paraId="558D7640">
            <w:pPr>
              <w:pageBreakBefore w:val="0"/>
              <w:widowControl w:val="0"/>
              <w:kinsoku/>
              <w:wordWrap/>
              <w:overflowPunct/>
              <w:topLinePunct w:val="0"/>
              <w:autoSpaceDE/>
              <w:autoSpaceDN/>
              <w:bidi w:val="0"/>
              <w:adjustRightInd/>
              <w:snapToGrid/>
              <w:spacing w:line="540" w:lineRule="exact"/>
              <w:ind w:firstLine="480" w:firstLineChars="200"/>
              <w:textAlignment w:val="auto"/>
              <w:rPr>
                <w:kern w:val="0"/>
                <w:sz w:val="24"/>
              </w:rPr>
            </w:pPr>
            <w:r>
              <w:rPr>
                <w:rFonts w:hint="eastAsia"/>
                <w:sz w:val="24"/>
                <w:szCs w:val="24"/>
              </w:rPr>
              <w:t>为进一步增强</w:t>
            </w:r>
            <w:r>
              <w:rPr>
                <w:sz w:val="24"/>
                <w:szCs w:val="24"/>
              </w:rPr>
              <w:t>分红</w:t>
            </w:r>
            <w:r>
              <w:rPr>
                <w:rFonts w:hint="eastAsia"/>
                <w:sz w:val="24"/>
                <w:szCs w:val="24"/>
              </w:rPr>
              <w:t>的</w:t>
            </w:r>
            <w:r>
              <w:rPr>
                <w:sz w:val="24"/>
                <w:szCs w:val="24"/>
              </w:rPr>
              <w:t>可预期性，公司制定并发布</w:t>
            </w:r>
            <w:r>
              <w:rPr>
                <w:rFonts w:hint="eastAsia"/>
                <w:sz w:val="24"/>
                <w:szCs w:val="24"/>
              </w:rPr>
              <w:t>了</w:t>
            </w:r>
            <w:r>
              <w:rPr>
                <w:sz w:val="24"/>
                <w:szCs w:val="24"/>
              </w:rPr>
              <w:t>《公司未来三年（2024</w:t>
            </w:r>
            <w:r>
              <w:rPr>
                <w:rFonts w:hint="eastAsia"/>
                <w:sz w:val="24"/>
                <w:szCs w:val="24"/>
              </w:rPr>
              <w:t>年</w:t>
            </w:r>
            <w:r>
              <w:rPr>
                <w:sz w:val="24"/>
                <w:szCs w:val="24"/>
              </w:rPr>
              <w:t>-2026年）股东分红回报规划》，在当年盈利且累计未分配利润为正的情况下，每年以现金方式分配的利润不少于当年实现的公司可供分配利润的30%</w:t>
            </w:r>
            <w:r>
              <w:rPr>
                <w:rFonts w:hint="eastAsia"/>
                <w:sz w:val="24"/>
                <w:szCs w:val="24"/>
              </w:rPr>
              <w:t>，</w:t>
            </w:r>
            <w:r>
              <w:rPr>
                <w:sz w:val="24"/>
                <w:szCs w:val="24"/>
              </w:rPr>
              <w:t>最近三年以现金方式累计分配的利润不少于最近三年实现的年均可分配利润的40%</w:t>
            </w:r>
            <w:r>
              <w:rPr>
                <w:rFonts w:hint="eastAsia"/>
                <w:sz w:val="24"/>
                <w:szCs w:val="24"/>
              </w:rPr>
              <w:t>。未来，</w:t>
            </w:r>
            <w:r>
              <w:rPr>
                <w:sz w:val="24"/>
                <w:szCs w:val="24"/>
              </w:rPr>
              <w:t>公司将结合年度的生产经营和投资计划，</w:t>
            </w:r>
            <w:r>
              <w:rPr>
                <w:color w:val="000000"/>
                <w:kern w:val="0"/>
                <w:sz w:val="24"/>
                <w:szCs w:val="24"/>
              </w:rPr>
              <w:t>充分考虑股东诉求</w:t>
            </w:r>
            <w:r>
              <w:rPr>
                <w:rFonts w:hint="eastAsia"/>
                <w:color w:val="000000"/>
                <w:kern w:val="0"/>
                <w:sz w:val="24"/>
                <w:szCs w:val="24"/>
              </w:rPr>
              <w:t>，</w:t>
            </w:r>
            <w:r>
              <w:rPr>
                <w:sz w:val="24"/>
                <w:szCs w:val="24"/>
              </w:rPr>
              <w:t>统筹谋划年度分红事项，确保股东回报与</w:t>
            </w:r>
            <w:r>
              <w:rPr>
                <w:rFonts w:hint="eastAsia"/>
                <w:sz w:val="24"/>
                <w:szCs w:val="24"/>
              </w:rPr>
              <w:t>公司</w:t>
            </w:r>
            <w:r>
              <w:rPr>
                <w:sz w:val="24"/>
                <w:szCs w:val="24"/>
              </w:rPr>
              <w:t>发展协同增长</w:t>
            </w:r>
            <w:r>
              <w:rPr>
                <w:rFonts w:hint="eastAsia"/>
                <w:sz w:val="24"/>
                <w:szCs w:val="24"/>
              </w:rPr>
              <w:t>。</w:t>
            </w:r>
          </w:p>
          <w:p w14:paraId="6CEBBAC1">
            <w:pPr>
              <w:pageBreakBefore w:val="0"/>
              <w:widowControl w:val="0"/>
              <w:kinsoku/>
              <w:wordWrap/>
              <w:overflowPunct/>
              <w:topLinePunct w:val="0"/>
              <w:autoSpaceDE/>
              <w:autoSpaceDN/>
              <w:bidi w:val="0"/>
              <w:adjustRightInd/>
              <w:snapToGrid/>
              <w:spacing w:line="540" w:lineRule="exact"/>
              <w:ind w:firstLine="480" w:firstLineChars="200"/>
              <w:textAlignment w:val="auto"/>
              <w:rPr>
                <w:rFonts w:eastAsia="Arial"/>
                <w:b/>
                <w:bCs/>
                <w:color w:val="333333"/>
                <w:sz w:val="24"/>
                <w:szCs w:val="24"/>
                <w:shd w:val="clear" w:color="auto" w:fill="FFFFFF"/>
              </w:rPr>
            </w:pPr>
            <w:r>
              <w:rPr>
                <w:rFonts w:hint="eastAsia" w:eastAsia="Arial"/>
                <w:b/>
                <w:bCs/>
                <w:color w:val="333333"/>
                <w:sz w:val="24"/>
                <w:szCs w:val="24"/>
                <w:shd w:val="clear" w:color="auto" w:fill="FFFFFF"/>
              </w:rPr>
              <w:t>问题1</w:t>
            </w:r>
            <w:r>
              <w:rPr>
                <w:rFonts w:hint="eastAsia"/>
                <w:b/>
                <w:bCs/>
                <w:color w:val="333333"/>
                <w:sz w:val="24"/>
                <w:szCs w:val="24"/>
                <w:shd w:val="clear" w:color="auto" w:fill="FFFFFF"/>
                <w:lang w:val="en-US" w:eastAsia="zh-CN"/>
              </w:rPr>
              <w:t>0</w:t>
            </w:r>
            <w:r>
              <w:rPr>
                <w:rFonts w:hint="eastAsia" w:eastAsia="Arial"/>
                <w:b/>
                <w:bCs/>
                <w:color w:val="333333"/>
                <w:sz w:val="24"/>
                <w:szCs w:val="24"/>
                <w:shd w:val="clear" w:color="auto" w:fill="FFFFFF"/>
              </w:rPr>
              <w:t>：公司今年还会做资产减值和报废处理吗？</w:t>
            </w:r>
          </w:p>
          <w:p w14:paraId="08D4FAD8">
            <w:pPr>
              <w:pageBreakBefore w:val="0"/>
              <w:widowControl w:val="0"/>
              <w:kinsoku/>
              <w:wordWrap/>
              <w:overflowPunct/>
              <w:topLinePunct w:val="0"/>
              <w:autoSpaceDE/>
              <w:autoSpaceDN/>
              <w:bidi w:val="0"/>
              <w:adjustRightInd/>
              <w:snapToGrid/>
              <w:spacing w:line="540" w:lineRule="exact"/>
              <w:ind w:firstLine="480" w:firstLineChars="200"/>
              <w:textAlignment w:val="auto"/>
            </w:pPr>
            <w:r>
              <w:rPr>
                <w:sz w:val="24"/>
                <w:szCs w:val="24"/>
              </w:rPr>
              <w:t>基于市场变化、公司及公司所属企业业务实际、生产调整变化等情况，公司严格遵照《企业会计准则》和公司会计政策的相关规定</w:t>
            </w:r>
            <w:r>
              <w:rPr>
                <w:rFonts w:hint="eastAsia"/>
                <w:sz w:val="24"/>
                <w:szCs w:val="24"/>
              </w:rPr>
              <w:t>秉持</w:t>
            </w:r>
            <w:r>
              <w:rPr>
                <w:sz w:val="24"/>
                <w:szCs w:val="24"/>
              </w:rPr>
              <w:t>谨慎性原则，进行核算列报，更加公允的反映公司财务状况及经营成果。2025年度如需进行资产减值</w:t>
            </w:r>
            <w:r>
              <w:rPr>
                <w:rFonts w:hint="eastAsia"/>
                <w:sz w:val="24"/>
                <w:szCs w:val="24"/>
              </w:rPr>
              <w:t>和报废</w:t>
            </w:r>
            <w:r>
              <w:rPr>
                <w:sz w:val="24"/>
                <w:szCs w:val="24"/>
              </w:rPr>
              <w:t>，公司将严格按照相关法律法规的规定及时履行信息披露义务。</w:t>
            </w:r>
          </w:p>
        </w:tc>
      </w:tr>
      <w:tr w14:paraId="02C7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14:paraId="0ABD77BE">
            <w:pPr>
              <w:jc w:val="center"/>
              <w:rPr>
                <w:rFonts w:ascii="宋体" w:hAnsi="宋体"/>
                <w:b/>
                <w:bCs/>
                <w:iCs/>
                <w:sz w:val="24"/>
                <w:szCs w:val="24"/>
              </w:rPr>
            </w:pPr>
            <w:r>
              <w:rPr>
                <w:rFonts w:ascii="宋体" w:hAnsi="宋体"/>
                <w:b/>
                <w:bCs/>
                <w:iCs/>
                <w:sz w:val="24"/>
                <w:szCs w:val="24"/>
              </w:rPr>
              <w:t>附件清单</w:t>
            </w:r>
          </w:p>
        </w:tc>
        <w:tc>
          <w:tcPr>
            <w:tcW w:w="7757" w:type="dxa"/>
            <w:tcBorders>
              <w:top w:val="single" w:color="auto" w:sz="4" w:space="0"/>
              <w:left w:val="single" w:color="auto" w:sz="4" w:space="0"/>
              <w:bottom w:val="single" w:color="auto" w:sz="4" w:space="0"/>
              <w:right w:val="single" w:color="auto" w:sz="4" w:space="0"/>
            </w:tcBorders>
            <w:shd w:val="clear" w:color="auto" w:fill="auto"/>
            <w:vAlign w:val="center"/>
          </w:tcPr>
          <w:p w14:paraId="764510BA">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Theme="minorEastAsia"/>
                <w:bCs/>
                <w:iCs/>
                <w:color w:val="000000"/>
                <w:sz w:val="24"/>
                <w:szCs w:val="24"/>
              </w:rPr>
            </w:pPr>
            <w:r>
              <w:rPr>
                <w:kern w:val="0"/>
                <w:sz w:val="24"/>
              </w:rPr>
              <w:t>无</w:t>
            </w:r>
          </w:p>
        </w:tc>
      </w:tr>
      <w:tr w14:paraId="62AD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14:paraId="7D053F63">
            <w:pPr>
              <w:jc w:val="center"/>
              <w:rPr>
                <w:rFonts w:ascii="宋体" w:hAnsi="宋体"/>
                <w:b/>
                <w:bCs/>
                <w:iCs/>
                <w:sz w:val="24"/>
                <w:szCs w:val="24"/>
              </w:rPr>
            </w:pPr>
            <w:r>
              <w:rPr>
                <w:rFonts w:hint="eastAsia" w:ascii="宋体" w:hAnsi="宋体"/>
                <w:b/>
                <w:bCs/>
                <w:iCs/>
                <w:sz w:val="24"/>
                <w:szCs w:val="24"/>
              </w:rPr>
              <w:t>备注</w:t>
            </w:r>
          </w:p>
        </w:tc>
        <w:tc>
          <w:tcPr>
            <w:tcW w:w="7757" w:type="dxa"/>
            <w:tcBorders>
              <w:top w:val="single" w:color="auto" w:sz="4" w:space="0"/>
              <w:left w:val="single" w:color="auto" w:sz="4" w:space="0"/>
              <w:bottom w:val="single" w:color="auto" w:sz="4" w:space="0"/>
              <w:right w:val="single" w:color="auto" w:sz="4" w:space="0"/>
            </w:tcBorders>
            <w:shd w:val="clear" w:color="auto" w:fill="auto"/>
            <w:vAlign w:val="center"/>
          </w:tcPr>
          <w:p w14:paraId="1C41BD45">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kern w:val="0"/>
                <w:sz w:val="24"/>
                <w:szCs w:val="24"/>
              </w:rPr>
            </w:pPr>
          </w:p>
        </w:tc>
      </w:tr>
      <w:tr w14:paraId="58CC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14:paraId="08B53328">
            <w:pPr>
              <w:jc w:val="center"/>
              <w:rPr>
                <w:rFonts w:ascii="宋体" w:hAnsi="宋体"/>
                <w:b/>
                <w:bCs/>
                <w:iCs/>
                <w:sz w:val="24"/>
                <w:szCs w:val="24"/>
              </w:rPr>
            </w:pPr>
            <w:r>
              <w:rPr>
                <w:rFonts w:ascii="宋体" w:hAnsi="宋体"/>
                <w:b/>
                <w:bCs/>
                <w:iCs/>
                <w:sz w:val="24"/>
                <w:szCs w:val="24"/>
              </w:rPr>
              <w:t>日期</w:t>
            </w:r>
          </w:p>
        </w:tc>
        <w:tc>
          <w:tcPr>
            <w:tcW w:w="7757" w:type="dxa"/>
            <w:tcBorders>
              <w:top w:val="single" w:color="auto" w:sz="4" w:space="0"/>
              <w:left w:val="single" w:color="auto" w:sz="4" w:space="0"/>
              <w:bottom w:val="single" w:color="auto" w:sz="4" w:space="0"/>
              <w:right w:val="single" w:color="auto" w:sz="4" w:space="0"/>
            </w:tcBorders>
            <w:shd w:val="clear" w:color="auto" w:fill="auto"/>
            <w:vAlign w:val="center"/>
          </w:tcPr>
          <w:p w14:paraId="51459EF5">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Theme="minorEastAsia"/>
                <w:bCs/>
                <w:iCs/>
                <w:color w:val="000000"/>
                <w:sz w:val="24"/>
                <w:szCs w:val="24"/>
              </w:rPr>
            </w:pPr>
            <w:r>
              <w:rPr>
                <w:color w:val="000000"/>
                <w:kern w:val="0"/>
                <w:sz w:val="24"/>
                <w:szCs w:val="24"/>
              </w:rPr>
              <w:t>202</w:t>
            </w:r>
            <w:r>
              <w:rPr>
                <w:rFonts w:hint="eastAsia"/>
                <w:color w:val="000000"/>
                <w:kern w:val="0"/>
                <w:sz w:val="24"/>
                <w:szCs w:val="24"/>
              </w:rPr>
              <w:t>5</w:t>
            </w:r>
            <w:r>
              <w:rPr>
                <w:color w:val="000000"/>
                <w:kern w:val="0"/>
                <w:sz w:val="24"/>
                <w:szCs w:val="24"/>
              </w:rPr>
              <w:t>年</w:t>
            </w:r>
            <w:r>
              <w:rPr>
                <w:rFonts w:hint="eastAsia"/>
                <w:color w:val="000000"/>
                <w:kern w:val="0"/>
                <w:sz w:val="24"/>
                <w:szCs w:val="24"/>
                <w:lang w:val="en-US" w:eastAsia="zh-CN"/>
              </w:rPr>
              <w:t>10</w:t>
            </w:r>
            <w:r>
              <w:rPr>
                <w:color w:val="000000"/>
                <w:kern w:val="0"/>
                <w:sz w:val="24"/>
                <w:szCs w:val="24"/>
              </w:rPr>
              <w:t>月</w:t>
            </w:r>
            <w:r>
              <w:rPr>
                <w:rFonts w:hint="eastAsia"/>
                <w:color w:val="000000"/>
                <w:kern w:val="0"/>
                <w:sz w:val="24"/>
                <w:szCs w:val="24"/>
                <w:lang w:val="en-US" w:eastAsia="zh-CN"/>
              </w:rPr>
              <w:t>15</w:t>
            </w:r>
            <w:r>
              <w:rPr>
                <w:color w:val="000000"/>
                <w:kern w:val="0"/>
                <w:sz w:val="24"/>
                <w:szCs w:val="24"/>
              </w:rPr>
              <w:t>日</w:t>
            </w:r>
          </w:p>
        </w:tc>
      </w:tr>
    </w:tbl>
    <w:p w14:paraId="5A00BFA8">
      <w:pPr>
        <w:rPr>
          <w:rFonts w:ascii="宋体" w:hAnsi="宋体" w:cs="宋体"/>
          <w:b/>
          <w:bCs/>
          <w:sz w:val="11"/>
          <w:szCs w:val="11"/>
        </w:rPr>
      </w:pPr>
      <w:bookmarkStart w:id="0" w:name="_GoBack"/>
      <w:bookmarkEnd w:id="0"/>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wOTAzNzE0NjBjOTI1Y2ZmZjhiMDk3MzYwNDdiYjcifQ=="/>
  </w:docVars>
  <w:rsids>
    <w:rsidRoot w:val="00000D3A"/>
    <w:rsid w:val="00000D3A"/>
    <w:rsid w:val="000F10FD"/>
    <w:rsid w:val="001A3559"/>
    <w:rsid w:val="001B46F3"/>
    <w:rsid w:val="001D6023"/>
    <w:rsid w:val="001E7E25"/>
    <w:rsid w:val="002137C4"/>
    <w:rsid w:val="00276D30"/>
    <w:rsid w:val="002D2F34"/>
    <w:rsid w:val="0032038B"/>
    <w:rsid w:val="00346C15"/>
    <w:rsid w:val="003571B2"/>
    <w:rsid w:val="003D4542"/>
    <w:rsid w:val="00445995"/>
    <w:rsid w:val="00567D18"/>
    <w:rsid w:val="005E3EE2"/>
    <w:rsid w:val="0062475E"/>
    <w:rsid w:val="00696ED0"/>
    <w:rsid w:val="007C5948"/>
    <w:rsid w:val="007F16D6"/>
    <w:rsid w:val="00835EE1"/>
    <w:rsid w:val="00881C53"/>
    <w:rsid w:val="008F5347"/>
    <w:rsid w:val="00921591"/>
    <w:rsid w:val="00992A79"/>
    <w:rsid w:val="009B4C8A"/>
    <w:rsid w:val="00A43F6C"/>
    <w:rsid w:val="00B013B8"/>
    <w:rsid w:val="00B6013C"/>
    <w:rsid w:val="00C0698E"/>
    <w:rsid w:val="00CC2661"/>
    <w:rsid w:val="00D254A0"/>
    <w:rsid w:val="00D31B9C"/>
    <w:rsid w:val="00D35117"/>
    <w:rsid w:val="00D74802"/>
    <w:rsid w:val="00DD073F"/>
    <w:rsid w:val="00E55844"/>
    <w:rsid w:val="00EC0A4C"/>
    <w:rsid w:val="00F50FF9"/>
    <w:rsid w:val="00F95A5A"/>
    <w:rsid w:val="00FC2C0B"/>
    <w:rsid w:val="00FC55A2"/>
    <w:rsid w:val="00FD6735"/>
    <w:rsid w:val="0121106B"/>
    <w:rsid w:val="02B16404"/>
    <w:rsid w:val="03A54A28"/>
    <w:rsid w:val="044C50BA"/>
    <w:rsid w:val="04B769D7"/>
    <w:rsid w:val="053C5185"/>
    <w:rsid w:val="0619368B"/>
    <w:rsid w:val="068154EF"/>
    <w:rsid w:val="084E38D7"/>
    <w:rsid w:val="09D300DC"/>
    <w:rsid w:val="0A7C626E"/>
    <w:rsid w:val="0AC56A64"/>
    <w:rsid w:val="0ACA5ED1"/>
    <w:rsid w:val="0B3D575C"/>
    <w:rsid w:val="0B640F3B"/>
    <w:rsid w:val="0C34241A"/>
    <w:rsid w:val="0CFF716D"/>
    <w:rsid w:val="0D847672"/>
    <w:rsid w:val="0EB361AA"/>
    <w:rsid w:val="0EDA0ED9"/>
    <w:rsid w:val="0F6E5462"/>
    <w:rsid w:val="0F711E78"/>
    <w:rsid w:val="0F885383"/>
    <w:rsid w:val="0FC80114"/>
    <w:rsid w:val="10437371"/>
    <w:rsid w:val="10FD170A"/>
    <w:rsid w:val="11020E04"/>
    <w:rsid w:val="11ED4BC1"/>
    <w:rsid w:val="137B725B"/>
    <w:rsid w:val="1514575E"/>
    <w:rsid w:val="1593461C"/>
    <w:rsid w:val="161D2412"/>
    <w:rsid w:val="164369A6"/>
    <w:rsid w:val="174832CD"/>
    <w:rsid w:val="19AF3CC9"/>
    <w:rsid w:val="19EA5A1C"/>
    <w:rsid w:val="1B886580"/>
    <w:rsid w:val="1BFD51C0"/>
    <w:rsid w:val="1C0538A2"/>
    <w:rsid w:val="1C7C2145"/>
    <w:rsid w:val="1CE123EB"/>
    <w:rsid w:val="1D97534C"/>
    <w:rsid w:val="1DBE7153"/>
    <w:rsid w:val="1E0D7210"/>
    <w:rsid w:val="1F134CFA"/>
    <w:rsid w:val="2177331E"/>
    <w:rsid w:val="21BA320B"/>
    <w:rsid w:val="232C638A"/>
    <w:rsid w:val="23705807"/>
    <w:rsid w:val="264B4D7A"/>
    <w:rsid w:val="268128EF"/>
    <w:rsid w:val="26A861DA"/>
    <w:rsid w:val="27D469AC"/>
    <w:rsid w:val="289F315B"/>
    <w:rsid w:val="2A4F1F45"/>
    <w:rsid w:val="2B487ADA"/>
    <w:rsid w:val="2C1111FD"/>
    <w:rsid w:val="2C690A4A"/>
    <w:rsid w:val="2CAE4BF5"/>
    <w:rsid w:val="2D263F00"/>
    <w:rsid w:val="2D9A5735"/>
    <w:rsid w:val="2DE27D71"/>
    <w:rsid w:val="2E127C0A"/>
    <w:rsid w:val="2F1228D8"/>
    <w:rsid w:val="2FB55966"/>
    <w:rsid w:val="30DB573D"/>
    <w:rsid w:val="30DF6463"/>
    <w:rsid w:val="31725D63"/>
    <w:rsid w:val="31B86FDF"/>
    <w:rsid w:val="333A486D"/>
    <w:rsid w:val="335F00B6"/>
    <w:rsid w:val="33BE1ED1"/>
    <w:rsid w:val="355B5426"/>
    <w:rsid w:val="36115632"/>
    <w:rsid w:val="378B2BA5"/>
    <w:rsid w:val="37CC2185"/>
    <w:rsid w:val="385E093C"/>
    <w:rsid w:val="386341A5"/>
    <w:rsid w:val="38832151"/>
    <w:rsid w:val="393778F4"/>
    <w:rsid w:val="39B32F0A"/>
    <w:rsid w:val="39BA6046"/>
    <w:rsid w:val="39D702B9"/>
    <w:rsid w:val="3AF15D15"/>
    <w:rsid w:val="3B404329"/>
    <w:rsid w:val="3CDD347F"/>
    <w:rsid w:val="3D3B3303"/>
    <w:rsid w:val="3EBA0243"/>
    <w:rsid w:val="3EC60331"/>
    <w:rsid w:val="404C1ED7"/>
    <w:rsid w:val="40CE5E27"/>
    <w:rsid w:val="40DC1D63"/>
    <w:rsid w:val="417D08A5"/>
    <w:rsid w:val="41EE270A"/>
    <w:rsid w:val="42B426DB"/>
    <w:rsid w:val="434B7D0F"/>
    <w:rsid w:val="436F5DFC"/>
    <w:rsid w:val="43C158AC"/>
    <w:rsid w:val="45E76415"/>
    <w:rsid w:val="46603AD2"/>
    <w:rsid w:val="46F6477A"/>
    <w:rsid w:val="49687B95"/>
    <w:rsid w:val="49A44BED"/>
    <w:rsid w:val="4AF47AE1"/>
    <w:rsid w:val="4B47186E"/>
    <w:rsid w:val="4BCB7C3F"/>
    <w:rsid w:val="4E1F7FBC"/>
    <w:rsid w:val="4E735474"/>
    <w:rsid w:val="4E974655"/>
    <w:rsid w:val="4FC275AB"/>
    <w:rsid w:val="50083210"/>
    <w:rsid w:val="50716043"/>
    <w:rsid w:val="51024103"/>
    <w:rsid w:val="51FC1024"/>
    <w:rsid w:val="522A084B"/>
    <w:rsid w:val="52D25D57"/>
    <w:rsid w:val="54F43A7F"/>
    <w:rsid w:val="55144405"/>
    <w:rsid w:val="571E77BD"/>
    <w:rsid w:val="577E46FF"/>
    <w:rsid w:val="58DA3811"/>
    <w:rsid w:val="593B28A8"/>
    <w:rsid w:val="596F2552"/>
    <w:rsid w:val="5A897643"/>
    <w:rsid w:val="5B7E0B9E"/>
    <w:rsid w:val="5B836EDA"/>
    <w:rsid w:val="5C0F58AB"/>
    <w:rsid w:val="5C231CFC"/>
    <w:rsid w:val="5C9B3C78"/>
    <w:rsid w:val="5CDF179C"/>
    <w:rsid w:val="5CF758AF"/>
    <w:rsid w:val="5FC31790"/>
    <w:rsid w:val="613320B7"/>
    <w:rsid w:val="61521F04"/>
    <w:rsid w:val="616109D2"/>
    <w:rsid w:val="6247504A"/>
    <w:rsid w:val="628E5F27"/>
    <w:rsid w:val="63804A62"/>
    <w:rsid w:val="63FC70D8"/>
    <w:rsid w:val="645F6049"/>
    <w:rsid w:val="64882719"/>
    <w:rsid w:val="69DD51F4"/>
    <w:rsid w:val="6AB42B3D"/>
    <w:rsid w:val="6B97548F"/>
    <w:rsid w:val="6BDA0D61"/>
    <w:rsid w:val="6BFF7765"/>
    <w:rsid w:val="6DB27BC3"/>
    <w:rsid w:val="6EB07C61"/>
    <w:rsid w:val="6F1D062A"/>
    <w:rsid w:val="6F2B0871"/>
    <w:rsid w:val="6FB219DE"/>
    <w:rsid w:val="70742D5A"/>
    <w:rsid w:val="71232632"/>
    <w:rsid w:val="714A5429"/>
    <w:rsid w:val="7483192D"/>
    <w:rsid w:val="74E13BDB"/>
    <w:rsid w:val="74F811F5"/>
    <w:rsid w:val="757F6E1D"/>
    <w:rsid w:val="75BA694C"/>
    <w:rsid w:val="75E63744"/>
    <w:rsid w:val="762D1373"/>
    <w:rsid w:val="76ED2098"/>
    <w:rsid w:val="7A6D61E2"/>
    <w:rsid w:val="7B1E74DC"/>
    <w:rsid w:val="7B8A58B6"/>
    <w:rsid w:val="7BD148EC"/>
    <w:rsid w:val="7D16490F"/>
    <w:rsid w:val="7DBF615A"/>
    <w:rsid w:val="7E024D2B"/>
    <w:rsid w:val="7E311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semiHidden/>
    <w:unhideWhenUsed/>
    <w:qFormat/>
    <w:uiPriority w:val="9"/>
    <w:pPr>
      <w:keepNext/>
      <w:keepLines/>
      <w:spacing w:before="60" w:after="60"/>
      <w:outlineLvl w:val="1"/>
    </w:pPr>
    <w:rPr>
      <w:rFonts w:ascii="Arial" w:hAnsi="Arial"/>
      <w:b/>
    </w:rPr>
  </w:style>
  <w:style w:type="paragraph" w:styleId="3">
    <w:name w:val="heading 3"/>
    <w:basedOn w:val="1"/>
    <w:next w:val="1"/>
    <w:unhideWhenUsed/>
    <w:qFormat/>
    <w:uiPriority w:val="9"/>
    <w:pPr>
      <w:keepNext/>
      <w:keepLines/>
      <w:spacing w:before="260" w:after="260" w:line="413" w:lineRule="auto"/>
      <w:outlineLvl w:val="2"/>
    </w:pPr>
    <w:rPr>
      <w:b/>
      <w:sz w:val="32"/>
    </w:rPr>
  </w:style>
  <w:style w:type="paragraph" w:styleId="4">
    <w:name w:val="heading 5"/>
    <w:basedOn w:val="1"/>
    <w:next w:val="1"/>
    <w:semiHidden/>
    <w:unhideWhenUsed/>
    <w:qFormat/>
    <w:uiPriority w:val="0"/>
    <w:pPr>
      <w:keepNext/>
      <w:keepLines/>
      <w:spacing w:before="280" w:after="290" w:line="372" w:lineRule="auto"/>
      <w:outlineLvl w:val="4"/>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7"/>
    <w:semiHidden/>
    <w:unhideWhenUsed/>
    <w:qFormat/>
    <w:uiPriority w:val="99"/>
    <w:pPr>
      <w:jc w:val="left"/>
    </w:pPr>
  </w:style>
  <w:style w:type="paragraph" w:styleId="6">
    <w:name w:val="Body Text"/>
    <w:basedOn w:val="1"/>
    <w:next w:val="7"/>
    <w:unhideWhenUsed/>
    <w:qFormat/>
    <w:uiPriority w:val="99"/>
    <w:pPr>
      <w:spacing w:after="120"/>
    </w:pPr>
    <w:rPr>
      <w:rFonts w:ascii="Calibri" w:hAnsi="Calibri"/>
    </w:rPr>
  </w:style>
  <w:style w:type="paragraph" w:styleId="7">
    <w:name w:val="toc 5"/>
    <w:basedOn w:val="1"/>
    <w:next w:val="1"/>
    <w:qFormat/>
    <w:uiPriority w:val="0"/>
    <w:pPr>
      <w:ind w:left="1680" w:leftChars="800"/>
    </w:pPr>
  </w:style>
  <w:style w:type="paragraph" w:styleId="8">
    <w:name w:val="Balloon Text"/>
    <w:basedOn w:val="1"/>
    <w:link w:val="39"/>
    <w:semiHidden/>
    <w:unhideWhenUsed/>
    <w:qFormat/>
    <w:uiPriority w:val="99"/>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semiHidden/>
    <w:unhideWhenUsed/>
    <w:qFormat/>
    <w:uiPriority w:val="99"/>
    <w:pPr>
      <w:spacing w:beforeAutospacing="1" w:afterAutospacing="1"/>
      <w:jc w:val="left"/>
    </w:pPr>
    <w:rPr>
      <w:kern w:val="0"/>
      <w:sz w:val="24"/>
    </w:rPr>
  </w:style>
  <w:style w:type="paragraph" w:styleId="12">
    <w:name w:val="annotation subject"/>
    <w:basedOn w:val="5"/>
    <w:next w:val="5"/>
    <w:link w:val="38"/>
    <w:semiHidden/>
    <w:unhideWhenUsed/>
    <w:qFormat/>
    <w:uiPriority w:val="99"/>
    <w:rPr>
      <w:b/>
      <w:bCs/>
    </w:rPr>
  </w:style>
  <w:style w:type="paragraph" w:styleId="13">
    <w:name w:val="Body Text First Indent"/>
    <w:basedOn w:val="6"/>
    <w:qFormat/>
    <w:uiPriority w:val="0"/>
    <w:pPr>
      <w:ind w:firstLine="420"/>
    </w:p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333333"/>
      <w:u w:val="none"/>
    </w:rPr>
  </w:style>
  <w:style w:type="character" w:styleId="19">
    <w:name w:val="Emphasis"/>
    <w:basedOn w:val="16"/>
    <w:qFormat/>
    <w:uiPriority w:val="20"/>
    <w:rPr>
      <w:i/>
      <w:iCs/>
    </w:rPr>
  </w:style>
  <w:style w:type="character" w:styleId="20">
    <w:name w:val="Hyperlink"/>
    <w:basedOn w:val="16"/>
    <w:semiHidden/>
    <w:unhideWhenUsed/>
    <w:qFormat/>
    <w:uiPriority w:val="99"/>
    <w:rPr>
      <w:color w:val="333333"/>
      <w:u w:val="none"/>
    </w:rPr>
  </w:style>
  <w:style w:type="character" w:styleId="21">
    <w:name w:val="HTML Code"/>
    <w:basedOn w:val="16"/>
    <w:semiHidden/>
    <w:unhideWhenUsed/>
    <w:qFormat/>
    <w:uiPriority w:val="99"/>
    <w:rPr>
      <w:rFonts w:ascii="Consolas" w:hAnsi="Consolas" w:eastAsia="Consolas" w:cs="Consolas"/>
      <w:color w:val="DD1144"/>
      <w:sz w:val="18"/>
      <w:szCs w:val="18"/>
      <w:bdr w:val="single" w:color="E1E1E8" w:sz="6" w:space="0"/>
      <w:shd w:val="clear" w:color="auto" w:fill="F7F7F9"/>
    </w:rPr>
  </w:style>
  <w:style w:type="character" w:styleId="22">
    <w:name w:val="annotation reference"/>
    <w:basedOn w:val="16"/>
    <w:semiHidden/>
    <w:unhideWhenUsed/>
    <w:qFormat/>
    <w:uiPriority w:val="99"/>
    <w:rPr>
      <w:sz w:val="21"/>
      <w:szCs w:val="21"/>
    </w:rPr>
  </w:style>
  <w:style w:type="character" w:styleId="23">
    <w:name w:val="HTML Cite"/>
    <w:basedOn w:val="16"/>
    <w:semiHidden/>
    <w:unhideWhenUsed/>
    <w:qFormat/>
    <w:uiPriority w:val="99"/>
  </w:style>
  <w:style w:type="character" w:customStyle="1" w:styleId="24">
    <w:name w:val="页眉 字符"/>
    <w:basedOn w:val="16"/>
    <w:link w:val="10"/>
    <w:autoRedefine/>
    <w:qFormat/>
    <w:uiPriority w:val="99"/>
    <w:rPr>
      <w:sz w:val="18"/>
      <w:szCs w:val="18"/>
    </w:rPr>
  </w:style>
  <w:style w:type="character" w:customStyle="1" w:styleId="25">
    <w:name w:val="页脚 字符"/>
    <w:basedOn w:val="16"/>
    <w:link w:val="9"/>
    <w:autoRedefine/>
    <w:qFormat/>
    <w:uiPriority w:val="99"/>
    <w:rPr>
      <w:sz w:val="18"/>
      <w:szCs w:val="18"/>
    </w:rPr>
  </w:style>
  <w:style w:type="paragraph" w:styleId="26">
    <w:name w:val="List Paragraph"/>
    <w:basedOn w:val="1"/>
    <w:autoRedefine/>
    <w:qFormat/>
    <w:uiPriority w:val="34"/>
    <w:pPr>
      <w:ind w:firstLine="420" w:firstLineChars="200"/>
    </w:pPr>
  </w:style>
  <w:style w:type="character" w:customStyle="1" w:styleId="27">
    <w:name w:val="main-color1"/>
    <w:basedOn w:val="16"/>
    <w:autoRedefine/>
    <w:qFormat/>
    <w:uiPriority w:val="0"/>
    <w:rPr>
      <w:color w:val="A4A4A4"/>
    </w:rPr>
  </w:style>
  <w:style w:type="character" w:customStyle="1" w:styleId="28">
    <w:name w:val="current"/>
    <w:basedOn w:val="16"/>
    <w:qFormat/>
    <w:uiPriority w:val="0"/>
    <w:rPr>
      <w:b/>
      <w:bCs/>
      <w:color w:val="333333"/>
    </w:rPr>
  </w:style>
  <w:style w:type="character" w:customStyle="1" w:styleId="29">
    <w:name w:val="disabled"/>
    <w:basedOn w:val="16"/>
    <w:qFormat/>
    <w:uiPriority w:val="0"/>
    <w:rPr>
      <w:color w:val="ADAAAD"/>
    </w:rPr>
  </w:style>
  <w:style w:type="paragraph" w:customStyle="1" w:styleId="30">
    <w:name w:val="_Style 6"/>
    <w:basedOn w:val="1"/>
    <w:qFormat/>
    <w:uiPriority w:val="34"/>
    <w:pPr>
      <w:ind w:firstLine="420" w:firstLineChars="200"/>
    </w:pPr>
    <w:rPr>
      <w:rFonts w:ascii="Calibri" w:hAnsi="Calibri"/>
      <w:szCs w:val="22"/>
    </w:rPr>
  </w:style>
  <w:style w:type="character" w:customStyle="1" w:styleId="31">
    <w:name w:val="not([class*=suffix])"/>
    <w:basedOn w:val="16"/>
    <w:qFormat/>
    <w:uiPriority w:val="0"/>
  </w:style>
  <w:style w:type="character" w:customStyle="1" w:styleId="32">
    <w:name w:val="not([class*=suffix])1"/>
    <w:basedOn w:val="16"/>
    <w:qFormat/>
    <w:uiPriority w:val="0"/>
    <w:rPr>
      <w:sz w:val="19"/>
      <w:szCs w:val="19"/>
    </w:rPr>
  </w:style>
  <w:style w:type="character" w:customStyle="1" w:styleId="33">
    <w:name w:val="hover"/>
    <w:basedOn w:val="16"/>
    <w:qFormat/>
    <w:uiPriority w:val="0"/>
    <w:rPr>
      <w:color w:val="FFFFFF"/>
    </w:rPr>
  </w:style>
  <w:style w:type="character" w:customStyle="1" w:styleId="34">
    <w:name w:val="first-child3"/>
    <w:basedOn w:val="16"/>
    <w:qFormat/>
    <w:uiPriority w:val="0"/>
    <w:rPr>
      <w:color w:val="004E98"/>
      <w:sz w:val="24"/>
      <w:szCs w:val="24"/>
    </w:rPr>
  </w:style>
  <w:style w:type="character" w:customStyle="1" w:styleId="35">
    <w:name w:val="nth-child(2)"/>
    <w:basedOn w:val="16"/>
    <w:qFormat/>
    <w:uiPriority w:val="0"/>
    <w:rPr>
      <w:color w:val="999999"/>
      <w:sz w:val="19"/>
      <w:szCs w:val="19"/>
    </w:rPr>
  </w:style>
  <w:style w:type="character" w:customStyle="1" w:styleId="36">
    <w:name w:val="nth-child(2)1"/>
    <w:basedOn w:val="16"/>
    <w:qFormat/>
    <w:uiPriority w:val="0"/>
  </w:style>
  <w:style w:type="character" w:customStyle="1" w:styleId="37">
    <w:name w:val="批注文字 字符"/>
    <w:basedOn w:val="16"/>
    <w:link w:val="5"/>
    <w:semiHidden/>
    <w:qFormat/>
    <w:uiPriority w:val="99"/>
    <w:rPr>
      <w:kern w:val="2"/>
      <w:sz w:val="21"/>
    </w:rPr>
  </w:style>
  <w:style w:type="character" w:customStyle="1" w:styleId="38">
    <w:name w:val="批注主题 字符"/>
    <w:basedOn w:val="37"/>
    <w:link w:val="12"/>
    <w:semiHidden/>
    <w:qFormat/>
    <w:uiPriority w:val="99"/>
    <w:rPr>
      <w:b/>
      <w:bCs/>
      <w:kern w:val="2"/>
      <w:sz w:val="21"/>
    </w:rPr>
  </w:style>
  <w:style w:type="character" w:customStyle="1" w:styleId="39">
    <w:name w:val="批注框文本 字符"/>
    <w:basedOn w:val="16"/>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2362</Words>
  <Characters>2543</Characters>
  <Lines>23</Lines>
  <Paragraphs>6</Paragraphs>
  <TotalTime>21</TotalTime>
  <ScaleCrop>false</ScaleCrop>
  <LinksUpToDate>false</LinksUpToDate>
  <CharactersWithSpaces>2693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2021-04-27T08:48:00Z</dcterms:created>
  <dc:creator>陈 宏艳</dc:creator>
  <cp:lastModifiedBy>云南驰宏锌锗股份有限公司（三会议案）</cp:lastModifiedBy>
  <cp:lastPrinted>2025-10-10T01:58:00Z</cp:lastPrinted>
  <dcterms:modified xsi:type="dcterms:W3CDTF">2025-10-15T07:11:01Z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CBC66285E83440C5B2475D6CCE8ABDC4_13</vt:lpwstr>
  </property>
  <property fmtid="{D5CDD505-2E9C-101B-9397-08002B2CF9AE}" pid="4" name="KSOTemplateDocerSaveRecord">
    <vt:lpwstr>eyJoZGlkIjoiOGRjMzFjZWQ5MTgzOWEwNGZiZmNjNTJmYTUwYTkwZmQiLCJ1c2VySWQiOiIxNTIwNDUxMjA3In0=</vt:lpwstr>
  </property>
</Properties>
</file>