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FF56" w14:textId="77777777" w:rsidR="00B6246E" w:rsidRPr="00B6246E" w:rsidRDefault="00B6246E" w:rsidP="00B6246E">
      <w:pPr>
        <w:adjustRightInd w:val="0"/>
        <w:snapToGrid w:val="0"/>
        <w:jc w:val="left"/>
        <w:rPr>
          <w:rFonts w:ascii="Times New Roman" w:hAnsi="Times New Roman"/>
          <w:sz w:val="24"/>
          <w:szCs w:val="24"/>
        </w:rPr>
      </w:pPr>
      <w:r w:rsidRPr="00B6246E">
        <w:rPr>
          <w:rFonts w:ascii="Times New Roman" w:hAnsi="Times New Roman"/>
          <w:color w:val="000000"/>
          <w:sz w:val="24"/>
          <w:szCs w:val="24"/>
        </w:rPr>
        <w:t>证券简称：上海贝岭</w:t>
      </w:r>
      <w:r w:rsidRPr="00B6246E">
        <w:rPr>
          <w:rFonts w:ascii="Times New Roman" w:hAnsi="Times New Roman"/>
          <w:color w:val="000000"/>
          <w:sz w:val="24"/>
          <w:szCs w:val="24"/>
        </w:rPr>
        <w:t xml:space="preserve">                                   </w:t>
      </w:r>
      <w:r w:rsidRPr="00B6246E">
        <w:rPr>
          <w:rFonts w:ascii="Times New Roman" w:hAnsi="Times New Roman"/>
          <w:color w:val="000000"/>
          <w:sz w:val="24"/>
          <w:szCs w:val="24"/>
        </w:rPr>
        <w:t>证券代码：</w:t>
      </w:r>
      <w:r w:rsidRPr="00B6246E">
        <w:rPr>
          <w:rFonts w:ascii="Times New Roman" w:hAnsi="Times New Roman"/>
          <w:color w:val="000000"/>
          <w:sz w:val="24"/>
          <w:szCs w:val="24"/>
        </w:rPr>
        <w:t>600171</w:t>
      </w:r>
    </w:p>
    <w:p w14:paraId="7EA754B0" w14:textId="77777777" w:rsidR="00B6246E" w:rsidRPr="00B6246E" w:rsidRDefault="00B6246E" w:rsidP="00B6246E">
      <w:pPr>
        <w:adjustRightInd w:val="0"/>
        <w:snapToGrid w:val="0"/>
        <w:spacing w:beforeLines="50" w:before="156" w:line="360" w:lineRule="auto"/>
        <w:jc w:val="center"/>
        <w:rPr>
          <w:rFonts w:ascii="Times New Roman" w:eastAsia="黑体" w:hAnsi="Times New Roman"/>
          <w:b/>
          <w:sz w:val="36"/>
          <w:szCs w:val="36"/>
        </w:rPr>
      </w:pPr>
      <w:r w:rsidRPr="00B6246E">
        <w:rPr>
          <w:rFonts w:ascii="Times New Roman" w:eastAsia="黑体" w:hAnsi="Times New Roman"/>
          <w:b/>
          <w:color w:val="000000"/>
          <w:sz w:val="36"/>
          <w:szCs w:val="36"/>
        </w:rPr>
        <w:t>上海贝岭股份有限公司</w:t>
      </w:r>
    </w:p>
    <w:p w14:paraId="7468EAF5" w14:textId="77777777" w:rsidR="00B6246E" w:rsidRPr="00B6246E" w:rsidRDefault="00B6246E" w:rsidP="00B6246E">
      <w:pPr>
        <w:adjustRightInd w:val="0"/>
        <w:snapToGrid w:val="0"/>
        <w:spacing w:beforeLines="50" w:before="156" w:line="360" w:lineRule="auto"/>
        <w:jc w:val="center"/>
        <w:rPr>
          <w:rFonts w:ascii="Times New Roman" w:eastAsia="黑体" w:hAnsi="Times New Roman"/>
          <w:b/>
          <w:sz w:val="36"/>
          <w:szCs w:val="36"/>
        </w:rPr>
      </w:pPr>
      <w:r w:rsidRPr="00B6246E">
        <w:rPr>
          <w:rFonts w:ascii="Times New Roman" w:eastAsia="黑体" w:hAnsi="Times New Roman"/>
          <w:b/>
          <w:color w:val="000000"/>
          <w:sz w:val="36"/>
          <w:szCs w:val="36"/>
        </w:rPr>
        <w:t>投资者关系活动记录表</w:t>
      </w:r>
    </w:p>
    <w:p w14:paraId="780A9F21" w14:textId="77777777" w:rsidR="00B6246E" w:rsidRPr="00B6246E" w:rsidRDefault="00B6246E" w:rsidP="00B6246E">
      <w:pPr>
        <w:adjustRightInd w:val="0"/>
        <w:snapToGrid w:val="0"/>
        <w:jc w:val="left"/>
        <w:rPr>
          <w:rFonts w:ascii="Times New Roman" w:hAnsi="Times New Roman"/>
          <w:color w:val="000000"/>
          <w:sz w:val="24"/>
          <w:szCs w:val="24"/>
        </w:rPr>
      </w:pPr>
    </w:p>
    <w:tbl>
      <w:tblPr>
        <w:tblStyle w:val="aa"/>
        <w:tblW w:w="8359" w:type="dxa"/>
        <w:jc w:val="center"/>
        <w:tblLayout w:type="fixed"/>
        <w:tblLook w:val="04A0" w:firstRow="1" w:lastRow="0" w:firstColumn="1" w:lastColumn="0" w:noHBand="0" w:noVBand="1"/>
      </w:tblPr>
      <w:tblGrid>
        <w:gridCol w:w="1271"/>
        <w:gridCol w:w="7088"/>
      </w:tblGrid>
      <w:tr w:rsidR="00B6246E" w:rsidRPr="00105749" w14:paraId="6F570230" w14:textId="77777777" w:rsidTr="00105749">
        <w:trPr>
          <w:trHeight w:val="340"/>
          <w:jc w:val="center"/>
        </w:trPr>
        <w:tc>
          <w:tcPr>
            <w:tcW w:w="1271" w:type="dxa"/>
            <w:vAlign w:val="center"/>
          </w:tcPr>
          <w:p w14:paraId="50D2067B" w14:textId="33E03045" w:rsidR="00B6246E" w:rsidRPr="00105749" w:rsidRDefault="00B6246E" w:rsidP="005E05D6">
            <w:pPr>
              <w:adjustRightInd w:val="0"/>
              <w:snapToGrid w:val="0"/>
              <w:jc w:val="left"/>
              <w:rPr>
                <w:rFonts w:ascii="Times New Roman" w:hAnsi="Times New Roman"/>
                <w:b/>
                <w:sz w:val="24"/>
                <w:szCs w:val="24"/>
              </w:rPr>
            </w:pPr>
            <w:r w:rsidRPr="00105749">
              <w:rPr>
                <w:rFonts w:ascii="Times New Roman" w:hAnsi="Times New Roman"/>
                <w:b/>
                <w:color w:val="000000"/>
                <w:sz w:val="24"/>
                <w:szCs w:val="24"/>
              </w:rPr>
              <w:t>投资者关系活动类别</w:t>
            </w:r>
          </w:p>
        </w:tc>
        <w:tc>
          <w:tcPr>
            <w:tcW w:w="7088" w:type="dxa"/>
            <w:vAlign w:val="center"/>
          </w:tcPr>
          <w:p w14:paraId="244F84D6" w14:textId="4B9D340E" w:rsidR="00B6246E" w:rsidRPr="00AF0545" w:rsidRDefault="00105749" w:rsidP="00105749">
            <w:pPr>
              <w:adjustRightInd w:val="0"/>
              <w:snapToGrid w:val="0"/>
              <w:rPr>
                <w:rFonts w:ascii="Times New Roman" w:hAnsi="Times New Roman"/>
                <w:sz w:val="24"/>
                <w:szCs w:val="24"/>
              </w:rPr>
            </w:pPr>
            <w:r w:rsidRPr="00AF0545">
              <w:rPr>
                <w:rFonts w:ascii="Times New Roman" w:hAnsi="Times New Roman"/>
                <w:color w:val="000000"/>
                <w:sz w:val="24"/>
                <w:szCs w:val="24"/>
              </w:rPr>
              <w:t>☑</w:t>
            </w:r>
            <w:r w:rsidR="00B6246E" w:rsidRPr="00AF0545">
              <w:rPr>
                <w:rFonts w:ascii="Times New Roman" w:hAnsi="Times New Roman"/>
                <w:color w:val="000000"/>
                <w:sz w:val="24"/>
                <w:szCs w:val="24"/>
              </w:rPr>
              <w:t>特定对象调研</w:t>
            </w:r>
            <w:r w:rsidR="00B6246E" w:rsidRPr="00AF0545">
              <w:rPr>
                <w:rFonts w:ascii="Times New Roman" w:hAnsi="Times New Roman"/>
                <w:color w:val="000000"/>
                <w:sz w:val="24"/>
                <w:szCs w:val="24"/>
              </w:rPr>
              <w:t xml:space="preserve">       </w:t>
            </w:r>
            <w:r w:rsidRPr="00AF0545">
              <w:rPr>
                <w:rFonts w:ascii="Times New Roman" w:hAnsi="Times New Roman"/>
                <w:color w:val="000000"/>
                <w:sz w:val="24"/>
                <w:szCs w:val="24"/>
              </w:rPr>
              <w:t xml:space="preserve"> </w:t>
            </w:r>
            <w:r w:rsidR="00467FAE" w:rsidRPr="00AF0545">
              <w:rPr>
                <w:rFonts w:ascii="Times New Roman" w:hAnsi="Times New Roman"/>
                <w:color w:val="000000"/>
                <w:sz w:val="24"/>
                <w:szCs w:val="24"/>
              </w:rPr>
              <w:t xml:space="preserve"> </w:t>
            </w:r>
            <w:r w:rsidR="00B6246E" w:rsidRPr="00AF0545">
              <w:rPr>
                <w:rFonts w:ascii="Times New Roman" w:hAnsi="Times New Roman"/>
                <w:color w:val="000000"/>
                <w:sz w:val="24"/>
                <w:szCs w:val="24"/>
              </w:rPr>
              <w:t>□</w:t>
            </w:r>
            <w:r w:rsidR="00B6246E" w:rsidRPr="00AF0545">
              <w:rPr>
                <w:rFonts w:ascii="Times New Roman" w:hAnsi="Times New Roman"/>
                <w:color w:val="000000"/>
                <w:sz w:val="24"/>
                <w:szCs w:val="24"/>
              </w:rPr>
              <w:t>分析师会议</w:t>
            </w:r>
          </w:p>
          <w:p w14:paraId="19A7CBA7" w14:textId="68E2DFC4" w:rsidR="00B6246E" w:rsidRPr="00AF0545" w:rsidRDefault="00467FAE" w:rsidP="003D7304">
            <w:pPr>
              <w:tabs>
                <w:tab w:val="left" w:pos="2796"/>
              </w:tabs>
              <w:adjustRightInd w:val="0"/>
              <w:snapToGrid w:val="0"/>
              <w:ind w:rightChars="218" w:right="458"/>
              <w:rPr>
                <w:rFonts w:ascii="Times New Roman" w:hAnsi="Times New Roman"/>
                <w:sz w:val="24"/>
                <w:szCs w:val="24"/>
              </w:rPr>
            </w:pPr>
            <w:r w:rsidRPr="00AF0545">
              <w:rPr>
                <w:rFonts w:ascii="Times New Roman" w:hAnsi="Times New Roman"/>
                <w:color w:val="000000"/>
                <w:sz w:val="24"/>
                <w:szCs w:val="24"/>
              </w:rPr>
              <w:t>□</w:t>
            </w:r>
            <w:r w:rsidR="00B6246E" w:rsidRPr="00AF0545">
              <w:rPr>
                <w:rFonts w:ascii="Times New Roman" w:hAnsi="Times New Roman"/>
                <w:color w:val="000000"/>
                <w:sz w:val="24"/>
                <w:szCs w:val="24"/>
              </w:rPr>
              <w:t>媒体采访</w:t>
            </w:r>
            <w:r w:rsidR="00B6246E" w:rsidRPr="00AF0545">
              <w:rPr>
                <w:rFonts w:ascii="Times New Roman" w:hAnsi="Times New Roman"/>
                <w:color w:val="000000"/>
                <w:sz w:val="24"/>
                <w:szCs w:val="24"/>
              </w:rPr>
              <w:t xml:space="preserve">            </w:t>
            </w:r>
            <w:r w:rsidRPr="00AF0545">
              <w:rPr>
                <w:rFonts w:ascii="Times New Roman" w:hAnsi="Times New Roman"/>
                <w:color w:val="000000"/>
                <w:sz w:val="24"/>
                <w:szCs w:val="24"/>
              </w:rPr>
              <w:t xml:space="preserve"> </w:t>
            </w:r>
            <w:r w:rsidR="00105749" w:rsidRPr="00AF0545">
              <w:rPr>
                <w:rFonts w:ascii="Times New Roman" w:hAnsi="Times New Roman"/>
                <w:color w:val="000000"/>
                <w:sz w:val="24"/>
                <w:szCs w:val="24"/>
              </w:rPr>
              <w:t xml:space="preserve"> </w:t>
            </w:r>
            <w:r w:rsidR="00B6246E" w:rsidRPr="00AF0545">
              <w:rPr>
                <w:rFonts w:ascii="Times New Roman" w:hAnsi="Times New Roman"/>
                <w:color w:val="000000"/>
                <w:sz w:val="24"/>
                <w:szCs w:val="24"/>
              </w:rPr>
              <w:t>□</w:t>
            </w:r>
            <w:r w:rsidR="00B6246E" w:rsidRPr="00AF0545">
              <w:rPr>
                <w:rFonts w:ascii="Times New Roman" w:hAnsi="Times New Roman"/>
                <w:color w:val="000000"/>
                <w:sz w:val="24"/>
                <w:szCs w:val="24"/>
              </w:rPr>
              <w:t>业绩说明会</w:t>
            </w:r>
          </w:p>
          <w:p w14:paraId="553C8B33" w14:textId="62AF4482" w:rsidR="00B6246E" w:rsidRPr="00AF0545" w:rsidRDefault="00B6246E" w:rsidP="00105749">
            <w:pPr>
              <w:adjustRightInd w:val="0"/>
              <w:snapToGrid w:val="0"/>
              <w:rPr>
                <w:rFonts w:ascii="Times New Roman" w:hAnsi="Times New Roman"/>
                <w:sz w:val="24"/>
                <w:szCs w:val="24"/>
              </w:rPr>
            </w:pPr>
            <w:r w:rsidRPr="00AF0545">
              <w:rPr>
                <w:rFonts w:ascii="Times New Roman" w:hAnsi="Times New Roman"/>
                <w:color w:val="000000"/>
                <w:sz w:val="24"/>
                <w:szCs w:val="24"/>
              </w:rPr>
              <w:t>□</w:t>
            </w:r>
            <w:r w:rsidRPr="00AF0545">
              <w:rPr>
                <w:rFonts w:ascii="Times New Roman" w:hAnsi="Times New Roman"/>
                <w:color w:val="000000"/>
                <w:sz w:val="24"/>
                <w:szCs w:val="24"/>
              </w:rPr>
              <w:t>新闻发布会</w:t>
            </w:r>
            <w:r w:rsidRPr="00AF0545">
              <w:rPr>
                <w:rFonts w:ascii="Times New Roman" w:hAnsi="Times New Roman"/>
                <w:color w:val="000000"/>
                <w:sz w:val="24"/>
                <w:szCs w:val="24"/>
              </w:rPr>
              <w:t xml:space="preserve">         </w:t>
            </w:r>
            <w:r w:rsidR="00105749" w:rsidRPr="00AF0545">
              <w:rPr>
                <w:rFonts w:ascii="Times New Roman" w:hAnsi="Times New Roman"/>
                <w:color w:val="000000"/>
                <w:sz w:val="24"/>
                <w:szCs w:val="24"/>
              </w:rPr>
              <w:t xml:space="preserve">  </w:t>
            </w:r>
            <w:r w:rsidR="00467FAE" w:rsidRPr="00AF0545">
              <w:rPr>
                <w:rFonts w:ascii="Times New Roman" w:hAnsi="Times New Roman"/>
                <w:color w:val="000000"/>
                <w:sz w:val="24"/>
                <w:szCs w:val="24"/>
              </w:rPr>
              <w:t xml:space="preserve"> </w:t>
            </w:r>
            <w:r w:rsidRPr="00AF0545">
              <w:rPr>
                <w:rFonts w:ascii="Times New Roman" w:hAnsi="Times New Roman"/>
                <w:color w:val="000000"/>
                <w:sz w:val="24"/>
                <w:szCs w:val="24"/>
              </w:rPr>
              <w:t>□</w:t>
            </w:r>
            <w:r w:rsidRPr="00AF0545">
              <w:rPr>
                <w:rFonts w:ascii="Times New Roman" w:hAnsi="Times New Roman"/>
                <w:color w:val="000000"/>
                <w:sz w:val="24"/>
                <w:szCs w:val="24"/>
              </w:rPr>
              <w:t>路演活动</w:t>
            </w:r>
          </w:p>
          <w:p w14:paraId="0EB512F3" w14:textId="78E4150D" w:rsidR="00B6246E" w:rsidRPr="00AF0545" w:rsidRDefault="003E3AA1" w:rsidP="00105749">
            <w:pPr>
              <w:adjustRightInd w:val="0"/>
              <w:snapToGrid w:val="0"/>
              <w:rPr>
                <w:rFonts w:ascii="Times New Roman" w:hAnsi="Times New Roman"/>
                <w:sz w:val="24"/>
                <w:szCs w:val="24"/>
              </w:rPr>
            </w:pPr>
            <w:r w:rsidRPr="00AF0545">
              <w:rPr>
                <w:rFonts w:ascii="Times New Roman" w:hAnsi="Times New Roman"/>
                <w:color w:val="000000"/>
                <w:sz w:val="24"/>
                <w:szCs w:val="24"/>
              </w:rPr>
              <w:t>☑</w:t>
            </w:r>
            <w:r w:rsidR="00B6246E" w:rsidRPr="00AF0545">
              <w:rPr>
                <w:rFonts w:ascii="Times New Roman" w:hAnsi="Times New Roman"/>
                <w:color w:val="000000"/>
                <w:sz w:val="24"/>
                <w:szCs w:val="24"/>
              </w:rPr>
              <w:t>现场参观</w:t>
            </w:r>
            <w:r w:rsidR="00B6246E" w:rsidRPr="00AF0545">
              <w:rPr>
                <w:rFonts w:ascii="Times New Roman" w:hAnsi="Times New Roman"/>
                <w:color w:val="000000"/>
                <w:sz w:val="24"/>
                <w:szCs w:val="24"/>
              </w:rPr>
              <w:t xml:space="preserve">           </w:t>
            </w:r>
            <w:r w:rsidR="00467FAE" w:rsidRPr="00AF0545">
              <w:rPr>
                <w:rFonts w:ascii="Times New Roman" w:hAnsi="Times New Roman"/>
                <w:color w:val="000000"/>
                <w:sz w:val="24"/>
                <w:szCs w:val="24"/>
              </w:rPr>
              <w:t xml:space="preserve">   □</w:t>
            </w:r>
            <w:r w:rsidR="00B6246E" w:rsidRPr="00AF0545">
              <w:rPr>
                <w:rFonts w:ascii="Times New Roman" w:hAnsi="Times New Roman"/>
                <w:color w:val="000000"/>
                <w:sz w:val="24"/>
                <w:szCs w:val="24"/>
              </w:rPr>
              <w:t>一对一沟通</w:t>
            </w:r>
          </w:p>
          <w:p w14:paraId="53A4AB93" w14:textId="2842B7BA" w:rsidR="00B6246E" w:rsidRPr="00105749" w:rsidRDefault="00467FAE" w:rsidP="00105749">
            <w:pPr>
              <w:adjustRightInd w:val="0"/>
              <w:snapToGrid w:val="0"/>
              <w:rPr>
                <w:rFonts w:ascii="Times New Roman" w:hAnsi="Times New Roman"/>
                <w:sz w:val="24"/>
                <w:szCs w:val="24"/>
              </w:rPr>
            </w:pPr>
            <w:r w:rsidRPr="00AF0545">
              <w:rPr>
                <w:rFonts w:ascii="Times New Roman" w:hAnsi="Times New Roman"/>
                <w:color w:val="000000"/>
                <w:sz w:val="24"/>
                <w:szCs w:val="24"/>
              </w:rPr>
              <w:t>□</w:t>
            </w:r>
            <w:r w:rsidR="00B6246E" w:rsidRPr="00AF0545">
              <w:rPr>
                <w:rFonts w:ascii="Times New Roman" w:hAnsi="Times New Roman"/>
                <w:color w:val="000000"/>
                <w:sz w:val="24"/>
                <w:szCs w:val="24"/>
              </w:rPr>
              <w:t>其他</w:t>
            </w:r>
          </w:p>
        </w:tc>
      </w:tr>
      <w:tr w:rsidR="00A034BF" w:rsidRPr="00105749" w14:paraId="5101F308" w14:textId="77777777" w:rsidTr="00105749">
        <w:trPr>
          <w:trHeight w:val="340"/>
          <w:jc w:val="center"/>
        </w:trPr>
        <w:tc>
          <w:tcPr>
            <w:tcW w:w="1271" w:type="dxa"/>
            <w:vAlign w:val="center"/>
          </w:tcPr>
          <w:p w14:paraId="02F9E13A" w14:textId="2400E6CA" w:rsidR="00A034BF" w:rsidRPr="00105749" w:rsidRDefault="00A034BF" w:rsidP="00B6246E">
            <w:pPr>
              <w:adjustRightInd w:val="0"/>
              <w:snapToGrid w:val="0"/>
              <w:rPr>
                <w:rFonts w:ascii="Times New Roman" w:hAnsi="Times New Roman"/>
                <w:b/>
                <w:color w:val="000000"/>
                <w:sz w:val="24"/>
                <w:szCs w:val="24"/>
              </w:rPr>
            </w:pPr>
            <w:r w:rsidRPr="00105749">
              <w:rPr>
                <w:rFonts w:ascii="Times New Roman" w:hAnsi="Times New Roman"/>
                <w:b/>
                <w:bCs/>
                <w:iCs/>
                <w:sz w:val="24"/>
                <w:szCs w:val="24"/>
              </w:rPr>
              <w:t>参与单位名称及人员姓名</w:t>
            </w:r>
          </w:p>
        </w:tc>
        <w:tc>
          <w:tcPr>
            <w:tcW w:w="7088" w:type="dxa"/>
            <w:vAlign w:val="center"/>
          </w:tcPr>
          <w:p w14:paraId="45F4AF00" w14:textId="5AC34094"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张俊</w:t>
            </w:r>
            <w:r>
              <w:rPr>
                <w:rFonts w:ascii="Times New Roman" w:eastAsia="宋体" w:hAnsi="Times New Roman" w:hint="eastAsia"/>
                <w:sz w:val="24"/>
                <w:szCs w:val="24"/>
              </w:rPr>
              <w:t xml:space="preserve"> </w:t>
            </w:r>
            <w:r w:rsidR="001B107A" w:rsidRPr="001B107A">
              <w:rPr>
                <w:rFonts w:ascii="Times New Roman" w:eastAsia="宋体" w:hAnsi="Times New Roman" w:hint="eastAsia"/>
                <w:sz w:val="24"/>
                <w:szCs w:val="24"/>
              </w:rPr>
              <w:t>广州市蓝海私募证券投资基金管理有限公司</w:t>
            </w:r>
          </w:p>
          <w:p w14:paraId="56EA75FB" w14:textId="0F91656E"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葛洪</w:t>
            </w:r>
            <w:r>
              <w:rPr>
                <w:rFonts w:ascii="Times New Roman" w:eastAsia="宋体" w:hAnsi="Times New Roman" w:hint="eastAsia"/>
                <w:sz w:val="24"/>
                <w:szCs w:val="24"/>
              </w:rPr>
              <w:t xml:space="preserve"> </w:t>
            </w:r>
            <w:r w:rsidR="001B107A" w:rsidRPr="001B107A">
              <w:rPr>
                <w:rFonts w:ascii="Times New Roman" w:eastAsia="宋体" w:hAnsi="Times New Roman" w:hint="eastAsia"/>
                <w:sz w:val="24"/>
                <w:szCs w:val="24"/>
              </w:rPr>
              <w:t>云岫资本</w:t>
            </w:r>
          </w:p>
          <w:p w14:paraId="7BBCF5FF" w14:textId="57ECE382"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何佳鹏</w:t>
            </w:r>
            <w:r>
              <w:rPr>
                <w:rFonts w:ascii="Times New Roman" w:eastAsia="宋体" w:hAnsi="Times New Roman" w:hint="eastAsia"/>
                <w:sz w:val="24"/>
                <w:szCs w:val="24"/>
              </w:rPr>
              <w:t xml:space="preserve"> </w:t>
            </w:r>
            <w:r w:rsidR="001B107A" w:rsidRPr="001B107A">
              <w:rPr>
                <w:rFonts w:ascii="Times New Roman" w:eastAsia="宋体" w:hAnsi="Times New Roman" w:hint="eastAsia"/>
                <w:sz w:val="24"/>
                <w:szCs w:val="24"/>
              </w:rPr>
              <w:t>浙江银万私募基金管理有限公司</w:t>
            </w:r>
          </w:p>
          <w:p w14:paraId="1B363359" w14:textId="35E0D50F"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朱大兵</w:t>
            </w:r>
            <w:r>
              <w:rPr>
                <w:rFonts w:ascii="Times New Roman" w:eastAsia="宋体" w:hAnsi="Times New Roman" w:hint="eastAsia"/>
                <w:sz w:val="24"/>
                <w:szCs w:val="24"/>
              </w:rPr>
              <w:t xml:space="preserve"> </w:t>
            </w:r>
            <w:r w:rsidR="001B107A" w:rsidRPr="001B107A">
              <w:rPr>
                <w:rFonts w:ascii="Times New Roman" w:eastAsia="宋体" w:hAnsi="Times New Roman" w:hint="eastAsia"/>
                <w:sz w:val="24"/>
                <w:szCs w:val="24"/>
              </w:rPr>
              <w:t>华永信资本</w:t>
            </w:r>
          </w:p>
          <w:p w14:paraId="095C8C9E" w14:textId="0D5A6A55"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余雄芬</w:t>
            </w:r>
            <w:r>
              <w:rPr>
                <w:rFonts w:ascii="Times New Roman" w:eastAsia="宋体" w:hAnsi="Times New Roman" w:hint="eastAsia"/>
                <w:sz w:val="24"/>
                <w:szCs w:val="24"/>
              </w:rPr>
              <w:t xml:space="preserve"> </w:t>
            </w:r>
            <w:r w:rsidR="001B107A" w:rsidRPr="001B107A">
              <w:rPr>
                <w:rFonts w:ascii="Times New Roman" w:eastAsia="宋体" w:hAnsi="Times New Roman" w:hint="eastAsia"/>
                <w:sz w:val="24"/>
                <w:szCs w:val="24"/>
              </w:rPr>
              <w:t>国泰君安股份有限公司浙江分公司</w:t>
            </w:r>
          </w:p>
          <w:p w14:paraId="3E8B2E1D" w14:textId="60ADF619"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唐小强</w:t>
            </w:r>
            <w:r>
              <w:rPr>
                <w:rFonts w:ascii="Times New Roman" w:eastAsia="宋体" w:hAnsi="Times New Roman" w:hint="eastAsia"/>
                <w:sz w:val="24"/>
                <w:szCs w:val="24"/>
              </w:rPr>
              <w:t xml:space="preserve"> </w:t>
            </w:r>
            <w:r w:rsidR="001B107A" w:rsidRPr="001B107A">
              <w:rPr>
                <w:rFonts w:ascii="Times New Roman" w:eastAsia="宋体" w:hAnsi="Times New Roman" w:hint="eastAsia"/>
                <w:sz w:val="24"/>
                <w:szCs w:val="24"/>
              </w:rPr>
              <w:t>国元证券股份有限公司</w:t>
            </w:r>
          </w:p>
          <w:p w14:paraId="7C74E885" w14:textId="0CC71845"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刘彪</w:t>
            </w:r>
            <w:r>
              <w:rPr>
                <w:rFonts w:ascii="Times New Roman" w:eastAsia="宋体" w:hAnsi="Times New Roman" w:hint="eastAsia"/>
                <w:sz w:val="24"/>
                <w:szCs w:val="24"/>
              </w:rPr>
              <w:t xml:space="preserve"> </w:t>
            </w:r>
            <w:r w:rsidR="001B107A" w:rsidRPr="001B107A">
              <w:rPr>
                <w:rFonts w:ascii="Times New Roman" w:eastAsia="宋体" w:hAnsi="Times New Roman" w:hint="eastAsia"/>
                <w:sz w:val="24"/>
                <w:szCs w:val="24"/>
              </w:rPr>
              <w:t>浙江价远投资管理有限公司</w:t>
            </w:r>
          </w:p>
          <w:p w14:paraId="2C093C4A" w14:textId="4CFAB3DB"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沈松富</w:t>
            </w:r>
            <w:r>
              <w:rPr>
                <w:rFonts w:ascii="Times New Roman" w:eastAsia="宋体" w:hAnsi="Times New Roman" w:hint="eastAsia"/>
                <w:sz w:val="24"/>
                <w:szCs w:val="24"/>
              </w:rPr>
              <w:t xml:space="preserve"> </w:t>
            </w:r>
            <w:r w:rsidR="001B107A" w:rsidRPr="001B107A">
              <w:rPr>
                <w:rFonts w:ascii="Times New Roman" w:eastAsia="宋体" w:hAnsi="Times New Roman" w:hint="eastAsia"/>
                <w:sz w:val="24"/>
                <w:szCs w:val="24"/>
              </w:rPr>
              <w:t>浙江君颐资产管理有限公司</w:t>
            </w:r>
          </w:p>
          <w:p w14:paraId="795AB407" w14:textId="48D2B984"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叶俊</w:t>
            </w:r>
            <w:r>
              <w:rPr>
                <w:rFonts w:ascii="Times New Roman" w:eastAsia="宋体" w:hAnsi="Times New Roman" w:hint="eastAsia"/>
                <w:sz w:val="24"/>
                <w:szCs w:val="24"/>
              </w:rPr>
              <w:t xml:space="preserve"> </w:t>
            </w:r>
            <w:r w:rsidR="001B107A" w:rsidRPr="001B107A">
              <w:rPr>
                <w:rFonts w:ascii="Times New Roman" w:eastAsia="宋体" w:hAnsi="Times New Roman" w:hint="eastAsia"/>
                <w:sz w:val="24"/>
                <w:szCs w:val="24"/>
              </w:rPr>
              <w:t>浙江牛通企业管理咨询有限公司</w:t>
            </w:r>
          </w:p>
          <w:p w14:paraId="27B965E2" w14:textId="5723D871"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季兰英</w:t>
            </w:r>
            <w:r>
              <w:rPr>
                <w:rFonts w:ascii="Times New Roman" w:eastAsia="宋体" w:hAnsi="Times New Roman" w:hint="eastAsia"/>
                <w:sz w:val="24"/>
                <w:szCs w:val="24"/>
              </w:rPr>
              <w:t xml:space="preserve"> </w:t>
            </w:r>
            <w:r w:rsidR="001B107A" w:rsidRPr="001B107A">
              <w:rPr>
                <w:rFonts w:ascii="Times New Roman" w:eastAsia="宋体" w:hAnsi="Times New Roman" w:hint="eastAsia"/>
                <w:sz w:val="24"/>
                <w:szCs w:val="24"/>
              </w:rPr>
              <w:t>深圳德远投资有限公司</w:t>
            </w:r>
          </w:p>
          <w:p w14:paraId="0E8653F7" w14:textId="15333893"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王勇</w:t>
            </w:r>
            <w:r>
              <w:rPr>
                <w:rFonts w:ascii="Times New Roman" w:eastAsia="宋体" w:hAnsi="Times New Roman" w:hint="eastAsia"/>
                <w:sz w:val="24"/>
                <w:szCs w:val="24"/>
              </w:rPr>
              <w:t xml:space="preserve"> </w:t>
            </w:r>
            <w:r w:rsidR="001B107A" w:rsidRPr="001B107A">
              <w:rPr>
                <w:rFonts w:ascii="Times New Roman" w:eastAsia="宋体" w:hAnsi="Times New Roman" w:hint="eastAsia"/>
                <w:sz w:val="24"/>
                <w:szCs w:val="24"/>
              </w:rPr>
              <w:t>杭州戴乐斯投资有限公司</w:t>
            </w:r>
          </w:p>
          <w:p w14:paraId="524FDB6F" w14:textId="690E2ADA"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赵志明</w:t>
            </w:r>
            <w:r>
              <w:rPr>
                <w:rFonts w:ascii="Times New Roman" w:eastAsia="宋体" w:hAnsi="Times New Roman" w:hint="eastAsia"/>
                <w:sz w:val="24"/>
                <w:szCs w:val="24"/>
              </w:rPr>
              <w:t xml:space="preserve"> </w:t>
            </w:r>
            <w:r w:rsidR="001B107A" w:rsidRPr="001B107A">
              <w:rPr>
                <w:rFonts w:ascii="Times New Roman" w:eastAsia="宋体" w:hAnsi="Times New Roman" w:hint="eastAsia"/>
                <w:sz w:val="24"/>
                <w:szCs w:val="24"/>
              </w:rPr>
              <w:t>苏州惠橙网络科技有限公司</w:t>
            </w:r>
          </w:p>
          <w:p w14:paraId="5CA20DB6" w14:textId="5F8EEA06"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尚静</w:t>
            </w:r>
            <w:r>
              <w:rPr>
                <w:rFonts w:ascii="Times New Roman" w:eastAsia="宋体" w:hAnsi="Times New Roman" w:hint="eastAsia"/>
                <w:sz w:val="24"/>
                <w:szCs w:val="24"/>
              </w:rPr>
              <w:t xml:space="preserve"> </w:t>
            </w:r>
            <w:r w:rsidR="001B107A" w:rsidRPr="001B107A">
              <w:rPr>
                <w:rFonts w:ascii="Times New Roman" w:eastAsia="宋体" w:hAnsi="Times New Roman" w:hint="eastAsia"/>
                <w:sz w:val="24"/>
                <w:szCs w:val="24"/>
              </w:rPr>
              <w:t>江苏文峰集团有限公司</w:t>
            </w:r>
          </w:p>
          <w:p w14:paraId="4FF4D788" w14:textId="235AF2F2" w:rsid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应丽</w:t>
            </w:r>
            <w:r>
              <w:rPr>
                <w:rFonts w:ascii="Times New Roman" w:eastAsia="宋体" w:hAnsi="Times New Roman" w:hint="eastAsia"/>
                <w:sz w:val="24"/>
                <w:szCs w:val="24"/>
              </w:rPr>
              <w:t xml:space="preserve"> </w:t>
            </w:r>
            <w:r w:rsidR="001B107A" w:rsidRPr="001B107A">
              <w:rPr>
                <w:rFonts w:ascii="Times New Roman" w:eastAsia="宋体" w:hAnsi="Times New Roman" w:hint="eastAsia"/>
                <w:sz w:val="24"/>
                <w:szCs w:val="24"/>
              </w:rPr>
              <w:t>远景资本</w:t>
            </w:r>
          </w:p>
          <w:p w14:paraId="7326F505" w14:textId="2122E7EB" w:rsidR="00206B7F" w:rsidRPr="00206B7F" w:rsidRDefault="00E87613" w:rsidP="001B107A">
            <w:pPr>
              <w:rPr>
                <w:rFonts w:ascii="Times New Roman" w:eastAsia="宋体" w:hAnsi="Times New Roman"/>
                <w:sz w:val="24"/>
                <w:szCs w:val="24"/>
              </w:rPr>
            </w:pPr>
            <w:r w:rsidRPr="00E87613">
              <w:rPr>
                <w:rFonts w:ascii="Times New Roman" w:eastAsia="宋体" w:hAnsi="Times New Roman" w:hint="eastAsia"/>
                <w:sz w:val="24"/>
                <w:szCs w:val="24"/>
              </w:rPr>
              <w:t>吴姜一</w:t>
            </w:r>
            <w:r w:rsidR="00F66B2B" w:rsidRPr="00E87613">
              <w:rPr>
                <w:rFonts w:ascii="Times New Roman" w:eastAsia="宋体" w:hAnsi="Times New Roman" w:hint="eastAsia"/>
                <w:sz w:val="24"/>
                <w:szCs w:val="24"/>
              </w:rPr>
              <w:t xml:space="preserve"> </w:t>
            </w:r>
            <w:r w:rsidR="00206B7F" w:rsidRPr="00E87613">
              <w:rPr>
                <w:rFonts w:ascii="Times New Roman" w:eastAsia="宋体" w:hAnsi="Times New Roman" w:hint="eastAsia"/>
                <w:sz w:val="24"/>
                <w:szCs w:val="24"/>
              </w:rPr>
              <w:t>翼品投资</w:t>
            </w:r>
          </w:p>
          <w:p w14:paraId="7EFD6321" w14:textId="1D0AA2E2"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王富平</w:t>
            </w:r>
            <w:r>
              <w:rPr>
                <w:rFonts w:ascii="Times New Roman" w:eastAsia="宋体" w:hAnsi="Times New Roman" w:hint="eastAsia"/>
                <w:sz w:val="24"/>
                <w:szCs w:val="24"/>
              </w:rPr>
              <w:t xml:space="preserve"> </w:t>
            </w:r>
            <w:r w:rsidR="003B0FAF">
              <w:rPr>
                <w:rFonts w:ascii="Times New Roman" w:eastAsia="宋体" w:hAnsi="Times New Roman" w:hint="eastAsia"/>
                <w:sz w:val="24"/>
                <w:szCs w:val="24"/>
              </w:rPr>
              <w:t>投资</w:t>
            </w:r>
            <w:r w:rsidR="00B7352A">
              <w:rPr>
                <w:rFonts w:ascii="Times New Roman" w:eastAsia="宋体" w:hAnsi="Times New Roman" w:hint="eastAsia"/>
                <w:sz w:val="24"/>
                <w:szCs w:val="24"/>
              </w:rPr>
              <w:t>者</w:t>
            </w:r>
          </w:p>
          <w:p w14:paraId="59D0EA50" w14:textId="3C177578"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吴鹏</w:t>
            </w:r>
            <w:r>
              <w:rPr>
                <w:rFonts w:ascii="Times New Roman" w:eastAsia="宋体" w:hAnsi="Times New Roman" w:hint="eastAsia"/>
                <w:sz w:val="24"/>
                <w:szCs w:val="24"/>
              </w:rPr>
              <w:t xml:space="preserve"> </w:t>
            </w:r>
            <w:r w:rsidR="00B7352A">
              <w:rPr>
                <w:rFonts w:ascii="Times New Roman" w:eastAsia="宋体" w:hAnsi="Times New Roman" w:hint="eastAsia"/>
                <w:sz w:val="24"/>
                <w:szCs w:val="24"/>
              </w:rPr>
              <w:t>投资者</w:t>
            </w:r>
          </w:p>
          <w:p w14:paraId="3EB9ECAF" w14:textId="6B024D5D"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王静静</w:t>
            </w:r>
            <w:r>
              <w:rPr>
                <w:rFonts w:ascii="Times New Roman" w:eastAsia="宋体" w:hAnsi="Times New Roman" w:hint="eastAsia"/>
                <w:sz w:val="24"/>
                <w:szCs w:val="24"/>
              </w:rPr>
              <w:t xml:space="preserve"> </w:t>
            </w:r>
            <w:r w:rsidR="00B7352A">
              <w:rPr>
                <w:rFonts w:ascii="Times New Roman" w:eastAsia="宋体" w:hAnsi="Times New Roman" w:hint="eastAsia"/>
                <w:sz w:val="24"/>
                <w:szCs w:val="24"/>
              </w:rPr>
              <w:t>投资者</w:t>
            </w:r>
          </w:p>
          <w:p w14:paraId="7DB9C572" w14:textId="525EE1A5"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张立高</w:t>
            </w:r>
            <w:r>
              <w:rPr>
                <w:rFonts w:ascii="Times New Roman" w:eastAsia="宋体" w:hAnsi="Times New Roman" w:hint="eastAsia"/>
                <w:sz w:val="24"/>
                <w:szCs w:val="24"/>
              </w:rPr>
              <w:t xml:space="preserve"> </w:t>
            </w:r>
            <w:r w:rsidR="00B7352A">
              <w:rPr>
                <w:rFonts w:ascii="Times New Roman" w:eastAsia="宋体" w:hAnsi="Times New Roman" w:hint="eastAsia"/>
                <w:sz w:val="24"/>
                <w:szCs w:val="24"/>
              </w:rPr>
              <w:t>投资者</w:t>
            </w:r>
          </w:p>
          <w:p w14:paraId="5AD89861" w14:textId="1D035055"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李培华</w:t>
            </w:r>
            <w:r>
              <w:rPr>
                <w:rFonts w:ascii="Times New Roman" w:eastAsia="宋体" w:hAnsi="Times New Roman" w:hint="eastAsia"/>
                <w:sz w:val="24"/>
                <w:szCs w:val="24"/>
              </w:rPr>
              <w:t xml:space="preserve"> </w:t>
            </w:r>
            <w:r w:rsidR="00B7352A">
              <w:rPr>
                <w:rFonts w:ascii="Times New Roman" w:eastAsia="宋体" w:hAnsi="Times New Roman" w:hint="eastAsia"/>
                <w:sz w:val="24"/>
                <w:szCs w:val="24"/>
              </w:rPr>
              <w:t>投资者</w:t>
            </w:r>
          </w:p>
          <w:p w14:paraId="425AA5B8" w14:textId="232D9B1B"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柏伟国</w:t>
            </w:r>
            <w:r>
              <w:rPr>
                <w:rFonts w:ascii="Times New Roman" w:eastAsia="宋体" w:hAnsi="Times New Roman" w:hint="eastAsia"/>
                <w:sz w:val="24"/>
                <w:szCs w:val="24"/>
              </w:rPr>
              <w:t xml:space="preserve"> </w:t>
            </w:r>
            <w:r w:rsidR="00B7352A">
              <w:rPr>
                <w:rFonts w:ascii="Times New Roman" w:eastAsia="宋体" w:hAnsi="Times New Roman" w:hint="eastAsia"/>
                <w:sz w:val="24"/>
                <w:szCs w:val="24"/>
              </w:rPr>
              <w:t>投资者</w:t>
            </w:r>
          </w:p>
          <w:p w14:paraId="6A60588E" w14:textId="1A99A63D" w:rsidR="003B0FAF"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胡晓军</w:t>
            </w:r>
            <w:r>
              <w:rPr>
                <w:rFonts w:ascii="Times New Roman" w:eastAsia="宋体" w:hAnsi="Times New Roman" w:hint="eastAsia"/>
                <w:sz w:val="24"/>
                <w:szCs w:val="24"/>
              </w:rPr>
              <w:t xml:space="preserve"> </w:t>
            </w:r>
            <w:r w:rsidR="00B7352A">
              <w:rPr>
                <w:rFonts w:ascii="Times New Roman" w:eastAsia="宋体" w:hAnsi="Times New Roman" w:hint="eastAsia"/>
                <w:sz w:val="24"/>
                <w:szCs w:val="24"/>
              </w:rPr>
              <w:t>投资者</w:t>
            </w:r>
          </w:p>
          <w:p w14:paraId="138B39DF" w14:textId="3238E3F6" w:rsidR="00206B7F" w:rsidRDefault="00206B7F" w:rsidP="001B107A">
            <w:pPr>
              <w:rPr>
                <w:rFonts w:ascii="Times New Roman" w:eastAsia="宋体" w:hAnsi="Times New Roman"/>
                <w:sz w:val="24"/>
                <w:szCs w:val="24"/>
              </w:rPr>
            </w:pPr>
            <w:r>
              <w:rPr>
                <w:rFonts w:ascii="Times New Roman" w:eastAsia="宋体" w:hAnsi="Times New Roman" w:hint="eastAsia"/>
                <w:sz w:val="24"/>
                <w:szCs w:val="24"/>
              </w:rPr>
              <w:t>蔡荣妹</w:t>
            </w:r>
            <w:r>
              <w:rPr>
                <w:rFonts w:ascii="Times New Roman" w:eastAsia="宋体" w:hAnsi="Times New Roman" w:hint="eastAsia"/>
                <w:sz w:val="24"/>
                <w:szCs w:val="24"/>
              </w:rPr>
              <w:t xml:space="preserve"> </w:t>
            </w:r>
            <w:r>
              <w:rPr>
                <w:rFonts w:ascii="Times New Roman" w:eastAsia="宋体" w:hAnsi="Times New Roman" w:hint="eastAsia"/>
                <w:sz w:val="24"/>
                <w:szCs w:val="24"/>
              </w:rPr>
              <w:t>投资者</w:t>
            </w:r>
          </w:p>
          <w:p w14:paraId="2A944D93" w14:textId="1D922AEC" w:rsidR="001B107A" w:rsidRPr="001B107A"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刘子聚</w:t>
            </w:r>
            <w:r w:rsidR="00D83EFF">
              <w:rPr>
                <w:rFonts w:ascii="Times New Roman" w:eastAsia="宋体" w:hAnsi="Times New Roman" w:hint="eastAsia"/>
                <w:sz w:val="24"/>
                <w:szCs w:val="24"/>
              </w:rPr>
              <w:t xml:space="preserve"> </w:t>
            </w:r>
            <w:r w:rsidR="00D83EFF" w:rsidRPr="001B107A">
              <w:rPr>
                <w:rFonts w:ascii="Times New Roman" w:eastAsia="宋体" w:hAnsi="Times New Roman" w:hint="eastAsia"/>
                <w:sz w:val="24"/>
                <w:szCs w:val="24"/>
              </w:rPr>
              <w:t>国元证券股份有限公司</w:t>
            </w:r>
          </w:p>
          <w:p w14:paraId="47422E95" w14:textId="3BE72865" w:rsidR="000E6211" w:rsidRPr="00105749" w:rsidRDefault="00D845BD" w:rsidP="001B107A">
            <w:pPr>
              <w:rPr>
                <w:rFonts w:ascii="Times New Roman" w:eastAsia="宋体" w:hAnsi="Times New Roman"/>
                <w:sz w:val="24"/>
                <w:szCs w:val="24"/>
              </w:rPr>
            </w:pPr>
            <w:r w:rsidRPr="001B107A">
              <w:rPr>
                <w:rFonts w:ascii="Times New Roman" w:eastAsia="宋体" w:hAnsi="Times New Roman" w:hint="eastAsia"/>
                <w:sz w:val="24"/>
                <w:szCs w:val="24"/>
              </w:rPr>
              <w:t>潘峻</w:t>
            </w:r>
            <w:r w:rsidR="00D83EFF">
              <w:rPr>
                <w:rFonts w:ascii="Times New Roman" w:eastAsia="宋体" w:hAnsi="Times New Roman" w:hint="eastAsia"/>
                <w:sz w:val="24"/>
                <w:szCs w:val="24"/>
              </w:rPr>
              <w:t xml:space="preserve"> </w:t>
            </w:r>
            <w:r w:rsidR="00D83EFF" w:rsidRPr="001B107A">
              <w:rPr>
                <w:rFonts w:ascii="Times New Roman" w:eastAsia="宋体" w:hAnsi="Times New Roman" w:hint="eastAsia"/>
                <w:sz w:val="24"/>
                <w:szCs w:val="24"/>
              </w:rPr>
              <w:t>国元证券股份有限公司</w:t>
            </w:r>
          </w:p>
        </w:tc>
      </w:tr>
      <w:tr w:rsidR="00B6246E" w:rsidRPr="00105749" w14:paraId="6BEAD228" w14:textId="77777777" w:rsidTr="00105749">
        <w:trPr>
          <w:trHeight w:val="340"/>
          <w:jc w:val="center"/>
        </w:trPr>
        <w:tc>
          <w:tcPr>
            <w:tcW w:w="1271" w:type="dxa"/>
            <w:vAlign w:val="center"/>
          </w:tcPr>
          <w:p w14:paraId="77FBD8D4" w14:textId="77777777" w:rsidR="00B6246E" w:rsidRPr="00105749" w:rsidRDefault="00B6246E" w:rsidP="00B6246E">
            <w:pPr>
              <w:adjustRightInd w:val="0"/>
              <w:snapToGrid w:val="0"/>
              <w:rPr>
                <w:rFonts w:ascii="Times New Roman" w:hAnsi="Times New Roman"/>
                <w:b/>
                <w:sz w:val="24"/>
                <w:szCs w:val="24"/>
              </w:rPr>
            </w:pPr>
            <w:r w:rsidRPr="00105749">
              <w:rPr>
                <w:rFonts w:ascii="Times New Roman" w:hAnsi="Times New Roman"/>
                <w:b/>
                <w:color w:val="000000"/>
                <w:sz w:val="24"/>
                <w:szCs w:val="24"/>
              </w:rPr>
              <w:t>时间</w:t>
            </w:r>
          </w:p>
        </w:tc>
        <w:tc>
          <w:tcPr>
            <w:tcW w:w="7088" w:type="dxa"/>
            <w:vAlign w:val="center"/>
          </w:tcPr>
          <w:p w14:paraId="13BA44B7" w14:textId="1674EEA7" w:rsidR="00B6246E" w:rsidRPr="00105749" w:rsidRDefault="0089602E" w:rsidP="00B6246E">
            <w:pPr>
              <w:adjustRightInd w:val="0"/>
              <w:snapToGrid w:val="0"/>
              <w:rPr>
                <w:rFonts w:ascii="Times New Roman" w:hAnsi="Times New Roman"/>
                <w:sz w:val="24"/>
                <w:szCs w:val="24"/>
              </w:rPr>
            </w:pPr>
            <w:r w:rsidRPr="00105749">
              <w:rPr>
                <w:rFonts w:ascii="Times New Roman" w:hAnsi="Times New Roman"/>
                <w:sz w:val="24"/>
                <w:szCs w:val="24"/>
              </w:rPr>
              <w:t>202</w:t>
            </w:r>
            <w:r>
              <w:rPr>
                <w:rFonts w:ascii="Times New Roman" w:hAnsi="Times New Roman"/>
                <w:sz w:val="24"/>
                <w:szCs w:val="24"/>
              </w:rPr>
              <w:t>5</w:t>
            </w:r>
            <w:r w:rsidRPr="00105749">
              <w:rPr>
                <w:rFonts w:ascii="Times New Roman" w:hAnsi="Times New Roman"/>
                <w:sz w:val="24"/>
                <w:szCs w:val="24"/>
              </w:rPr>
              <w:t>年</w:t>
            </w:r>
            <w:r>
              <w:rPr>
                <w:rFonts w:ascii="Times New Roman" w:hAnsi="Times New Roman"/>
                <w:sz w:val="24"/>
                <w:szCs w:val="24"/>
              </w:rPr>
              <w:t>10</w:t>
            </w:r>
            <w:r w:rsidRPr="00105749">
              <w:rPr>
                <w:rFonts w:ascii="Times New Roman" w:hAnsi="Times New Roman"/>
                <w:sz w:val="24"/>
                <w:szCs w:val="24"/>
              </w:rPr>
              <w:t>月</w:t>
            </w:r>
            <w:r w:rsidRPr="00105749">
              <w:rPr>
                <w:rFonts w:ascii="Times New Roman" w:hAnsi="Times New Roman"/>
                <w:sz w:val="24"/>
                <w:szCs w:val="24"/>
              </w:rPr>
              <w:t>1</w:t>
            </w:r>
            <w:r>
              <w:rPr>
                <w:rFonts w:ascii="Times New Roman" w:hAnsi="Times New Roman"/>
                <w:sz w:val="24"/>
                <w:szCs w:val="24"/>
              </w:rPr>
              <w:t>3</w:t>
            </w:r>
            <w:r w:rsidRPr="00105749">
              <w:rPr>
                <w:rFonts w:ascii="Times New Roman" w:hAnsi="Times New Roman"/>
                <w:sz w:val="24"/>
                <w:szCs w:val="24"/>
              </w:rPr>
              <w:t>日星期</w:t>
            </w:r>
            <w:r w:rsidR="001B3502">
              <w:rPr>
                <w:rFonts w:ascii="Times New Roman" w:hAnsi="Times New Roman" w:hint="eastAsia"/>
                <w:sz w:val="24"/>
                <w:szCs w:val="24"/>
              </w:rPr>
              <w:t>一</w:t>
            </w:r>
            <w:r w:rsidRPr="00105749">
              <w:rPr>
                <w:rFonts w:ascii="Times New Roman" w:hAnsi="Times New Roman"/>
                <w:sz w:val="24"/>
                <w:szCs w:val="24"/>
              </w:rPr>
              <w:t>1</w:t>
            </w:r>
            <w:r>
              <w:rPr>
                <w:rFonts w:ascii="Times New Roman" w:hAnsi="Times New Roman"/>
                <w:sz w:val="24"/>
                <w:szCs w:val="24"/>
              </w:rPr>
              <w:t>3</w:t>
            </w:r>
            <w:r w:rsidRPr="00105749">
              <w:rPr>
                <w:rFonts w:ascii="Times New Roman" w:hAnsi="Times New Roman"/>
                <w:sz w:val="24"/>
                <w:szCs w:val="24"/>
              </w:rPr>
              <w:t>:</w:t>
            </w:r>
            <w:r w:rsidR="00206B7F">
              <w:rPr>
                <w:rFonts w:ascii="Times New Roman" w:hAnsi="Times New Roman"/>
                <w:sz w:val="24"/>
                <w:szCs w:val="24"/>
              </w:rPr>
              <w:t>45</w:t>
            </w:r>
            <w:r w:rsidRPr="00105749">
              <w:rPr>
                <w:rFonts w:ascii="Times New Roman" w:hAnsi="Times New Roman"/>
                <w:sz w:val="24"/>
                <w:szCs w:val="24"/>
              </w:rPr>
              <w:t>-1</w:t>
            </w:r>
            <w:r>
              <w:rPr>
                <w:rFonts w:ascii="Times New Roman" w:hAnsi="Times New Roman"/>
                <w:sz w:val="24"/>
                <w:szCs w:val="24"/>
              </w:rPr>
              <w:t>5</w:t>
            </w:r>
            <w:r w:rsidRPr="00105749">
              <w:rPr>
                <w:rFonts w:ascii="Times New Roman" w:hAnsi="Times New Roman"/>
                <w:sz w:val="24"/>
                <w:szCs w:val="24"/>
              </w:rPr>
              <w:t>:</w:t>
            </w:r>
            <w:r w:rsidR="00206B7F">
              <w:rPr>
                <w:rFonts w:ascii="Times New Roman" w:hAnsi="Times New Roman"/>
                <w:sz w:val="24"/>
                <w:szCs w:val="24"/>
              </w:rPr>
              <w:t>30</w:t>
            </w:r>
          </w:p>
        </w:tc>
      </w:tr>
      <w:tr w:rsidR="00B6246E" w:rsidRPr="00105749" w14:paraId="47280243" w14:textId="77777777" w:rsidTr="00105749">
        <w:trPr>
          <w:trHeight w:val="340"/>
          <w:jc w:val="center"/>
        </w:trPr>
        <w:tc>
          <w:tcPr>
            <w:tcW w:w="1271" w:type="dxa"/>
            <w:vAlign w:val="center"/>
          </w:tcPr>
          <w:p w14:paraId="2A8D32C8" w14:textId="77777777" w:rsidR="00B6246E" w:rsidRPr="00105749" w:rsidRDefault="00B6246E" w:rsidP="00B6246E">
            <w:pPr>
              <w:adjustRightInd w:val="0"/>
              <w:snapToGrid w:val="0"/>
              <w:rPr>
                <w:rFonts w:ascii="Times New Roman" w:hAnsi="Times New Roman"/>
                <w:b/>
                <w:sz w:val="24"/>
                <w:szCs w:val="24"/>
              </w:rPr>
            </w:pPr>
            <w:r w:rsidRPr="00105749">
              <w:rPr>
                <w:rFonts w:ascii="Times New Roman" w:hAnsi="Times New Roman"/>
                <w:b/>
                <w:color w:val="000000"/>
                <w:sz w:val="24"/>
                <w:szCs w:val="24"/>
              </w:rPr>
              <w:t>地点</w:t>
            </w:r>
          </w:p>
        </w:tc>
        <w:tc>
          <w:tcPr>
            <w:tcW w:w="7088" w:type="dxa"/>
            <w:vAlign w:val="center"/>
          </w:tcPr>
          <w:p w14:paraId="05E1EC04" w14:textId="05421604" w:rsidR="00B6246E" w:rsidRPr="00105749" w:rsidRDefault="00A034BF" w:rsidP="00B6246E">
            <w:pPr>
              <w:adjustRightInd w:val="0"/>
              <w:snapToGrid w:val="0"/>
              <w:rPr>
                <w:rFonts w:ascii="Times New Roman" w:hAnsi="Times New Roman"/>
                <w:sz w:val="24"/>
                <w:szCs w:val="24"/>
              </w:rPr>
            </w:pPr>
            <w:r w:rsidRPr="00105749">
              <w:rPr>
                <w:rFonts w:ascii="Times New Roman" w:hAnsi="Times New Roman"/>
                <w:sz w:val="24"/>
                <w:szCs w:val="24"/>
              </w:rPr>
              <w:t>上海市徐汇区宜山路</w:t>
            </w:r>
            <w:r w:rsidRPr="00105749">
              <w:rPr>
                <w:rFonts w:ascii="Times New Roman" w:hAnsi="Times New Roman"/>
                <w:sz w:val="24"/>
                <w:szCs w:val="24"/>
              </w:rPr>
              <w:t>810</w:t>
            </w:r>
            <w:r w:rsidRPr="00105749">
              <w:rPr>
                <w:rFonts w:ascii="Times New Roman" w:hAnsi="Times New Roman"/>
                <w:sz w:val="24"/>
                <w:szCs w:val="24"/>
              </w:rPr>
              <w:t>号</w:t>
            </w:r>
            <w:r w:rsidRPr="00105749">
              <w:rPr>
                <w:rFonts w:ascii="Times New Roman" w:hAnsi="Times New Roman"/>
                <w:sz w:val="24"/>
                <w:szCs w:val="24"/>
              </w:rPr>
              <w:t xml:space="preserve"> </w:t>
            </w:r>
            <w:r w:rsidR="000C79CC" w:rsidRPr="00105749">
              <w:rPr>
                <w:rFonts w:ascii="Times New Roman" w:hAnsi="Times New Roman"/>
                <w:sz w:val="24"/>
                <w:szCs w:val="24"/>
              </w:rPr>
              <w:t>上海贝岭股份有限公司</w:t>
            </w:r>
          </w:p>
        </w:tc>
      </w:tr>
      <w:tr w:rsidR="00B6246E" w:rsidRPr="00105749" w14:paraId="07873CC7" w14:textId="77777777" w:rsidTr="00105749">
        <w:trPr>
          <w:trHeight w:val="340"/>
          <w:jc w:val="center"/>
        </w:trPr>
        <w:tc>
          <w:tcPr>
            <w:tcW w:w="1271" w:type="dxa"/>
            <w:vAlign w:val="center"/>
          </w:tcPr>
          <w:p w14:paraId="3BF27579" w14:textId="492F0A6B" w:rsidR="00B6246E" w:rsidRPr="00105749" w:rsidRDefault="00B6246E" w:rsidP="00105749">
            <w:pPr>
              <w:adjustRightInd w:val="0"/>
              <w:snapToGrid w:val="0"/>
              <w:rPr>
                <w:rFonts w:ascii="Times New Roman" w:hAnsi="Times New Roman"/>
                <w:b/>
                <w:sz w:val="24"/>
                <w:szCs w:val="24"/>
              </w:rPr>
            </w:pPr>
            <w:r w:rsidRPr="00105749">
              <w:rPr>
                <w:rFonts w:ascii="Times New Roman" w:hAnsi="Times New Roman"/>
                <w:b/>
                <w:color w:val="000000"/>
                <w:sz w:val="24"/>
                <w:szCs w:val="24"/>
              </w:rPr>
              <w:t>上市公司接待人员姓名</w:t>
            </w:r>
          </w:p>
        </w:tc>
        <w:tc>
          <w:tcPr>
            <w:tcW w:w="7088" w:type="dxa"/>
            <w:vAlign w:val="center"/>
          </w:tcPr>
          <w:p w14:paraId="276C79BE" w14:textId="21C15093" w:rsidR="00B6246E" w:rsidRPr="00105749" w:rsidRDefault="002C2A0F" w:rsidP="00B6246E">
            <w:pPr>
              <w:adjustRightInd w:val="0"/>
              <w:snapToGrid w:val="0"/>
              <w:rPr>
                <w:rFonts w:ascii="Times New Roman" w:hAnsi="Times New Roman"/>
                <w:sz w:val="24"/>
                <w:szCs w:val="24"/>
              </w:rPr>
            </w:pPr>
            <w:r w:rsidRPr="00105749">
              <w:rPr>
                <w:rFonts w:ascii="Times New Roman" w:hAnsi="Times New Roman"/>
                <w:sz w:val="24"/>
                <w:szCs w:val="24"/>
              </w:rPr>
              <w:t>上海贝岭董事会秘书：</w:t>
            </w:r>
            <w:r w:rsidR="009F0584">
              <w:rPr>
                <w:rFonts w:ascii="Times New Roman" w:hAnsi="Times New Roman" w:hint="eastAsia"/>
                <w:sz w:val="24"/>
                <w:szCs w:val="24"/>
              </w:rPr>
              <w:t>李刚</w:t>
            </w:r>
            <w:r w:rsidRPr="00105749">
              <w:rPr>
                <w:rFonts w:ascii="Times New Roman" w:hAnsi="Times New Roman"/>
                <w:sz w:val="24"/>
                <w:szCs w:val="24"/>
              </w:rPr>
              <w:t>先生</w:t>
            </w:r>
          </w:p>
        </w:tc>
      </w:tr>
      <w:tr w:rsidR="00B6246E" w:rsidRPr="00105749" w14:paraId="2A303861" w14:textId="77777777" w:rsidTr="00105749">
        <w:trPr>
          <w:trHeight w:val="340"/>
          <w:jc w:val="center"/>
        </w:trPr>
        <w:tc>
          <w:tcPr>
            <w:tcW w:w="1271" w:type="dxa"/>
            <w:vAlign w:val="center"/>
          </w:tcPr>
          <w:p w14:paraId="4D47EA93" w14:textId="203ECF0B" w:rsidR="00B6246E" w:rsidRPr="00105749" w:rsidRDefault="00B6246E" w:rsidP="00105749">
            <w:pPr>
              <w:adjustRightInd w:val="0"/>
              <w:snapToGrid w:val="0"/>
              <w:rPr>
                <w:rFonts w:ascii="Times New Roman" w:hAnsi="Times New Roman"/>
                <w:b/>
                <w:sz w:val="24"/>
                <w:szCs w:val="24"/>
              </w:rPr>
            </w:pPr>
            <w:r w:rsidRPr="00105749">
              <w:rPr>
                <w:rFonts w:ascii="Times New Roman" w:hAnsi="Times New Roman"/>
                <w:b/>
                <w:color w:val="000000"/>
                <w:sz w:val="24"/>
                <w:szCs w:val="24"/>
              </w:rPr>
              <w:t>投资者关</w:t>
            </w:r>
            <w:r w:rsidRPr="00105749">
              <w:rPr>
                <w:rFonts w:ascii="Times New Roman" w:hAnsi="Times New Roman"/>
                <w:b/>
                <w:color w:val="000000"/>
                <w:sz w:val="24"/>
                <w:szCs w:val="24"/>
              </w:rPr>
              <w:lastRenderedPageBreak/>
              <w:t>系活动主要内容介绍</w:t>
            </w:r>
          </w:p>
        </w:tc>
        <w:tc>
          <w:tcPr>
            <w:tcW w:w="7088" w:type="dxa"/>
          </w:tcPr>
          <w:p w14:paraId="07D5BE78" w14:textId="77777777" w:rsidR="00823591" w:rsidRPr="003F4CEE" w:rsidRDefault="00823591" w:rsidP="00206B7F">
            <w:pPr>
              <w:snapToGrid w:val="0"/>
              <w:spacing w:beforeLines="50" w:before="156"/>
              <w:ind w:firstLineChars="200" w:firstLine="480"/>
              <w:rPr>
                <w:rFonts w:ascii="Times New Roman" w:eastAsia="宋体" w:hAnsi="Times New Roman"/>
                <w:sz w:val="24"/>
                <w:szCs w:val="24"/>
              </w:rPr>
            </w:pPr>
            <w:r w:rsidRPr="003F4CEE">
              <w:rPr>
                <w:rFonts w:ascii="Times New Roman" w:eastAsia="宋体" w:hAnsi="Times New Roman"/>
                <w:sz w:val="24"/>
                <w:szCs w:val="24"/>
              </w:rPr>
              <w:lastRenderedPageBreak/>
              <w:t>为贯彻中央金融工作会议精神和新</w:t>
            </w:r>
            <w:r w:rsidRPr="003F4CEE">
              <w:rPr>
                <w:rFonts w:ascii="Times New Roman" w:eastAsia="宋体" w:hAnsi="Times New Roman"/>
                <w:sz w:val="24"/>
                <w:szCs w:val="24"/>
              </w:rPr>
              <w:t>“</w:t>
            </w:r>
            <w:r w:rsidRPr="003F4CEE">
              <w:rPr>
                <w:rFonts w:ascii="Times New Roman" w:eastAsia="宋体" w:hAnsi="Times New Roman"/>
                <w:sz w:val="24"/>
                <w:szCs w:val="24"/>
              </w:rPr>
              <w:t>国九条</w:t>
            </w:r>
            <w:r w:rsidRPr="003F4CEE">
              <w:rPr>
                <w:rFonts w:ascii="Times New Roman" w:eastAsia="宋体" w:hAnsi="Times New Roman"/>
                <w:sz w:val="24"/>
                <w:szCs w:val="24"/>
              </w:rPr>
              <w:t>”</w:t>
            </w:r>
            <w:r w:rsidRPr="003F4CEE">
              <w:rPr>
                <w:rFonts w:ascii="Times New Roman" w:eastAsia="宋体" w:hAnsi="Times New Roman"/>
                <w:sz w:val="24"/>
                <w:szCs w:val="24"/>
              </w:rPr>
              <w:t>部署，落实上海证</w:t>
            </w:r>
            <w:r w:rsidRPr="003F4CEE">
              <w:rPr>
                <w:rFonts w:ascii="Times New Roman" w:eastAsia="宋体" w:hAnsi="Times New Roman"/>
                <w:sz w:val="24"/>
                <w:szCs w:val="24"/>
              </w:rPr>
              <w:lastRenderedPageBreak/>
              <w:t>券交易所开展</w:t>
            </w:r>
            <w:r w:rsidRPr="003F4CEE">
              <w:rPr>
                <w:rFonts w:ascii="Times New Roman" w:eastAsia="宋体" w:hAnsi="Times New Roman"/>
                <w:sz w:val="24"/>
                <w:szCs w:val="24"/>
              </w:rPr>
              <w:t>2025</w:t>
            </w:r>
            <w:r w:rsidRPr="003F4CEE">
              <w:rPr>
                <w:rFonts w:ascii="Times New Roman" w:eastAsia="宋体" w:hAnsi="Times New Roman"/>
                <w:sz w:val="24"/>
                <w:szCs w:val="24"/>
              </w:rPr>
              <w:t>年</w:t>
            </w:r>
            <w:r w:rsidRPr="003F4CEE">
              <w:rPr>
                <w:rFonts w:ascii="Times New Roman" w:eastAsia="宋体" w:hAnsi="Times New Roman"/>
                <w:sz w:val="24"/>
                <w:szCs w:val="24"/>
              </w:rPr>
              <w:t>“</w:t>
            </w:r>
            <w:r w:rsidRPr="003F4CEE">
              <w:rPr>
                <w:rFonts w:ascii="Times New Roman" w:eastAsia="宋体" w:hAnsi="Times New Roman"/>
                <w:sz w:val="24"/>
                <w:szCs w:val="24"/>
              </w:rPr>
              <w:t>我是股东</w:t>
            </w:r>
            <w:r w:rsidRPr="003F4CEE">
              <w:rPr>
                <w:rFonts w:ascii="Times New Roman" w:eastAsia="宋体" w:hAnsi="Times New Roman"/>
                <w:sz w:val="24"/>
                <w:szCs w:val="24"/>
              </w:rPr>
              <w:t>”</w:t>
            </w:r>
            <w:r w:rsidRPr="003F4CEE">
              <w:rPr>
                <w:rFonts w:ascii="Times New Roman" w:eastAsia="宋体" w:hAnsi="Times New Roman"/>
                <w:sz w:val="24"/>
                <w:szCs w:val="24"/>
              </w:rPr>
              <w:t>走进沪市上市公司活动安排，</w:t>
            </w:r>
            <w:r w:rsidRPr="003F4CEE">
              <w:rPr>
                <w:rFonts w:ascii="Times New Roman" w:eastAsia="宋体" w:hAnsi="Times New Roman"/>
                <w:sz w:val="24"/>
                <w:szCs w:val="24"/>
              </w:rPr>
              <w:t>10</w:t>
            </w:r>
            <w:r w:rsidRPr="003F4CEE">
              <w:rPr>
                <w:rFonts w:ascii="Times New Roman" w:eastAsia="宋体" w:hAnsi="Times New Roman"/>
                <w:sz w:val="24"/>
                <w:szCs w:val="24"/>
              </w:rPr>
              <w:t>月</w:t>
            </w:r>
            <w:r w:rsidRPr="003F4CEE">
              <w:rPr>
                <w:rFonts w:ascii="Times New Roman" w:eastAsia="宋体" w:hAnsi="Times New Roman"/>
                <w:sz w:val="24"/>
                <w:szCs w:val="24"/>
              </w:rPr>
              <w:t>13</w:t>
            </w:r>
            <w:r w:rsidRPr="003F4CEE">
              <w:rPr>
                <w:rFonts w:ascii="Times New Roman" w:eastAsia="宋体" w:hAnsi="Times New Roman"/>
                <w:sz w:val="24"/>
                <w:szCs w:val="24"/>
              </w:rPr>
              <w:t>日，上海贝岭携手国元证券成功举办了投资者走进上市公司活动。</w:t>
            </w:r>
          </w:p>
          <w:p w14:paraId="2DF8A8C8" w14:textId="4B7FAB48" w:rsidR="00823591" w:rsidRPr="003F4CEE" w:rsidRDefault="00823591" w:rsidP="00206B7F">
            <w:pPr>
              <w:snapToGrid w:val="0"/>
              <w:spacing w:beforeLines="50" w:before="156"/>
              <w:ind w:firstLineChars="200" w:firstLine="480"/>
              <w:rPr>
                <w:rFonts w:ascii="Times New Roman" w:eastAsia="宋体" w:hAnsi="Times New Roman"/>
                <w:sz w:val="24"/>
                <w:szCs w:val="24"/>
              </w:rPr>
            </w:pPr>
            <w:r w:rsidRPr="003F4CEE">
              <w:rPr>
                <w:rFonts w:ascii="Times New Roman" w:eastAsia="宋体" w:hAnsi="Times New Roman"/>
                <w:sz w:val="24"/>
                <w:szCs w:val="24"/>
              </w:rPr>
              <w:t>此次活动吸引了众多投资者报名参加。投资者先参观了</w:t>
            </w:r>
            <w:r w:rsidRPr="003F4CEE">
              <w:rPr>
                <w:rFonts w:ascii="Times New Roman" w:eastAsia="宋体" w:hAnsi="Times New Roman"/>
                <w:sz w:val="24"/>
                <w:szCs w:val="24"/>
              </w:rPr>
              <w:t>18</w:t>
            </w:r>
            <w:r w:rsidRPr="003F4CEE">
              <w:rPr>
                <w:rFonts w:ascii="Times New Roman" w:eastAsia="宋体" w:hAnsi="Times New Roman"/>
                <w:sz w:val="24"/>
                <w:szCs w:val="24"/>
              </w:rPr>
              <w:t>楼展厅，对公司发展历程、主营业务有了初步了解。随后，公司董事会秘书李刚先生与投资者在辅楼三楼会议室进行了面对面的沟通交流。</w:t>
            </w:r>
          </w:p>
          <w:p w14:paraId="62E64A4F" w14:textId="571C9D3B" w:rsidR="003F4CEE" w:rsidRPr="003F4CEE" w:rsidRDefault="003F4CEE">
            <w:pPr>
              <w:overflowPunct w:val="0"/>
              <w:autoSpaceDE w:val="0"/>
              <w:autoSpaceDN w:val="0"/>
              <w:adjustRightInd w:val="0"/>
              <w:snapToGrid w:val="0"/>
              <w:spacing w:beforeLines="50" w:before="156"/>
              <w:ind w:firstLineChars="200" w:firstLine="480"/>
              <w:rPr>
                <w:rFonts w:ascii="Times New Roman" w:eastAsia="宋体" w:hAnsi="Times New Roman"/>
                <w:sz w:val="24"/>
                <w:szCs w:val="24"/>
              </w:rPr>
            </w:pPr>
            <w:r w:rsidRPr="003F4CEE">
              <w:rPr>
                <w:rFonts w:ascii="Times New Roman" w:eastAsia="宋体" w:hAnsi="Times New Roman"/>
                <w:sz w:val="24"/>
                <w:szCs w:val="24"/>
              </w:rPr>
              <w:t>公司</w:t>
            </w:r>
            <w:r w:rsidR="00F57C6C" w:rsidRPr="003F4CEE">
              <w:rPr>
                <w:rFonts w:ascii="Times New Roman" w:eastAsia="宋体" w:hAnsi="Times New Roman"/>
                <w:sz w:val="24"/>
                <w:szCs w:val="24"/>
              </w:rPr>
              <w:t>董事会秘书</w:t>
            </w:r>
            <w:r w:rsidRPr="003F4CEE">
              <w:rPr>
                <w:rFonts w:ascii="Times New Roman" w:eastAsia="宋体" w:hAnsi="Times New Roman"/>
                <w:sz w:val="24"/>
                <w:szCs w:val="24"/>
              </w:rPr>
              <w:t>李刚先生就来宾关心的问题交流如下：</w:t>
            </w:r>
          </w:p>
          <w:p w14:paraId="29488FC9" w14:textId="6EC68F34" w:rsidR="000E6211" w:rsidRDefault="000E6211" w:rsidP="008C51AE">
            <w:pPr>
              <w:overflowPunct w:val="0"/>
              <w:autoSpaceDE w:val="0"/>
              <w:autoSpaceDN w:val="0"/>
              <w:adjustRightInd w:val="0"/>
              <w:snapToGrid w:val="0"/>
              <w:spacing w:beforeLines="50" w:before="156"/>
              <w:ind w:firstLineChars="200" w:firstLine="482"/>
              <w:rPr>
                <w:rFonts w:ascii="Times New Roman" w:eastAsiaTheme="majorEastAsia" w:hAnsi="Times New Roman"/>
                <w:b/>
                <w:bCs/>
                <w:sz w:val="24"/>
                <w:szCs w:val="24"/>
              </w:rPr>
            </w:pPr>
            <w:r>
              <w:rPr>
                <w:rFonts w:ascii="Times New Roman" w:eastAsiaTheme="majorEastAsia" w:hAnsi="Times New Roman" w:hint="eastAsia"/>
                <w:b/>
                <w:bCs/>
                <w:sz w:val="24"/>
                <w:szCs w:val="24"/>
              </w:rPr>
              <w:t>一、公司</w:t>
            </w:r>
            <w:r>
              <w:rPr>
                <w:rFonts w:ascii="Times New Roman" w:eastAsiaTheme="majorEastAsia" w:hAnsi="Times New Roman"/>
                <w:b/>
                <w:bCs/>
                <w:sz w:val="24"/>
                <w:szCs w:val="24"/>
              </w:rPr>
              <w:t>ADC</w:t>
            </w:r>
            <w:r>
              <w:rPr>
                <w:rFonts w:ascii="Times New Roman" w:eastAsiaTheme="majorEastAsia" w:hAnsi="Times New Roman" w:hint="eastAsia"/>
                <w:b/>
                <w:bCs/>
                <w:sz w:val="24"/>
                <w:szCs w:val="24"/>
              </w:rPr>
              <w:t>产品研发团队情况是什么样的？公司</w:t>
            </w:r>
            <w:r>
              <w:rPr>
                <w:rFonts w:ascii="Times New Roman" w:eastAsiaTheme="majorEastAsia" w:hAnsi="Times New Roman"/>
                <w:b/>
                <w:bCs/>
                <w:sz w:val="24"/>
                <w:szCs w:val="24"/>
              </w:rPr>
              <w:t>ADC</w:t>
            </w:r>
            <w:r>
              <w:rPr>
                <w:rFonts w:ascii="Times New Roman" w:eastAsiaTheme="majorEastAsia" w:hAnsi="Times New Roman" w:hint="eastAsia"/>
                <w:b/>
                <w:bCs/>
                <w:sz w:val="24"/>
                <w:szCs w:val="24"/>
              </w:rPr>
              <w:t>产品技术发展情况怎么样？</w:t>
            </w:r>
          </w:p>
          <w:p w14:paraId="5FC0DED2" w14:textId="0E4BA333" w:rsidR="000E6211" w:rsidRDefault="000E6211" w:rsidP="008C51AE">
            <w:pPr>
              <w:overflowPunct w:val="0"/>
              <w:autoSpaceDE w:val="0"/>
              <w:autoSpaceDN w:val="0"/>
              <w:adjustRightInd w:val="0"/>
              <w:snapToGrid w:val="0"/>
              <w:spacing w:beforeLines="50" w:before="156"/>
              <w:ind w:firstLineChars="200" w:firstLine="480"/>
              <w:rPr>
                <w:rFonts w:ascii="Times New Roman" w:eastAsiaTheme="majorEastAsia" w:hAnsi="Times New Roman"/>
                <w:sz w:val="24"/>
                <w:szCs w:val="24"/>
              </w:rPr>
            </w:pPr>
            <w:r>
              <w:rPr>
                <w:rFonts w:ascii="Times New Roman" w:eastAsiaTheme="majorEastAsia" w:hAnsi="Times New Roman" w:hint="eastAsia"/>
                <w:sz w:val="24"/>
                <w:szCs w:val="24"/>
              </w:rPr>
              <w:t>答：公司的</w:t>
            </w:r>
            <w:r>
              <w:rPr>
                <w:rFonts w:ascii="Times New Roman" w:eastAsiaTheme="majorEastAsia" w:hAnsi="Times New Roman"/>
                <w:sz w:val="24"/>
                <w:szCs w:val="24"/>
              </w:rPr>
              <w:t>ADC</w:t>
            </w:r>
            <w:r>
              <w:rPr>
                <w:rFonts w:ascii="Times New Roman" w:eastAsiaTheme="majorEastAsia" w:hAnsi="Times New Roman" w:hint="eastAsia"/>
                <w:sz w:val="24"/>
                <w:szCs w:val="24"/>
              </w:rPr>
              <w:t>产品研发团队成立于</w:t>
            </w:r>
            <w:r>
              <w:rPr>
                <w:rFonts w:ascii="Times New Roman" w:eastAsiaTheme="majorEastAsia" w:hAnsi="Times New Roman"/>
                <w:sz w:val="24"/>
                <w:szCs w:val="24"/>
              </w:rPr>
              <w:t>2009</w:t>
            </w:r>
            <w:r>
              <w:rPr>
                <w:rFonts w:ascii="Times New Roman" w:eastAsiaTheme="majorEastAsia" w:hAnsi="Times New Roman" w:hint="eastAsia"/>
                <w:sz w:val="24"/>
                <w:szCs w:val="24"/>
              </w:rPr>
              <w:t>年，主要布局在高端</w:t>
            </w:r>
            <w:r>
              <w:rPr>
                <w:rFonts w:ascii="Times New Roman" w:eastAsiaTheme="majorEastAsia" w:hAnsi="Times New Roman"/>
                <w:sz w:val="24"/>
                <w:szCs w:val="24"/>
              </w:rPr>
              <w:t>ADC/DAC</w:t>
            </w:r>
            <w:r>
              <w:rPr>
                <w:rFonts w:ascii="Times New Roman" w:eastAsiaTheme="majorEastAsia" w:hAnsi="Times New Roman" w:hint="eastAsia"/>
                <w:sz w:val="24"/>
                <w:szCs w:val="24"/>
              </w:rPr>
              <w:t>产品的研发，到目前已经有超过</w:t>
            </w:r>
            <w:r>
              <w:rPr>
                <w:rFonts w:ascii="Times New Roman" w:eastAsiaTheme="majorEastAsia" w:hAnsi="Times New Roman"/>
                <w:sz w:val="24"/>
                <w:szCs w:val="24"/>
              </w:rPr>
              <w:t>16</w:t>
            </w:r>
            <w:r>
              <w:rPr>
                <w:rFonts w:ascii="Times New Roman" w:eastAsiaTheme="majorEastAsia" w:hAnsi="Times New Roman" w:hint="eastAsia"/>
                <w:sz w:val="24"/>
                <w:szCs w:val="24"/>
              </w:rPr>
              <w:t>年的发展历程，在</w:t>
            </w:r>
            <w:r>
              <w:rPr>
                <w:rFonts w:ascii="Times New Roman" w:eastAsiaTheme="majorEastAsia" w:hAnsi="Times New Roman"/>
                <w:sz w:val="24"/>
                <w:szCs w:val="24"/>
              </w:rPr>
              <w:t>Pipeline</w:t>
            </w:r>
            <w:r>
              <w:rPr>
                <w:rFonts w:ascii="Times New Roman" w:eastAsiaTheme="majorEastAsia" w:hAnsi="Times New Roman" w:hint="eastAsia"/>
                <w:sz w:val="24"/>
                <w:szCs w:val="24"/>
              </w:rPr>
              <w:t>、</w:t>
            </w:r>
            <w:r>
              <w:rPr>
                <w:rFonts w:ascii="Times New Roman" w:eastAsiaTheme="majorEastAsia" w:hAnsi="Times New Roman"/>
                <w:sz w:val="24"/>
                <w:szCs w:val="24"/>
              </w:rPr>
              <w:t>SAR</w:t>
            </w:r>
            <w:r>
              <w:rPr>
                <w:rFonts w:ascii="Times New Roman" w:eastAsiaTheme="majorEastAsia" w:hAnsi="Times New Roman" w:hint="eastAsia"/>
                <w:sz w:val="24"/>
                <w:szCs w:val="24"/>
              </w:rPr>
              <w:t>、</w:t>
            </w:r>
            <w:r>
              <w:rPr>
                <w:rFonts w:ascii="Times New Roman" w:eastAsiaTheme="majorEastAsia" w:hAnsi="Times New Roman"/>
                <w:sz w:val="24"/>
                <w:szCs w:val="24"/>
              </w:rPr>
              <w:t>Sigma-Delta</w:t>
            </w:r>
            <w:r>
              <w:rPr>
                <w:rFonts w:ascii="Times New Roman" w:eastAsiaTheme="majorEastAsia" w:hAnsi="Times New Roman" w:hint="eastAsia"/>
                <w:sz w:val="24"/>
                <w:szCs w:val="24"/>
              </w:rPr>
              <w:t>三类架构</w:t>
            </w:r>
            <w:r>
              <w:rPr>
                <w:rFonts w:ascii="Times New Roman" w:eastAsiaTheme="majorEastAsia" w:hAnsi="Times New Roman"/>
                <w:sz w:val="24"/>
                <w:szCs w:val="24"/>
              </w:rPr>
              <w:t>ADC</w:t>
            </w:r>
            <w:r>
              <w:rPr>
                <w:rFonts w:ascii="Times New Roman" w:eastAsiaTheme="majorEastAsia" w:hAnsi="Times New Roman" w:hint="eastAsia"/>
                <w:sz w:val="24"/>
                <w:szCs w:val="24"/>
              </w:rPr>
              <w:t>芯片研发中具有丰富的经验。公司的高精度和高速</w:t>
            </w:r>
            <w:r>
              <w:rPr>
                <w:rFonts w:ascii="Times New Roman" w:eastAsiaTheme="majorEastAsia" w:hAnsi="Times New Roman"/>
                <w:sz w:val="24"/>
                <w:szCs w:val="24"/>
              </w:rPr>
              <w:t>ADC</w:t>
            </w:r>
            <w:r>
              <w:rPr>
                <w:rFonts w:ascii="Times New Roman" w:eastAsiaTheme="majorEastAsia" w:hAnsi="Times New Roman" w:hint="eastAsia"/>
                <w:sz w:val="24"/>
                <w:szCs w:val="24"/>
              </w:rPr>
              <w:t>产品，精度从</w:t>
            </w:r>
            <w:r>
              <w:rPr>
                <w:rFonts w:ascii="Times New Roman" w:eastAsiaTheme="majorEastAsia" w:hAnsi="Times New Roman"/>
                <w:sz w:val="24"/>
                <w:szCs w:val="24"/>
              </w:rPr>
              <w:t>12</w:t>
            </w:r>
            <w:r>
              <w:rPr>
                <w:rFonts w:ascii="Times New Roman" w:eastAsiaTheme="majorEastAsia" w:hAnsi="Times New Roman" w:hint="eastAsia"/>
                <w:sz w:val="24"/>
                <w:szCs w:val="24"/>
              </w:rPr>
              <w:t>位到</w:t>
            </w:r>
            <w:r>
              <w:rPr>
                <w:rFonts w:ascii="Times New Roman" w:eastAsiaTheme="majorEastAsia" w:hAnsi="Times New Roman"/>
                <w:sz w:val="24"/>
                <w:szCs w:val="24"/>
              </w:rPr>
              <w:t>24</w:t>
            </w:r>
            <w:r>
              <w:rPr>
                <w:rFonts w:ascii="Times New Roman" w:eastAsiaTheme="majorEastAsia" w:hAnsi="Times New Roman" w:hint="eastAsia"/>
                <w:sz w:val="24"/>
                <w:szCs w:val="24"/>
              </w:rPr>
              <w:t>位，速率从</w:t>
            </w:r>
            <w:r>
              <w:rPr>
                <w:rFonts w:ascii="Times New Roman" w:eastAsiaTheme="majorEastAsia" w:hAnsi="Times New Roman"/>
                <w:sz w:val="24"/>
                <w:szCs w:val="24"/>
              </w:rPr>
              <w:t>1KS/s</w:t>
            </w:r>
            <w:r>
              <w:rPr>
                <w:rFonts w:ascii="Times New Roman" w:eastAsiaTheme="majorEastAsia" w:hAnsi="Times New Roman" w:hint="eastAsia"/>
                <w:sz w:val="24"/>
                <w:szCs w:val="24"/>
              </w:rPr>
              <w:t>到</w:t>
            </w:r>
            <w:r>
              <w:rPr>
                <w:rFonts w:ascii="Times New Roman" w:eastAsiaTheme="majorEastAsia" w:hAnsi="Times New Roman"/>
                <w:sz w:val="24"/>
                <w:szCs w:val="24"/>
              </w:rPr>
              <w:t>3GS/s</w:t>
            </w:r>
            <w:r>
              <w:rPr>
                <w:rFonts w:ascii="Times New Roman" w:eastAsiaTheme="majorEastAsia" w:hAnsi="Times New Roman" w:hint="eastAsia"/>
                <w:sz w:val="24"/>
                <w:szCs w:val="24"/>
              </w:rPr>
              <w:t>，涵盖范围比较广，通过不断的技术积累与能力建设，能够为不同场景的应用需求，提供丰富和专业的解决方案。</w:t>
            </w:r>
          </w:p>
          <w:p w14:paraId="0530FF1A" w14:textId="49CF1553" w:rsidR="000E6211" w:rsidRDefault="000E6211" w:rsidP="008C51AE">
            <w:pPr>
              <w:overflowPunct w:val="0"/>
              <w:autoSpaceDE w:val="0"/>
              <w:autoSpaceDN w:val="0"/>
              <w:adjustRightInd w:val="0"/>
              <w:snapToGrid w:val="0"/>
              <w:spacing w:beforeLines="50" w:before="156"/>
              <w:ind w:firstLineChars="200" w:firstLine="482"/>
              <w:rPr>
                <w:rFonts w:ascii="Times New Roman" w:eastAsiaTheme="majorEastAsia" w:hAnsi="Times New Roman"/>
                <w:b/>
                <w:bCs/>
                <w:sz w:val="24"/>
                <w:szCs w:val="24"/>
              </w:rPr>
            </w:pPr>
            <w:r>
              <w:rPr>
                <w:rFonts w:ascii="Times New Roman" w:eastAsiaTheme="majorEastAsia" w:hAnsi="Times New Roman" w:hint="eastAsia"/>
                <w:b/>
                <w:bCs/>
                <w:sz w:val="24"/>
                <w:szCs w:val="24"/>
              </w:rPr>
              <w:t>二、公司</w:t>
            </w:r>
            <w:r>
              <w:rPr>
                <w:rFonts w:ascii="Times New Roman" w:eastAsiaTheme="majorEastAsia" w:hAnsi="Times New Roman"/>
                <w:b/>
                <w:bCs/>
                <w:sz w:val="24"/>
                <w:szCs w:val="24"/>
              </w:rPr>
              <w:t>ADC</w:t>
            </w:r>
            <w:r>
              <w:rPr>
                <w:rFonts w:ascii="Times New Roman" w:eastAsiaTheme="majorEastAsia" w:hAnsi="Times New Roman" w:hint="eastAsia"/>
                <w:b/>
                <w:bCs/>
                <w:sz w:val="24"/>
                <w:szCs w:val="24"/>
              </w:rPr>
              <w:t>产品研发方面的情况怎么样？公司</w:t>
            </w:r>
            <w:r>
              <w:rPr>
                <w:rFonts w:ascii="Times New Roman" w:eastAsiaTheme="majorEastAsia" w:hAnsi="Times New Roman"/>
                <w:b/>
                <w:bCs/>
                <w:sz w:val="24"/>
                <w:szCs w:val="24"/>
              </w:rPr>
              <w:t>ADC</w:t>
            </w:r>
            <w:r>
              <w:rPr>
                <w:rFonts w:ascii="Times New Roman" w:eastAsiaTheme="majorEastAsia" w:hAnsi="Times New Roman" w:hint="eastAsia"/>
                <w:b/>
                <w:bCs/>
                <w:sz w:val="24"/>
                <w:szCs w:val="24"/>
              </w:rPr>
              <w:t>产品销售方面的情况？</w:t>
            </w:r>
          </w:p>
          <w:p w14:paraId="43B72FA2" w14:textId="4F9D866E" w:rsidR="000E6211" w:rsidRDefault="000E6211" w:rsidP="008C51AE">
            <w:pPr>
              <w:overflowPunct w:val="0"/>
              <w:autoSpaceDE w:val="0"/>
              <w:autoSpaceDN w:val="0"/>
              <w:adjustRightInd w:val="0"/>
              <w:snapToGrid w:val="0"/>
              <w:spacing w:beforeLines="50" w:before="156"/>
              <w:ind w:firstLineChars="200" w:firstLine="480"/>
              <w:rPr>
                <w:rFonts w:ascii="Times New Roman" w:eastAsiaTheme="majorEastAsia" w:hAnsi="Times New Roman"/>
                <w:sz w:val="24"/>
                <w:szCs w:val="24"/>
              </w:rPr>
            </w:pPr>
            <w:r>
              <w:rPr>
                <w:rFonts w:ascii="Times New Roman" w:eastAsiaTheme="majorEastAsia" w:hAnsi="Times New Roman" w:hint="eastAsia"/>
                <w:sz w:val="24"/>
                <w:szCs w:val="24"/>
              </w:rPr>
              <w:t>答：公司近年来持续在高速和高精度</w:t>
            </w:r>
            <w:r>
              <w:rPr>
                <w:rFonts w:ascii="Times New Roman" w:eastAsiaTheme="majorEastAsia" w:hAnsi="Times New Roman"/>
                <w:sz w:val="24"/>
                <w:szCs w:val="24"/>
              </w:rPr>
              <w:t>ADC/DAC</w:t>
            </w:r>
            <w:r>
              <w:rPr>
                <w:rFonts w:ascii="Times New Roman" w:eastAsiaTheme="majorEastAsia" w:hAnsi="Times New Roman" w:hint="eastAsia"/>
                <w:sz w:val="24"/>
                <w:szCs w:val="24"/>
              </w:rPr>
              <w:t>产品研发方面加大投入，包括高速</w:t>
            </w:r>
            <w:r>
              <w:rPr>
                <w:rFonts w:ascii="Times New Roman" w:eastAsiaTheme="majorEastAsia" w:hAnsi="Times New Roman"/>
                <w:sz w:val="24"/>
                <w:szCs w:val="24"/>
              </w:rPr>
              <w:t>ADC/DAC</w:t>
            </w:r>
            <w:r>
              <w:rPr>
                <w:rFonts w:ascii="Times New Roman" w:eastAsiaTheme="majorEastAsia" w:hAnsi="Times New Roman" w:hint="eastAsia"/>
                <w:sz w:val="24"/>
                <w:szCs w:val="24"/>
              </w:rPr>
              <w:t>、高精度</w:t>
            </w:r>
            <w:r>
              <w:rPr>
                <w:rFonts w:ascii="Times New Roman" w:eastAsiaTheme="majorEastAsia" w:hAnsi="Times New Roman"/>
                <w:sz w:val="24"/>
                <w:szCs w:val="24"/>
              </w:rPr>
              <w:t>ADC/DAC</w:t>
            </w:r>
            <w:r>
              <w:rPr>
                <w:rFonts w:ascii="Times New Roman" w:eastAsiaTheme="majorEastAsia" w:hAnsi="Times New Roman" w:hint="eastAsia"/>
                <w:sz w:val="24"/>
                <w:szCs w:val="24"/>
              </w:rPr>
              <w:t>、高精度基准源芯片、模拟前端等新产品研发。公司在</w:t>
            </w:r>
            <w:r>
              <w:rPr>
                <w:rFonts w:ascii="Times New Roman" w:eastAsiaTheme="majorEastAsia" w:hAnsi="Times New Roman"/>
                <w:sz w:val="24"/>
                <w:szCs w:val="24"/>
              </w:rPr>
              <w:t>ADC</w:t>
            </w:r>
            <w:r>
              <w:rPr>
                <w:rFonts w:ascii="Times New Roman" w:eastAsiaTheme="majorEastAsia" w:hAnsi="Times New Roman" w:hint="eastAsia"/>
                <w:sz w:val="24"/>
                <w:szCs w:val="24"/>
              </w:rPr>
              <w:t>产品的市场推广方面也加大了投入力度，公司</w:t>
            </w:r>
            <w:r>
              <w:rPr>
                <w:rFonts w:ascii="Times New Roman" w:eastAsiaTheme="majorEastAsia" w:hAnsi="Times New Roman"/>
                <w:sz w:val="24"/>
                <w:szCs w:val="24"/>
              </w:rPr>
              <w:t>ADC</w:t>
            </w:r>
            <w:r>
              <w:rPr>
                <w:rFonts w:ascii="Times New Roman" w:eastAsiaTheme="majorEastAsia" w:hAnsi="Times New Roman" w:hint="eastAsia"/>
                <w:sz w:val="24"/>
                <w:szCs w:val="24"/>
              </w:rPr>
              <w:t>产品销售在客户拓展方面取得良好进展，新产品逐渐上量。高速和高精度</w:t>
            </w:r>
            <w:r>
              <w:rPr>
                <w:rFonts w:ascii="Times New Roman" w:eastAsiaTheme="majorEastAsia" w:hAnsi="Times New Roman"/>
                <w:sz w:val="24"/>
                <w:szCs w:val="24"/>
              </w:rPr>
              <w:t>ADC/DAC</w:t>
            </w:r>
            <w:r>
              <w:rPr>
                <w:rFonts w:ascii="Times New Roman" w:eastAsiaTheme="majorEastAsia" w:hAnsi="Times New Roman" w:hint="eastAsia"/>
                <w:sz w:val="24"/>
                <w:szCs w:val="24"/>
              </w:rPr>
              <w:t>产品在工业控制、医疗成像、电网保护装置等领域已实现批量销售。</w:t>
            </w:r>
          </w:p>
          <w:p w14:paraId="65AB339D" w14:textId="3730EE59" w:rsidR="000E6211" w:rsidRDefault="000E6211" w:rsidP="008C51AE">
            <w:pPr>
              <w:overflowPunct w:val="0"/>
              <w:autoSpaceDE w:val="0"/>
              <w:autoSpaceDN w:val="0"/>
              <w:adjustRightInd w:val="0"/>
              <w:snapToGrid w:val="0"/>
              <w:spacing w:beforeLines="50" w:before="156"/>
              <w:ind w:firstLineChars="200" w:firstLine="482"/>
              <w:rPr>
                <w:rFonts w:ascii="Times New Roman" w:eastAsiaTheme="majorEastAsia" w:hAnsi="Times New Roman"/>
                <w:b/>
                <w:bCs/>
                <w:sz w:val="24"/>
                <w:szCs w:val="24"/>
              </w:rPr>
            </w:pPr>
            <w:r>
              <w:rPr>
                <w:rFonts w:ascii="Times New Roman" w:eastAsiaTheme="majorEastAsia" w:hAnsi="Times New Roman" w:hint="eastAsia"/>
                <w:b/>
                <w:bCs/>
                <w:sz w:val="24"/>
                <w:szCs w:val="24"/>
              </w:rPr>
              <w:t>三、公司存储芯片产品市场布局方面的情况怎么样？</w:t>
            </w:r>
          </w:p>
          <w:p w14:paraId="73E7FF19" w14:textId="7F28109E" w:rsidR="000E6211" w:rsidRDefault="000E6211" w:rsidP="008C51AE">
            <w:pPr>
              <w:overflowPunct w:val="0"/>
              <w:autoSpaceDE w:val="0"/>
              <w:autoSpaceDN w:val="0"/>
              <w:adjustRightInd w:val="0"/>
              <w:snapToGrid w:val="0"/>
              <w:spacing w:beforeLines="50" w:before="156"/>
              <w:ind w:firstLineChars="200" w:firstLine="480"/>
              <w:rPr>
                <w:rFonts w:ascii="Times New Roman" w:eastAsiaTheme="majorEastAsia" w:hAnsi="Times New Roman"/>
                <w:sz w:val="24"/>
                <w:szCs w:val="24"/>
              </w:rPr>
            </w:pPr>
            <w:r>
              <w:rPr>
                <w:rFonts w:ascii="Times New Roman" w:eastAsiaTheme="majorEastAsia" w:hAnsi="Times New Roman" w:hint="eastAsia"/>
                <w:sz w:val="24"/>
                <w:szCs w:val="24"/>
              </w:rPr>
              <w:t>答：公司持续完善存储芯片系列产品，推出了应用于汽车等领域的</w:t>
            </w:r>
            <w:r>
              <w:rPr>
                <w:rFonts w:ascii="Times New Roman" w:eastAsiaTheme="majorEastAsia" w:hAnsi="Times New Roman"/>
                <w:sz w:val="24"/>
                <w:szCs w:val="24"/>
              </w:rPr>
              <w:t>SPI</w:t>
            </w:r>
            <w:r>
              <w:rPr>
                <w:rFonts w:ascii="Times New Roman" w:eastAsiaTheme="majorEastAsia" w:hAnsi="Times New Roman" w:hint="eastAsia"/>
                <w:sz w:val="24"/>
                <w:szCs w:val="24"/>
              </w:rPr>
              <w:t>及</w:t>
            </w:r>
            <w:r>
              <w:rPr>
                <w:rFonts w:ascii="Times New Roman" w:eastAsiaTheme="majorEastAsia" w:hAnsi="Times New Roman"/>
                <w:sz w:val="24"/>
                <w:szCs w:val="24"/>
              </w:rPr>
              <w:t>Microwire</w:t>
            </w:r>
            <w:r>
              <w:rPr>
                <w:rFonts w:ascii="Times New Roman" w:eastAsiaTheme="majorEastAsia" w:hAnsi="Times New Roman" w:hint="eastAsia"/>
                <w:sz w:val="24"/>
                <w:szCs w:val="24"/>
              </w:rPr>
              <w:t>系列的</w:t>
            </w:r>
            <w:r>
              <w:rPr>
                <w:rFonts w:ascii="Times New Roman" w:eastAsiaTheme="majorEastAsia" w:hAnsi="Times New Roman"/>
                <w:sz w:val="24"/>
                <w:szCs w:val="24"/>
              </w:rPr>
              <w:t>EEPROM</w:t>
            </w:r>
            <w:r>
              <w:rPr>
                <w:rFonts w:ascii="Times New Roman" w:eastAsiaTheme="majorEastAsia" w:hAnsi="Times New Roman" w:hint="eastAsia"/>
                <w:sz w:val="24"/>
                <w:szCs w:val="24"/>
              </w:rPr>
              <w:t>产品。此外，公司还新推出了</w:t>
            </w:r>
            <w:r>
              <w:rPr>
                <w:rFonts w:ascii="Times New Roman" w:eastAsiaTheme="majorEastAsia" w:hAnsi="Times New Roman"/>
                <w:sz w:val="24"/>
                <w:szCs w:val="24"/>
              </w:rPr>
              <w:t>NOR Flash</w:t>
            </w:r>
            <w:r>
              <w:rPr>
                <w:rFonts w:ascii="Times New Roman" w:eastAsiaTheme="majorEastAsia" w:hAnsi="Times New Roman" w:hint="eastAsia"/>
                <w:sz w:val="24"/>
                <w:szCs w:val="24"/>
              </w:rPr>
              <w:t>产品及</w:t>
            </w:r>
            <w:r>
              <w:rPr>
                <w:rFonts w:ascii="Times New Roman" w:eastAsiaTheme="majorEastAsia" w:hAnsi="Times New Roman"/>
                <w:sz w:val="24"/>
                <w:szCs w:val="24"/>
              </w:rPr>
              <w:t>DDR5</w:t>
            </w:r>
            <w:r>
              <w:rPr>
                <w:rFonts w:ascii="Times New Roman" w:eastAsiaTheme="majorEastAsia" w:hAnsi="Times New Roman" w:hint="eastAsia"/>
                <w:sz w:val="24"/>
                <w:szCs w:val="24"/>
              </w:rPr>
              <w:t>内存</w:t>
            </w:r>
            <w:r>
              <w:rPr>
                <w:rFonts w:ascii="Times New Roman" w:eastAsiaTheme="majorEastAsia" w:hAnsi="Times New Roman"/>
                <w:sz w:val="24"/>
                <w:szCs w:val="24"/>
              </w:rPr>
              <w:t>SPD</w:t>
            </w:r>
            <w:r>
              <w:rPr>
                <w:rFonts w:ascii="Times New Roman" w:eastAsiaTheme="majorEastAsia" w:hAnsi="Times New Roman" w:hint="eastAsia"/>
                <w:sz w:val="24"/>
                <w:szCs w:val="24"/>
              </w:rPr>
              <w:t>芯片产品。</w:t>
            </w:r>
          </w:p>
          <w:p w14:paraId="263265F5" w14:textId="5E1F946C" w:rsidR="000E6211" w:rsidRDefault="000E6211" w:rsidP="008C51AE">
            <w:pPr>
              <w:overflowPunct w:val="0"/>
              <w:autoSpaceDE w:val="0"/>
              <w:autoSpaceDN w:val="0"/>
              <w:adjustRightInd w:val="0"/>
              <w:snapToGrid w:val="0"/>
              <w:spacing w:beforeLines="50" w:before="156"/>
              <w:ind w:firstLineChars="200" w:firstLine="482"/>
              <w:rPr>
                <w:rFonts w:ascii="Times New Roman" w:eastAsiaTheme="majorEastAsia" w:hAnsi="Times New Roman"/>
                <w:b/>
                <w:bCs/>
                <w:sz w:val="24"/>
                <w:szCs w:val="24"/>
              </w:rPr>
            </w:pPr>
            <w:r>
              <w:rPr>
                <w:rFonts w:ascii="Times New Roman" w:eastAsiaTheme="majorEastAsia" w:hAnsi="Times New Roman" w:hint="eastAsia"/>
                <w:b/>
                <w:bCs/>
                <w:sz w:val="24"/>
                <w:szCs w:val="24"/>
              </w:rPr>
              <w:t>四、公司存储芯片新产品推出的情况怎么样？</w:t>
            </w:r>
          </w:p>
          <w:p w14:paraId="767E35DA" w14:textId="1D0D15E4" w:rsidR="000E6211" w:rsidRDefault="000E6211" w:rsidP="008C51AE">
            <w:pPr>
              <w:overflowPunct w:val="0"/>
              <w:autoSpaceDE w:val="0"/>
              <w:autoSpaceDN w:val="0"/>
              <w:adjustRightInd w:val="0"/>
              <w:snapToGrid w:val="0"/>
              <w:spacing w:beforeLines="50" w:before="156"/>
              <w:ind w:firstLineChars="200" w:firstLine="480"/>
              <w:rPr>
                <w:rFonts w:ascii="Times New Roman" w:eastAsiaTheme="majorEastAsia" w:hAnsi="Times New Roman"/>
                <w:sz w:val="24"/>
                <w:szCs w:val="24"/>
              </w:rPr>
            </w:pPr>
            <w:r>
              <w:rPr>
                <w:rFonts w:ascii="Times New Roman" w:eastAsiaTheme="majorEastAsia" w:hAnsi="Times New Roman" w:hint="eastAsia"/>
                <w:sz w:val="24"/>
                <w:szCs w:val="24"/>
              </w:rPr>
              <w:t>答：公司推出的</w:t>
            </w:r>
            <w:r>
              <w:rPr>
                <w:rFonts w:ascii="Times New Roman" w:eastAsiaTheme="majorEastAsia" w:hAnsi="Times New Roman"/>
                <w:sz w:val="24"/>
                <w:szCs w:val="24"/>
              </w:rPr>
              <w:t>DDR5</w:t>
            </w:r>
            <w:r>
              <w:rPr>
                <w:rFonts w:ascii="Times New Roman" w:eastAsiaTheme="majorEastAsia" w:hAnsi="Times New Roman" w:hint="eastAsia"/>
                <w:sz w:val="24"/>
                <w:szCs w:val="24"/>
              </w:rPr>
              <w:t>内存</w:t>
            </w:r>
            <w:r>
              <w:rPr>
                <w:rFonts w:ascii="Times New Roman" w:eastAsiaTheme="majorEastAsia" w:hAnsi="Times New Roman"/>
                <w:sz w:val="24"/>
                <w:szCs w:val="24"/>
              </w:rPr>
              <w:t>SPD</w:t>
            </w:r>
            <w:r>
              <w:rPr>
                <w:rFonts w:ascii="Times New Roman" w:eastAsiaTheme="majorEastAsia" w:hAnsi="Times New Roman" w:hint="eastAsia"/>
                <w:sz w:val="24"/>
                <w:szCs w:val="24"/>
              </w:rPr>
              <w:t>芯片产品</w:t>
            </w:r>
            <w:r>
              <w:rPr>
                <w:rFonts w:ascii="Times New Roman" w:eastAsiaTheme="majorEastAsia" w:hAnsi="Times New Roman"/>
                <w:sz w:val="24"/>
                <w:szCs w:val="24"/>
              </w:rPr>
              <w:t>BL5118</w:t>
            </w:r>
            <w:r>
              <w:rPr>
                <w:rFonts w:ascii="Times New Roman" w:eastAsiaTheme="majorEastAsia" w:hAnsi="Times New Roman" w:hint="eastAsia"/>
                <w:sz w:val="24"/>
                <w:szCs w:val="24"/>
              </w:rPr>
              <w:t>，新增</w:t>
            </w:r>
            <w:r>
              <w:rPr>
                <w:rFonts w:ascii="Times New Roman" w:eastAsiaTheme="majorEastAsia" w:hAnsi="Times New Roman"/>
                <w:sz w:val="24"/>
                <w:szCs w:val="24"/>
              </w:rPr>
              <w:t>I3C</w:t>
            </w:r>
            <w:r>
              <w:rPr>
                <w:rFonts w:ascii="Times New Roman" w:eastAsiaTheme="majorEastAsia" w:hAnsi="Times New Roman" w:hint="eastAsia"/>
                <w:sz w:val="24"/>
                <w:szCs w:val="24"/>
              </w:rPr>
              <w:t>总线</w:t>
            </w:r>
            <w:r>
              <w:rPr>
                <w:rFonts w:ascii="Times New Roman" w:eastAsiaTheme="majorEastAsia" w:hAnsi="Times New Roman"/>
                <w:sz w:val="24"/>
                <w:szCs w:val="24"/>
              </w:rPr>
              <w:t>Hub</w:t>
            </w:r>
            <w:r>
              <w:rPr>
                <w:rFonts w:ascii="Times New Roman" w:eastAsiaTheme="majorEastAsia" w:hAnsi="Times New Roman" w:hint="eastAsia"/>
                <w:sz w:val="24"/>
                <w:szCs w:val="24"/>
              </w:rPr>
              <w:t>功能，可有效提升内存条与主板间的数据传输效率与兼容性。通过内置的高精度、高可靠温度传感器，可实现实时温度监控、智能调节运行状态，并有效预防过热降频。同时，采用更低的工作电压与</w:t>
            </w:r>
            <w:r>
              <w:rPr>
                <w:rFonts w:ascii="Times New Roman" w:eastAsiaTheme="majorEastAsia" w:hAnsi="Times New Roman"/>
                <w:sz w:val="24"/>
                <w:szCs w:val="24"/>
              </w:rPr>
              <w:t>I/O</w:t>
            </w:r>
            <w:r>
              <w:rPr>
                <w:rFonts w:ascii="Times New Roman" w:eastAsiaTheme="majorEastAsia" w:hAnsi="Times New Roman" w:hint="eastAsia"/>
                <w:sz w:val="24"/>
                <w:szCs w:val="24"/>
              </w:rPr>
              <w:t>接口电压，可显著实现功耗降低。公司推出的</w:t>
            </w:r>
            <w:r>
              <w:rPr>
                <w:rFonts w:ascii="Times New Roman" w:eastAsiaTheme="majorEastAsia" w:hAnsi="Times New Roman"/>
                <w:sz w:val="24"/>
                <w:szCs w:val="24"/>
              </w:rPr>
              <w:t>NOR Flash</w:t>
            </w:r>
            <w:r>
              <w:rPr>
                <w:rFonts w:ascii="Times New Roman" w:eastAsiaTheme="majorEastAsia" w:hAnsi="Times New Roman" w:hint="eastAsia"/>
                <w:sz w:val="24"/>
                <w:szCs w:val="24"/>
              </w:rPr>
              <w:t>产品，为满足广大客户在物联网、能效监测、工业控制、车载电子、可穿戴设备、消费电子等领域应用中，对存储产品高性能、高安全性与小型化的需求提供了更丰富多元的解决方案。</w:t>
            </w:r>
          </w:p>
          <w:p w14:paraId="455E1AD5" w14:textId="4CB1D7B3" w:rsidR="00FD12E5" w:rsidRPr="00FD12E5" w:rsidRDefault="00FD12E5" w:rsidP="008C51AE">
            <w:pPr>
              <w:overflowPunct w:val="0"/>
              <w:autoSpaceDE w:val="0"/>
              <w:autoSpaceDN w:val="0"/>
              <w:adjustRightInd w:val="0"/>
              <w:snapToGrid w:val="0"/>
              <w:spacing w:beforeLines="50" w:before="156"/>
              <w:ind w:firstLineChars="200" w:firstLine="482"/>
              <w:rPr>
                <w:rFonts w:ascii="Times New Roman" w:eastAsiaTheme="majorEastAsia" w:hAnsi="Times New Roman"/>
                <w:b/>
                <w:bCs/>
                <w:sz w:val="24"/>
                <w:szCs w:val="24"/>
              </w:rPr>
            </w:pPr>
            <w:r w:rsidRPr="00FD12E5">
              <w:rPr>
                <w:rFonts w:ascii="Times New Roman" w:eastAsiaTheme="majorEastAsia" w:hAnsi="Times New Roman" w:hint="eastAsia"/>
                <w:b/>
                <w:bCs/>
                <w:sz w:val="24"/>
                <w:szCs w:val="24"/>
              </w:rPr>
              <w:t>五、带</w:t>
            </w:r>
            <w:r w:rsidRPr="00FD12E5">
              <w:rPr>
                <w:rFonts w:ascii="Times New Roman" w:eastAsiaTheme="majorEastAsia" w:hAnsi="Times New Roman" w:hint="eastAsia"/>
                <w:b/>
                <w:bCs/>
                <w:sz w:val="24"/>
                <w:szCs w:val="24"/>
              </w:rPr>
              <w:t>ESD</w:t>
            </w:r>
            <w:r w:rsidRPr="00FD12E5">
              <w:rPr>
                <w:rFonts w:ascii="Times New Roman" w:eastAsiaTheme="majorEastAsia" w:hAnsi="Times New Roman" w:hint="eastAsia"/>
                <w:b/>
                <w:bCs/>
                <w:sz w:val="24"/>
                <w:szCs w:val="24"/>
              </w:rPr>
              <w:t>保护的</w:t>
            </w:r>
            <w:r w:rsidRPr="00FD12E5">
              <w:rPr>
                <w:rFonts w:ascii="Times New Roman" w:eastAsiaTheme="majorEastAsia" w:hAnsi="Times New Roman" w:hint="eastAsia"/>
                <w:b/>
                <w:bCs/>
                <w:sz w:val="24"/>
                <w:szCs w:val="24"/>
              </w:rPr>
              <w:t>4</w:t>
            </w:r>
            <w:r w:rsidRPr="00FD12E5">
              <w:rPr>
                <w:rFonts w:ascii="Times New Roman" w:eastAsiaTheme="majorEastAsia" w:hAnsi="Times New Roman"/>
                <w:b/>
                <w:bCs/>
                <w:sz w:val="24"/>
                <w:szCs w:val="24"/>
              </w:rPr>
              <w:t>85</w:t>
            </w:r>
            <w:r w:rsidRPr="00FD12E5">
              <w:rPr>
                <w:rFonts w:ascii="Times New Roman" w:eastAsiaTheme="majorEastAsia" w:hAnsi="Times New Roman" w:hint="eastAsia"/>
                <w:b/>
                <w:bCs/>
                <w:sz w:val="24"/>
                <w:szCs w:val="24"/>
              </w:rPr>
              <w:t>芯片情况怎么样？</w:t>
            </w:r>
          </w:p>
          <w:p w14:paraId="46461ACC" w14:textId="413E74DC" w:rsidR="00FD12E5" w:rsidRPr="00FD12E5" w:rsidRDefault="00FD12E5" w:rsidP="008C51AE">
            <w:pPr>
              <w:overflowPunct w:val="0"/>
              <w:autoSpaceDE w:val="0"/>
              <w:autoSpaceDN w:val="0"/>
              <w:adjustRightInd w:val="0"/>
              <w:snapToGrid w:val="0"/>
              <w:spacing w:beforeLines="50" w:before="156"/>
              <w:ind w:firstLineChars="200" w:firstLine="480"/>
              <w:rPr>
                <w:rFonts w:ascii="Times New Roman" w:eastAsiaTheme="majorEastAsia" w:hAnsi="Times New Roman"/>
                <w:sz w:val="24"/>
                <w:szCs w:val="24"/>
              </w:rPr>
            </w:pPr>
            <w:r w:rsidRPr="00FD12E5">
              <w:rPr>
                <w:rFonts w:ascii="Times New Roman" w:eastAsiaTheme="majorEastAsia" w:hAnsi="Times New Roman" w:hint="eastAsia"/>
                <w:sz w:val="24"/>
                <w:szCs w:val="24"/>
              </w:rPr>
              <w:lastRenderedPageBreak/>
              <w:t>上海贝岭推出了具有</w:t>
            </w:r>
            <w:r w:rsidRPr="00FD12E5">
              <w:rPr>
                <w:rFonts w:ascii="Times New Roman" w:eastAsiaTheme="majorEastAsia" w:hAnsi="Times New Roman" w:hint="eastAsia"/>
                <w:sz w:val="24"/>
                <w:szCs w:val="24"/>
              </w:rPr>
              <w:t>ESD</w:t>
            </w:r>
            <w:r w:rsidRPr="00FD12E5">
              <w:rPr>
                <w:rFonts w:ascii="Times New Roman" w:eastAsiaTheme="majorEastAsia" w:hAnsi="Times New Roman" w:hint="eastAsia"/>
                <w:sz w:val="24"/>
                <w:szCs w:val="24"/>
              </w:rPr>
              <w:t>保护能力的</w:t>
            </w:r>
            <w:r w:rsidRPr="00FD12E5">
              <w:rPr>
                <w:rFonts w:ascii="Times New Roman" w:eastAsiaTheme="majorEastAsia" w:hAnsi="Times New Roman" w:hint="eastAsia"/>
                <w:sz w:val="24"/>
                <w:szCs w:val="24"/>
              </w:rPr>
              <w:t>RS-485</w:t>
            </w:r>
            <w:r w:rsidRPr="00FD12E5">
              <w:rPr>
                <w:rFonts w:ascii="Times New Roman" w:eastAsiaTheme="majorEastAsia" w:hAnsi="Times New Roman" w:hint="eastAsia"/>
                <w:sz w:val="24"/>
                <w:szCs w:val="24"/>
              </w:rPr>
              <w:t>接口芯片</w:t>
            </w:r>
            <w:r w:rsidRPr="00FD12E5">
              <w:rPr>
                <w:rFonts w:ascii="Times New Roman" w:eastAsiaTheme="majorEastAsia" w:hAnsi="Times New Roman" w:hint="eastAsia"/>
                <w:sz w:val="24"/>
                <w:szCs w:val="24"/>
              </w:rPr>
              <w:t>BL3085</w:t>
            </w:r>
            <w:r w:rsidRPr="00FD12E5">
              <w:rPr>
                <w:rFonts w:ascii="Times New Roman" w:eastAsiaTheme="majorEastAsia" w:hAnsi="Times New Roman" w:hint="eastAsia"/>
                <w:sz w:val="24"/>
                <w:szCs w:val="24"/>
              </w:rPr>
              <w:t>，该芯片总线端口</w:t>
            </w:r>
            <w:r w:rsidRPr="00FD12E5">
              <w:rPr>
                <w:rFonts w:ascii="Times New Roman" w:eastAsiaTheme="majorEastAsia" w:hAnsi="Times New Roman" w:hint="eastAsia"/>
                <w:sz w:val="24"/>
                <w:szCs w:val="24"/>
              </w:rPr>
              <w:t>ESD</w:t>
            </w:r>
            <w:r w:rsidRPr="00FD12E5">
              <w:rPr>
                <w:rFonts w:ascii="Times New Roman" w:eastAsiaTheme="majorEastAsia" w:hAnsi="Times New Roman" w:hint="eastAsia"/>
                <w:sz w:val="24"/>
                <w:szCs w:val="24"/>
              </w:rPr>
              <w:t>保护能力高达±</w:t>
            </w:r>
            <w:r w:rsidRPr="00FD12E5">
              <w:rPr>
                <w:rFonts w:ascii="Times New Roman" w:eastAsiaTheme="majorEastAsia" w:hAnsi="Times New Roman" w:hint="eastAsia"/>
                <w:sz w:val="24"/>
                <w:szCs w:val="24"/>
              </w:rPr>
              <w:t>30kV</w:t>
            </w:r>
            <w:r>
              <w:rPr>
                <w:rFonts w:ascii="Times New Roman" w:eastAsiaTheme="majorEastAsia" w:hAnsi="Times New Roman" w:hint="eastAsia"/>
                <w:sz w:val="24"/>
                <w:szCs w:val="24"/>
              </w:rPr>
              <w:t>，</w:t>
            </w:r>
            <w:r w:rsidRPr="00FD12E5">
              <w:rPr>
                <w:rFonts w:ascii="Times New Roman" w:eastAsiaTheme="majorEastAsia" w:hAnsi="Times New Roman" w:hint="eastAsia"/>
                <w:sz w:val="24"/>
                <w:szCs w:val="24"/>
              </w:rPr>
              <w:t>能够更好地承受工厂生产和现场应用中产生的</w:t>
            </w:r>
            <w:r w:rsidRPr="00FD12E5">
              <w:rPr>
                <w:rFonts w:ascii="Times New Roman" w:eastAsiaTheme="majorEastAsia" w:hAnsi="Times New Roman" w:hint="eastAsia"/>
                <w:sz w:val="24"/>
                <w:szCs w:val="24"/>
              </w:rPr>
              <w:t>EOS</w:t>
            </w:r>
            <w:r w:rsidRPr="00FD12E5">
              <w:rPr>
                <w:rFonts w:ascii="Times New Roman" w:eastAsiaTheme="majorEastAsia" w:hAnsi="Times New Roman" w:hint="eastAsia"/>
                <w:sz w:val="24"/>
                <w:szCs w:val="24"/>
              </w:rPr>
              <w:t>冲击。在工业、智能电表等应用中，</w:t>
            </w:r>
            <w:r w:rsidRPr="00FD12E5">
              <w:rPr>
                <w:rFonts w:ascii="Times New Roman" w:eastAsiaTheme="majorEastAsia" w:hAnsi="Times New Roman" w:hint="eastAsia"/>
                <w:sz w:val="24"/>
                <w:szCs w:val="24"/>
              </w:rPr>
              <w:t>RS-485</w:t>
            </w:r>
            <w:r w:rsidRPr="00FD12E5">
              <w:rPr>
                <w:rFonts w:ascii="Times New Roman" w:eastAsiaTheme="majorEastAsia" w:hAnsi="Times New Roman" w:hint="eastAsia"/>
                <w:sz w:val="24"/>
                <w:szCs w:val="24"/>
              </w:rPr>
              <w:t>常常在电磁兼容性极为严峻的环境中进行数据通信。复杂电磁环境中的静电放电和其</w:t>
            </w:r>
            <w:r>
              <w:rPr>
                <w:rFonts w:ascii="Times New Roman" w:eastAsiaTheme="majorEastAsia" w:hAnsi="Times New Roman" w:hint="eastAsia"/>
                <w:sz w:val="24"/>
                <w:szCs w:val="24"/>
              </w:rPr>
              <w:t>他</w:t>
            </w:r>
            <w:r w:rsidRPr="00FD12E5">
              <w:rPr>
                <w:rFonts w:ascii="Times New Roman" w:eastAsiaTheme="majorEastAsia" w:hAnsi="Times New Roman" w:hint="eastAsia"/>
                <w:sz w:val="24"/>
                <w:szCs w:val="24"/>
              </w:rPr>
              <w:t>电磁干扰会造成较大的瞬态冲击，不仅可能造成通信信号失真或数据传输异常，更严重的可能还会损坏</w:t>
            </w:r>
            <w:r w:rsidRPr="00FD12E5">
              <w:rPr>
                <w:rFonts w:ascii="Times New Roman" w:eastAsiaTheme="majorEastAsia" w:hAnsi="Times New Roman" w:hint="eastAsia"/>
                <w:sz w:val="24"/>
                <w:szCs w:val="24"/>
              </w:rPr>
              <w:t>RS-485</w:t>
            </w:r>
            <w:r w:rsidRPr="00FD12E5">
              <w:rPr>
                <w:rFonts w:ascii="Times New Roman" w:eastAsiaTheme="majorEastAsia" w:hAnsi="Times New Roman" w:hint="eastAsia"/>
                <w:sz w:val="24"/>
                <w:szCs w:val="24"/>
              </w:rPr>
              <w:t>接口芯片，最终导致整个通信系统的失效。</w:t>
            </w:r>
          </w:p>
          <w:p w14:paraId="62E4E1D5" w14:textId="40F2DAFE" w:rsidR="000E6211" w:rsidRDefault="00FD12E5" w:rsidP="008C51AE">
            <w:pPr>
              <w:overflowPunct w:val="0"/>
              <w:autoSpaceDE w:val="0"/>
              <w:autoSpaceDN w:val="0"/>
              <w:adjustRightInd w:val="0"/>
              <w:snapToGrid w:val="0"/>
              <w:spacing w:beforeLines="50" w:before="156"/>
              <w:ind w:firstLineChars="200" w:firstLine="482"/>
              <w:rPr>
                <w:rFonts w:ascii="Times New Roman" w:eastAsiaTheme="majorEastAsia" w:hAnsi="Times New Roman"/>
                <w:b/>
                <w:bCs/>
                <w:sz w:val="24"/>
                <w:szCs w:val="24"/>
              </w:rPr>
            </w:pPr>
            <w:r>
              <w:rPr>
                <w:rFonts w:ascii="Times New Roman" w:eastAsiaTheme="majorEastAsia" w:hAnsi="Times New Roman" w:hint="eastAsia"/>
                <w:b/>
                <w:bCs/>
                <w:sz w:val="24"/>
                <w:szCs w:val="24"/>
              </w:rPr>
              <w:t>六</w:t>
            </w:r>
            <w:r w:rsidR="000E6211">
              <w:rPr>
                <w:rFonts w:ascii="Times New Roman" w:eastAsiaTheme="majorEastAsia" w:hAnsi="Times New Roman" w:hint="eastAsia"/>
                <w:b/>
                <w:bCs/>
                <w:sz w:val="24"/>
                <w:szCs w:val="24"/>
              </w:rPr>
              <w:t>、公司未来业务发展有什么规划的方向？</w:t>
            </w:r>
          </w:p>
          <w:p w14:paraId="01B8891E" w14:textId="52ED9E58" w:rsidR="000E6211" w:rsidRDefault="000E6211" w:rsidP="008C51AE">
            <w:pPr>
              <w:overflowPunct w:val="0"/>
              <w:autoSpaceDE w:val="0"/>
              <w:autoSpaceDN w:val="0"/>
              <w:adjustRightInd w:val="0"/>
              <w:snapToGrid w:val="0"/>
              <w:spacing w:beforeLines="50" w:before="156"/>
              <w:ind w:firstLineChars="200" w:firstLine="480"/>
              <w:rPr>
                <w:rFonts w:ascii="Times New Roman" w:eastAsiaTheme="majorEastAsia" w:hAnsi="Times New Roman"/>
                <w:sz w:val="24"/>
                <w:szCs w:val="24"/>
              </w:rPr>
            </w:pPr>
            <w:r>
              <w:rPr>
                <w:rFonts w:ascii="Times New Roman" w:eastAsiaTheme="majorEastAsia" w:hAnsi="Times New Roman" w:hint="eastAsia"/>
                <w:sz w:val="24"/>
                <w:szCs w:val="24"/>
              </w:rPr>
              <w:t>答：公司一方面将在电力与能效监测领域进一步增强计量、电源、信号链产品竞争力，形成系统解决方案，保持行业领跑者地位。另一方面，公司将集中资源打造光储充、工控、家电、电机等应用市场的功率与驱动产品，不断扩大汽车电子业务规模。同时，公司将积极推动电源、信号链、</w:t>
            </w:r>
            <w:r>
              <w:rPr>
                <w:rFonts w:ascii="Times New Roman" w:eastAsiaTheme="majorEastAsia" w:hAnsi="Times New Roman"/>
                <w:sz w:val="24"/>
                <w:szCs w:val="24"/>
              </w:rPr>
              <w:t>SoC</w:t>
            </w:r>
            <w:r>
              <w:rPr>
                <w:rFonts w:ascii="Times New Roman" w:eastAsiaTheme="majorEastAsia" w:hAnsi="Times New Roman" w:hint="eastAsia"/>
                <w:sz w:val="24"/>
                <w:szCs w:val="24"/>
              </w:rPr>
              <w:t>等产品在新兴领域的技术突破与批量应用。</w:t>
            </w:r>
          </w:p>
          <w:p w14:paraId="1F70E41F" w14:textId="794A88F5" w:rsidR="000E6211" w:rsidRDefault="00FD12E5" w:rsidP="008C51AE">
            <w:pPr>
              <w:overflowPunct w:val="0"/>
              <w:autoSpaceDE w:val="0"/>
              <w:autoSpaceDN w:val="0"/>
              <w:adjustRightInd w:val="0"/>
              <w:snapToGrid w:val="0"/>
              <w:spacing w:beforeLines="50" w:before="156"/>
              <w:ind w:firstLineChars="200" w:firstLine="482"/>
              <w:rPr>
                <w:rFonts w:ascii="Times New Roman" w:eastAsiaTheme="majorEastAsia" w:hAnsi="Times New Roman"/>
                <w:b/>
                <w:bCs/>
                <w:sz w:val="24"/>
                <w:szCs w:val="24"/>
              </w:rPr>
            </w:pPr>
            <w:r>
              <w:rPr>
                <w:rFonts w:ascii="Times New Roman" w:eastAsiaTheme="majorEastAsia" w:hAnsi="Times New Roman" w:hint="eastAsia"/>
                <w:b/>
                <w:bCs/>
                <w:sz w:val="24"/>
                <w:szCs w:val="24"/>
              </w:rPr>
              <w:t>七</w:t>
            </w:r>
            <w:r w:rsidR="000E6211">
              <w:rPr>
                <w:rFonts w:ascii="Times New Roman" w:eastAsiaTheme="majorEastAsia" w:hAnsi="Times New Roman" w:hint="eastAsia"/>
                <w:b/>
                <w:bCs/>
                <w:sz w:val="24"/>
                <w:szCs w:val="24"/>
              </w:rPr>
              <w:t>、公司的电源管理芯片主要用在哪些市场领域？</w:t>
            </w:r>
          </w:p>
          <w:p w14:paraId="43040A39" w14:textId="2A10297B" w:rsidR="005E05D6" w:rsidRPr="003F4CEE" w:rsidRDefault="000E6211" w:rsidP="00206B7F">
            <w:pPr>
              <w:overflowPunct w:val="0"/>
              <w:autoSpaceDE w:val="0"/>
              <w:autoSpaceDN w:val="0"/>
              <w:adjustRightInd w:val="0"/>
              <w:snapToGrid w:val="0"/>
              <w:spacing w:beforeLines="50" w:before="156"/>
              <w:ind w:firstLineChars="200" w:firstLine="480"/>
              <w:rPr>
                <w:rFonts w:ascii="Times New Roman" w:eastAsia="宋体" w:hAnsi="Times New Roman"/>
                <w:b/>
                <w:bCs/>
                <w:sz w:val="24"/>
                <w:szCs w:val="24"/>
              </w:rPr>
            </w:pPr>
            <w:r>
              <w:rPr>
                <w:rFonts w:ascii="Times New Roman" w:eastAsiaTheme="majorEastAsia" w:hAnsi="Times New Roman" w:hint="eastAsia"/>
                <w:sz w:val="24"/>
                <w:szCs w:val="24"/>
              </w:rPr>
              <w:t>答：公司电源管理芯片广泛应用在工业控制、电力计量、网络通信与智能终端、家电、汽车电子、智能硬件、电动工具、逆变器、储能、新能源，以及医疗健康设备等市场领域。</w:t>
            </w:r>
          </w:p>
          <w:p w14:paraId="02705317" w14:textId="6279DB6A" w:rsidR="003F4CEE" w:rsidRPr="00F35272" w:rsidRDefault="003F4CEE" w:rsidP="00B13BFA">
            <w:pPr>
              <w:overflowPunct w:val="0"/>
              <w:autoSpaceDE w:val="0"/>
              <w:autoSpaceDN w:val="0"/>
              <w:adjustRightInd w:val="0"/>
              <w:snapToGrid w:val="0"/>
              <w:spacing w:beforeLines="50" w:before="156"/>
              <w:ind w:firstLineChars="200" w:firstLine="480"/>
              <w:rPr>
                <w:rFonts w:ascii="Times New Roman" w:eastAsia="宋体" w:hAnsi="Times New Roman"/>
                <w:sz w:val="24"/>
                <w:szCs w:val="24"/>
              </w:rPr>
            </w:pPr>
            <w:r w:rsidRPr="003F4CEE">
              <w:rPr>
                <w:rFonts w:ascii="Times New Roman" w:eastAsia="宋体" w:hAnsi="Times New Roman"/>
                <w:sz w:val="24"/>
                <w:szCs w:val="24"/>
              </w:rPr>
              <w:t>通过这次互动，投资者对上海贝岭高质量发展有了更为直观的认识，同时也加深了公司与投资者之间的相互理解和信任。</w:t>
            </w:r>
            <w:r w:rsidR="00B13BFA">
              <w:rPr>
                <w:rFonts w:ascii="Times New Roman" w:eastAsia="宋体" w:hAnsi="Times New Roman" w:hint="eastAsia"/>
                <w:sz w:val="24"/>
                <w:szCs w:val="24"/>
              </w:rPr>
              <w:t>本次投资者接待活动</w:t>
            </w:r>
            <w:r w:rsidR="00B13BFA" w:rsidRPr="00B13BFA">
              <w:rPr>
                <w:rFonts w:ascii="Times New Roman" w:eastAsia="宋体" w:hAnsi="Times New Roman" w:hint="eastAsia"/>
                <w:sz w:val="24"/>
                <w:szCs w:val="24"/>
              </w:rPr>
              <w:t>过程中，与投资者进行了充分的交流与沟通，严格按照《信息披露事务管理制度》等规定，保证信息披露的真实、准确、完整、及时、公平</w:t>
            </w:r>
            <w:r w:rsidR="00B13BFA">
              <w:rPr>
                <w:rFonts w:ascii="Times New Roman" w:eastAsia="宋体" w:hAnsi="Times New Roman" w:hint="eastAsia"/>
                <w:sz w:val="24"/>
                <w:szCs w:val="24"/>
              </w:rPr>
              <w:t>，</w:t>
            </w:r>
            <w:r w:rsidR="00B13BFA" w:rsidRPr="00B13BFA">
              <w:rPr>
                <w:rFonts w:ascii="Times New Roman" w:eastAsia="宋体" w:hAnsi="Times New Roman" w:hint="eastAsia"/>
                <w:sz w:val="24"/>
                <w:szCs w:val="24"/>
              </w:rPr>
              <w:t>没有出现未公开重大信息泄露等情况。前来公司进行现场调研的投资者已按</w:t>
            </w:r>
            <w:r w:rsidR="00893E9B">
              <w:rPr>
                <w:rFonts w:ascii="Times New Roman" w:eastAsia="宋体" w:hAnsi="Times New Roman" w:hint="eastAsia"/>
                <w:sz w:val="24"/>
                <w:szCs w:val="24"/>
              </w:rPr>
              <w:t>上海证券</w:t>
            </w:r>
            <w:r w:rsidR="00B13BFA" w:rsidRPr="00B13BFA">
              <w:rPr>
                <w:rFonts w:ascii="Times New Roman" w:eastAsia="宋体" w:hAnsi="Times New Roman" w:hint="eastAsia"/>
                <w:sz w:val="24"/>
                <w:szCs w:val="24"/>
              </w:rPr>
              <w:t>交易所要求签署调研《承诺书》。</w:t>
            </w:r>
          </w:p>
        </w:tc>
      </w:tr>
    </w:tbl>
    <w:p w14:paraId="014E4BF8" w14:textId="77777777" w:rsidR="00990EBE" w:rsidRPr="00B6246E" w:rsidRDefault="00990EBE" w:rsidP="00B6246E">
      <w:pPr>
        <w:adjustRightInd w:val="0"/>
        <w:snapToGrid w:val="0"/>
        <w:rPr>
          <w:rFonts w:ascii="Times New Roman" w:hAnsi="Times New Roman"/>
          <w:sz w:val="24"/>
          <w:szCs w:val="24"/>
        </w:rPr>
      </w:pPr>
    </w:p>
    <w:sectPr w:rsidR="00990EBE" w:rsidRPr="00B624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D8B75" w14:textId="77777777" w:rsidR="00CD48C5" w:rsidRDefault="00CD48C5" w:rsidP="00B6246E">
      <w:r>
        <w:separator/>
      </w:r>
    </w:p>
  </w:endnote>
  <w:endnote w:type="continuationSeparator" w:id="0">
    <w:p w14:paraId="58508D0E" w14:textId="77777777" w:rsidR="00CD48C5" w:rsidRDefault="00CD48C5" w:rsidP="00B6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0A566" w14:textId="77777777" w:rsidR="00CD48C5" w:rsidRDefault="00CD48C5" w:rsidP="00B6246E">
      <w:r>
        <w:separator/>
      </w:r>
    </w:p>
  </w:footnote>
  <w:footnote w:type="continuationSeparator" w:id="0">
    <w:p w14:paraId="276E885F" w14:textId="77777777" w:rsidR="00CD48C5" w:rsidRDefault="00CD48C5" w:rsidP="00B62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B9"/>
    <w:rsid w:val="00006FAE"/>
    <w:rsid w:val="00012F20"/>
    <w:rsid w:val="0004490E"/>
    <w:rsid w:val="0004610F"/>
    <w:rsid w:val="0006371A"/>
    <w:rsid w:val="00066E3D"/>
    <w:rsid w:val="00075F09"/>
    <w:rsid w:val="00093DA0"/>
    <w:rsid w:val="000A5E56"/>
    <w:rsid w:val="000A6730"/>
    <w:rsid w:val="000C79CC"/>
    <w:rsid w:val="000D7E72"/>
    <w:rsid w:val="000E0A1B"/>
    <w:rsid w:val="000E0DC3"/>
    <w:rsid w:val="000E2A2C"/>
    <w:rsid w:val="000E4B38"/>
    <w:rsid w:val="000E5D8E"/>
    <w:rsid w:val="000E6211"/>
    <w:rsid w:val="000F1A68"/>
    <w:rsid w:val="00105749"/>
    <w:rsid w:val="00107050"/>
    <w:rsid w:val="001115AF"/>
    <w:rsid w:val="0012439C"/>
    <w:rsid w:val="0013043E"/>
    <w:rsid w:val="001330BD"/>
    <w:rsid w:val="001435D4"/>
    <w:rsid w:val="00151BBF"/>
    <w:rsid w:val="00155500"/>
    <w:rsid w:val="001602E3"/>
    <w:rsid w:val="00163556"/>
    <w:rsid w:val="00183DE5"/>
    <w:rsid w:val="001A3B16"/>
    <w:rsid w:val="001B107A"/>
    <w:rsid w:val="001B15F1"/>
    <w:rsid w:val="001B3502"/>
    <w:rsid w:val="001C77AA"/>
    <w:rsid w:val="001D5E00"/>
    <w:rsid w:val="001E2A77"/>
    <w:rsid w:val="001E5598"/>
    <w:rsid w:val="001F0FA2"/>
    <w:rsid w:val="001F5B13"/>
    <w:rsid w:val="00206B7F"/>
    <w:rsid w:val="00212ED5"/>
    <w:rsid w:val="00217CD3"/>
    <w:rsid w:val="0022093F"/>
    <w:rsid w:val="0022673A"/>
    <w:rsid w:val="00230F24"/>
    <w:rsid w:val="00235588"/>
    <w:rsid w:val="0023759A"/>
    <w:rsid w:val="0024189F"/>
    <w:rsid w:val="002579FB"/>
    <w:rsid w:val="00260FC3"/>
    <w:rsid w:val="00270F2B"/>
    <w:rsid w:val="002750B5"/>
    <w:rsid w:val="00282AA6"/>
    <w:rsid w:val="002970F8"/>
    <w:rsid w:val="002A5FF0"/>
    <w:rsid w:val="002A7138"/>
    <w:rsid w:val="002B02FE"/>
    <w:rsid w:val="002B7764"/>
    <w:rsid w:val="002C2A0F"/>
    <w:rsid w:val="002C7D6E"/>
    <w:rsid w:val="002D3F39"/>
    <w:rsid w:val="002D45CF"/>
    <w:rsid w:val="002D62D3"/>
    <w:rsid w:val="002E0CAB"/>
    <w:rsid w:val="002E3B0C"/>
    <w:rsid w:val="002E4475"/>
    <w:rsid w:val="002E44F0"/>
    <w:rsid w:val="002E6B93"/>
    <w:rsid w:val="002E6F27"/>
    <w:rsid w:val="002E7AEB"/>
    <w:rsid w:val="002F08B7"/>
    <w:rsid w:val="002F2EE5"/>
    <w:rsid w:val="0030425F"/>
    <w:rsid w:val="00310A24"/>
    <w:rsid w:val="00327AA4"/>
    <w:rsid w:val="00333FB2"/>
    <w:rsid w:val="00336008"/>
    <w:rsid w:val="00344338"/>
    <w:rsid w:val="0034451F"/>
    <w:rsid w:val="0035000F"/>
    <w:rsid w:val="00362FD3"/>
    <w:rsid w:val="00362FF6"/>
    <w:rsid w:val="003735C6"/>
    <w:rsid w:val="00373935"/>
    <w:rsid w:val="00375D41"/>
    <w:rsid w:val="00377329"/>
    <w:rsid w:val="003805FF"/>
    <w:rsid w:val="00385AA8"/>
    <w:rsid w:val="003A1312"/>
    <w:rsid w:val="003A1FBC"/>
    <w:rsid w:val="003A5DA1"/>
    <w:rsid w:val="003A676F"/>
    <w:rsid w:val="003A7F98"/>
    <w:rsid w:val="003B0FAF"/>
    <w:rsid w:val="003B1069"/>
    <w:rsid w:val="003B2257"/>
    <w:rsid w:val="003C2919"/>
    <w:rsid w:val="003C5F8F"/>
    <w:rsid w:val="003D3131"/>
    <w:rsid w:val="003D7304"/>
    <w:rsid w:val="003E0D9F"/>
    <w:rsid w:val="003E3AA1"/>
    <w:rsid w:val="003E543C"/>
    <w:rsid w:val="003E55C0"/>
    <w:rsid w:val="003F1780"/>
    <w:rsid w:val="003F4CEE"/>
    <w:rsid w:val="003F5DAF"/>
    <w:rsid w:val="003F63C3"/>
    <w:rsid w:val="003F6F0F"/>
    <w:rsid w:val="0041410E"/>
    <w:rsid w:val="004173EC"/>
    <w:rsid w:val="0043709B"/>
    <w:rsid w:val="00440609"/>
    <w:rsid w:val="00445656"/>
    <w:rsid w:val="004474D4"/>
    <w:rsid w:val="00451933"/>
    <w:rsid w:val="00463276"/>
    <w:rsid w:val="00465678"/>
    <w:rsid w:val="00467FAE"/>
    <w:rsid w:val="00475747"/>
    <w:rsid w:val="00480245"/>
    <w:rsid w:val="00493BA4"/>
    <w:rsid w:val="00493DBC"/>
    <w:rsid w:val="00494489"/>
    <w:rsid w:val="004B3213"/>
    <w:rsid w:val="004C5C7D"/>
    <w:rsid w:val="004C6242"/>
    <w:rsid w:val="004E370E"/>
    <w:rsid w:val="004F0713"/>
    <w:rsid w:val="004F3371"/>
    <w:rsid w:val="004F4C5C"/>
    <w:rsid w:val="00502B68"/>
    <w:rsid w:val="005048C2"/>
    <w:rsid w:val="00523071"/>
    <w:rsid w:val="00530C3D"/>
    <w:rsid w:val="0053226A"/>
    <w:rsid w:val="005503F9"/>
    <w:rsid w:val="0055093E"/>
    <w:rsid w:val="00560D9E"/>
    <w:rsid w:val="00563A35"/>
    <w:rsid w:val="00565564"/>
    <w:rsid w:val="005711DA"/>
    <w:rsid w:val="0057764C"/>
    <w:rsid w:val="0058193D"/>
    <w:rsid w:val="005875B9"/>
    <w:rsid w:val="00590FC8"/>
    <w:rsid w:val="005A7A04"/>
    <w:rsid w:val="005B3188"/>
    <w:rsid w:val="005C01F1"/>
    <w:rsid w:val="005C5938"/>
    <w:rsid w:val="005C603C"/>
    <w:rsid w:val="005C60A0"/>
    <w:rsid w:val="005D0515"/>
    <w:rsid w:val="005D4669"/>
    <w:rsid w:val="005D75A3"/>
    <w:rsid w:val="005E05D6"/>
    <w:rsid w:val="005E0EA7"/>
    <w:rsid w:val="006148A2"/>
    <w:rsid w:val="00620F16"/>
    <w:rsid w:val="006227D4"/>
    <w:rsid w:val="00624F83"/>
    <w:rsid w:val="00627810"/>
    <w:rsid w:val="00631FB6"/>
    <w:rsid w:val="00635405"/>
    <w:rsid w:val="00637151"/>
    <w:rsid w:val="00640387"/>
    <w:rsid w:val="00644011"/>
    <w:rsid w:val="0064420A"/>
    <w:rsid w:val="0064649E"/>
    <w:rsid w:val="00650A7B"/>
    <w:rsid w:val="006566EE"/>
    <w:rsid w:val="00657B8B"/>
    <w:rsid w:val="00661649"/>
    <w:rsid w:val="00667966"/>
    <w:rsid w:val="00674339"/>
    <w:rsid w:val="006809EF"/>
    <w:rsid w:val="006827F9"/>
    <w:rsid w:val="00684A85"/>
    <w:rsid w:val="00684D2D"/>
    <w:rsid w:val="00690BDC"/>
    <w:rsid w:val="00692512"/>
    <w:rsid w:val="006929E9"/>
    <w:rsid w:val="006936A8"/>
    <w:rsid w:val="006A47F0"/>
    <w:rsid w:val="006A60E1"/>
    <w:rsid w:val="006B07D0"/>
    <w:rsid w:val="006B18CE"/>
    <w:rsid w:val="006C632F"/>
    <w:rsid w:val="006D3287"/>
    <w:rsid w:val="006E0B92"/>
    <w:rsid w:val="006F5A4A"/>
    <w:rsid w:val="006F5F44"/>
    <w:rsid w:val="00724C90"/>
    <w:rsid w:val="007363F3"/>
    <w:rsid w:val="0074105F"/>
    <w:rsid w:val="0075488C"/>
    <w:rsid w:val="007757CA"/>
    <w:rsid w:val="0077614B"/>
    <w:rsid w:val="00782F7C"/>
    <w:rsid w:val="007853E5"/>
    <w:rsid w:val="007A6DD0"/>
    <w:rsid w:val="007B058B"/>
    <w:rsid w:val="007B1F3E"/>
    <w:rsid w:val="007B2B7F"/>
    <w:rsid w:val="007B394A"/>
    <w:rsid w:val="007B4A19"/>
    <w:rsid w:val="007B4E7F"/>
    <w:rsid w:val="007C27A5"/>
    <w:rsid w:val="007C2E60"/>
    <w:rsid w:val="007C3ACC"/>
    <w:rsid w:val="007C692A"/>
    <w:rsid w:val="007D290D"/>
    <w:rsid w:val="007D3C8F"/>
    <w:rsid w:val="007E0344"/>
    <w:rsid w:val="007F06A8"/>
    <w:rsid w:val="007F0DC9"/>
    <w:rsid w:val="007F3DEA"/>
    <w:rsid w:val="007F5FE7"/>
    <w:rsid w:val="0080018A"/>
    <w:rsid w:val="00801503"/>
    <w:rsid w:val="00817916"/>
    <w:rsid w:val="00823591"/>
    <w:rsid w:val="00832048"/>
    <w:rsid w:val="00833587"/>
    <w:rsid w:val="00833C1B"/>
    <w:rsid w:val="00845014"/>
    <w:rsid w:val="008472A2"/>
    <w:rsid w:val="008504D1"/>
    <w:rsid w:val="00853E2E"/>
    <w:rsid w:val="008555B8"/>
    <w:rsid w:val="00871B4C"/>
    <w:rsid w:val="008733EB"/>
    <w:rsid w:val="00882157"/>
    <w:rsid w:val="0088591A"/>
    <w:rsid w:val="00891D79"/>
    <w:rsid w:val="00893E9B"/>
    <w:rsid w:val="008955BB"/>
    <w:rsid w:val="00895A93"/>
    <w:rsid w:val="0089602E"/>
    <w:rsid w:val="008B049D"/>
    <w:rsid w:val="008C51AE"/>
    <w:rsid w:val="008D462E"/>
    <w:rsid w:val="008D4AC2"/>
    <w:rsid w:val="008E050B"/>
    <w:rsid w:val="008E72D2"/>
    <w:rsid w:val="008F7F98"/>
    <w:rsid w:val="00920471"/>
    <w:rsid w:val="009240B4"/>
    <w:rsid w:val="00927CDD"/>
    <w:rsid w:val="009325C3"/>
    <w:rsid w:val="00941709"/>
    <w:rsid w:val="00950BB9"/>
    <w:rsid w:val="00953CB9"/>
    <w:rsid w:val="0098109C"/>
    <w:rsid w:val="0098523A"/>
    <w:rsid w:val="00986FFA"/>
    <w:rsid w:val="00987B4E"/>
    <w:rsid w:val="00990EBE"/>
    <w:rsid w:val="00995A59"/>
    <w:rsid w:val="009978CD"/>
    <w:rsid w:val="009A39EB"/>
    <w:rsid w:val="009B55F6"/>
    <w:rsid w:val="009D338A"/>
    <w:rsid w:val="009E284F"/>
    <w:rsid w:val="009E6A9D"/>
    <w:rsid w:val="009F0584"/>
    <w:rsid w:val="009F0CB3"/>
    <w:rsid w:val="00A034BF"/>
    <w:rsid w:val="00A04AEE"/>
    <w:rsid w:val="00A12C11"/>
    <w:rsid w:val="00A245F4"/>
    <w:rsid w:val="00A30966"/>
    <w:rsid w:val="00A44446"/>
    <w:rsid w:val="00A5305D"/>
    <w:rsid w:val="00A54D55"/>
    <w:rsid w:val="00A70DB7"/>
    <w:rsid w:val="00A82629"/>
    <w:rsid w:val="00A82A75"/>
    <w:rsid w:val="00A9572E"/>
    <w:rsid w:val="00A978D6"/>
    <w:rsid w:val="00AA35C3"/>
    <w:rsid w:val="00AB0F7B"/>
    <w:rsid w:val="00AC3216"/>
    <w:rsid w:val="00AC522E"/>
    <w:rsid w:val="00AD0A13"/>
    <w:rsid w:val="00AD2107"/>
    <w:rsid w:val="00AD3B0A"/>
    <w:rsid w:val="00AD49A3"/>
    <w:rsid w:val="00AD7BD7"/>
    <w:rsid w:val="00AE030D"/>
    <w:rsid w:val="00AE45AF"/>
    <w:rsid w:val="00AE71DF"/>
    <w:rsid w:val="00AF0545"/>
    <w:rsid w:val="00AF65ED"/>
    <w:rsid w:val="00B13BFA"/>
    <w:rsid w:val="00B170E7"/>
    <w:rsid w:val="00B178EA"/>
    <w:rsid w:val="00B24727"/>
    <w:rsid w:val="00B320CE"/>
    <w:rsid w:val="00B3528A"/>
    <w:rsid w:val="00B4203B"/>
    <w:rsid w:val="00B4337F"/>
    <w:rsid w:val="00B4614C"/>
    <w:rsid w:val="00B46B7D"/>
    <w:rsid w:val="00B46BE0"/>
    <w:rsid w:val="00B513B6"/>
    <w:rsid w:val="00B56010"/>
    <w:rsid w:val="00B57AE2"/>
    <w:rsid w:val="00B6246E"/>
    <w:rsid w:val="00B6408C"/>
    <w:rsid w:val="00B726CC"/>
    <w:rsid w:val="00B7300C"/>
    <w:rsid w:val="00B7352A"/>
    <w:rsid w:val="00B9370B"/>
    <w:rsid w:val="00BB3F73"/>
    <w:rsid w:val="00BC02C9"/>
    <w:rsid w:val="00BC6A4C"/>
    <w:rsid w:val="00BD1057"/>
    <w:rsid w:val="00BD4527"/>
    <w:rsid w:val="00BD7415"/>
    <w:rsid w:val="00BE1DDD"/>
    <w:rsid w:val="00BE347C"/>
    <w:rsid w:val="00BE3724"/>
    <w:rsid w:val="00BE4332"/>
    <w:rsid w:val="00BF2954"/>
    <w:rsid w:val="00C0588D"/>
    <w:rsid w:val="00C06F55"/>
    <w:rsid w:val="00C13829"/>
    <w:rsid w:val="00C22257"/>
    <w:rsid w:val="00C3325D"/>
    <w:rsid w:val="00C63044"/>
    <w:rsid w:val="00C72701"/>
    <w:rsid w:val="00C7603F"/>
    <w:rsid w:val="00C76BE7"/>
    <w:rsid w:val="00C801A4"/>
    <w:rsid w:val="00C82E47"/>
    <w:rsid w:val="00C863AE"/>
    <w:rsid w:val="00C934DE"/>
    <w:rsid w:val="00CB3120"/>
    <w:rsid w:val="00CB41D2"/>
    <w:rsid w:val="00CC1A8D"/>
    <w:rsid w:val="00CD315B"/>
    <w:rsid w:val="00CD48C5"/>
    <w:rsid w:val="00CD7A4F"/>
    <w:rsid w:val="00CE1686"/>
    <w:rsid w:val="00CE4905"/>
    <w:rsid w:val="00CE79D7"/>
    <w:rsid w:val="00CF11F6"/>
    <w:rsid w:val="00CF1D4A"/>
    <w:rsid w:val="00CF6355"/>
    <w:rsid w:val="00D148D9"/>
    <w:rsid w:val="00D15F68"/>
    <w:rsid w:val="00D166FF"/>
    <w:rsid w:val="00D25D12"/>
    <w:rsid w:val="00D33D79"/>
    <w:rsid w:val="00D43319"/>
    <w:rsid w:val="00D442E6"/>
    <w:rsid w:val="00D45F83"/>
    <w:rsid w:val="00D550FD"/>
    <w:rsid w:val="00D700AD"/>
    <w:rsid w:val="00D778E4"/>
    <w:rsid w:val="00D83EFF"/>
    <w:rsid w:val="00D845BD"/>
    <w:rsid w:val="00D86A9E"/>
    <w:rsid w:val="00DA3ED3"/>
    <w:rsid w:val="00DB1C26"/>
    <w:rsid w:val="00DC6626"/>
    <w:rsid w:val="00DD1531"/>
    <w:rsid w:val="00DD39CA"/>
    <w:rsid w:val="00DD424C"/>
    <w:rsid w:val="00DE2D33"/>
    <w:rsid w:val="00E363BA"/>
    <w:rsid w:val="00E4284E"/>
    <w:rsid w:val="00E47F75"/>
    <w:rsid w:val="00E50BFC"/>
    <w:rsid w:val="00E53A2B"/>
    <w:rsid w:val="00E56DB1"/>
    <w:rsid w:val="00E624B5"/>
    <w:rsid w:val="00E751E1"/>
    <w:rsid w:val="00E85209"/>
    <w:rsid w:val="00E87613"/>
    <w:rsid w:val="00E9036A"/>
    <w:rsid w:val="00E93373"/>
    <w:rsid w:val="00EA644C"/>
    <w:rsid w:val="00EE03C6"/>
    <w:rsid w:val="00EE4B81"/>
    <w:rsid w:val="00EE618B"/>
    <w:rsid w:val="00EE67AA"/>
    <w:rsid w:val="00EF2B04"/>
    <w:rsid w:val="00F0655F"/>
    <w:rsid w:val="00F06DA5"/>
    <w:rsid w:val="00F076C0"/>
    <w:rsid w:val="00F144BD"/>
    <w:rsid w:val="00F1588F"/>
    <w:rsid w:val="00F2393D"/>
    <w:rsid w:val="00F35272"/>
    <w:rsid w:val="00F35982"/>
    <w:rsid w:val="00F43016"/>
    <w:rsid w:val="00F43A79"/>
    <w:rsid w:val="00F453A0"/>
    <w:rsid w:val="00F47F0B"/>
    <w:rsid w:val="00F52D8B"/>
    <w:rsid w:val="00F57660"/>
    <w:rsid w:val="00F57C6C"/>
    <w:rsid w:val="00F60554"/>
    <w:rsid w:val="00F624D4"/>
    <w:rsid w:val="00F62838"/>
    <w:rsid w:val="00F66B2B"/>
    <w:rsid w:val="00F7098E"/>
    <w:rsid w:val="00F72ACA"/>
    <w:rsid w:val="00F84B8F"/>
    <w:rsid w:val="00F86127"/>
    <w:rsid w:val="00F87050"/>
    <w:rsid w:val="00FA065E"/>
    <w:rsid w:val="00FD12E5"/>
    <w:rsid w:val="00FD4991"/>
    <w:rsid w:val="00FD6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0E125"/>
  <w15:chartTrackingRefBased/>
  <w15:docId w15:val="{5400DAD0-E0BD-49B1-B190-7A8FB74A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6E"/>
    <w:pPr>
      <w:widowControl w:val="0"/>
      <w:jc w:val="both"/>
    </w:pPr>
    <w:rPr>
      <w:rFonts w:cs="Times New Roman"/>
    </w:rPr>
  </w:style>
  <w:style w:type="paragraph" w:styleId="1">
    <w:name w:val="heading 1"/>
    <w:basedOn w:val="a"/>
    <w:next w:val="a"/>
    <w:link w:val="10"/>
    <w:uiPriority w:val="9"/>
    <w:qFormat/>
    <w:rsid w:val="006929E9"/>
    <w:pPr>
      <w:keepNext/>
      <w:keepLines/>
      <w:spacing w:before="340" w:after="330" w:line="578" w:lineRule="auto"/>
      <w:outlineLvl w:val="0"/>
    </w:pPr>
    <w:rPr>
      <w:rFonts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x">
    <w:name w:val="xmx公告标题"/>
    <w:basedOn w:val="1"/>
    <w:link w:val="xmxChar"/>
    <w:qFormat/>
    <w:rsid w:val="006929E9"/>
    <w:pPr>
      <w:spacing w:beforeLines="50" w:before="50" w:after="0" w:line="240" w:lineRule="auto"/>
      <w:ind w:leftChars="100" w:left="100" w:rightChars="100" w:right="100"/>
      <w:jc w:val="center"/>
    </w:pPr>
    <w:rPr>
      <w:rFonts w:eastAsia="黑体"/>
      <w:b w:val="0"/>
      <w:sz w:val="36"/>
    </w:rPr>
  </w:style>
  <w:style w:type="character" w:customStyle="1" w:styleId="xmxChar">
    <w:name w:val="xmx公告标题 Char"/>
    <w:basedOn w:val="10"/>
    <w:link w:val="xmx"/>
    <w:rsid w:val="006929E9"/>
    <w:rPr>
      <w:rFonts w:eastAsia="黑体"/>
      <w:b w:val="0"/>
      <w:bCs/>
      <w:kern w:val="44"/>
      <w:sz w:val="36"/>
      <w:szCs w:val="44"/>
    </w:rPr>
  </w:style>
  <w:style w:type="character" w:customStyle="1" w:styleId="10">
    <w:name w:val="标题 1 字符"/>
    <w:basedOn w:val="a0"/>
    <w:link w:val="1"/>
    <w:uiPriority w:val="9"/>
    <w:rsid w:val="006929E9"/>
    <w:rPr>
      <w:b/>
      <w:bCs/>
      <w:kern w:val="44"/>
      <w:sz w:val="44"/>
      <w:szCs w:val="44"/>
    </w:rPr>
  </w:style>
  <w:style w:type="paragraph" w:customStyle="1" w:styleId="a3">
    <w:name w:val="公告标题"/>
    <w:link w:val="Char"/>
    <w:autoRedefine/>
    <w:qFormat/>
    <w:rsid w:val="006929E9"/>
    <w:pPr>
      <w:spacing w:beforeLines="50" w:before="50"/>
      <w:jc w:val="center"/>
    </w:pPr>
    <w:rPr>
      <w:rFonts w:eastAsia="黑体"/>
      <w:bCs/>
      <w:color w:val="FF0000"/>
      <w:kern w:val="44"/>
      <w:sz w:val="36"/>
      <w:szCs w:val="44"/>
    </w:rPr>
  </w:style>
  <w:style w:type="character" w:customStyle="1" w:styleId="Char">
    <w:name w:val="公告标题 Char"/>
    <w:basedOn w:val="a0"/>
    <w:link w:val="a3"/>
    <w:rsid w:val="006929E9"/>
    <w:rPr>
      <w:rFonts w:eastAsia="黑体"/>
      <w:bCs/>
      <w:color w:val="FF0000"/>
      <w:kern w:val="44"/>
      <w:sz w:val="36"/>
      <w:szCs w:val="44"/>
    </w:rPr>
  </w:style>
  <w:style w:type="paragraph" w:customStyle="1" w:styleId="a4">
    <w:name w:val="公告承诺"/>
    <w:basedOn w:val="a"/>
    <w:link w:val="Char0"/>
    <w:qFormat/>
    <w:rsid w:val="006929E9"/>
    <w:pPr>
      <w:topLinePunct/>
      <w:autoSpaceDE w:val="0"/>
      <w:autoSpaceDN w:val="0"/>
      <w:spacing w:beforeLines="50" w:before="156" w:line="360" w:lineRule="auto"/>
      <w:ind w:firstLineChars="200" w:firstLine="482"/>
      <w:mirrorIndents/>
    </w:pPr>
    <w:rPr>
      <w:rFonts w:ascii="Times New Roman" w:hAnsi="Times New Roman"/>
      <w:b/>
      <w:sz w:val="24"/>
      <w:szCs w:val="24"/>
    </w:rPr>
  </w:style>
  <w:style w:type="character" w:customStyle="1" w:styleId="Char0">
    <w:name w:val="公告承诺 Char"/>
    <w:basedOn w:val="a0"/>
    <w:link w:val="a4"/>
    <w:rsid w:val="006929E9"/>
    <w:rPr>
      <w:rFonts w:ascii="Times New Roman" w:hAnsi="Times New Roman" w:cs="Times New Roman"/>
      <w:b/>
      <w:sz w:val="24"/>
      <w:szCs w:val="24"/>
    </w:rPr>
  </w:style>
  <w:style w:type="paragraph" w:customStyle="1" w:styleId="a5">
    <w:name w:val="公告正文"/>
    <w:basedOn w:val="a"/>
    <w:link w:val="Char1"/>
    <w:qFormat/>
    <w:rsid w:val="006929E9"/>
    <w:pPr>
      <w:spacing w:beforeLines="50" w:before="50" w:line="360" w:lineRule="auto"/>
      <w:ind w:firstLineChars="200" w:firstLine="200"/>
      <w:contextualSpacing/>
    </w:pPr>
    <w:rPr>
      <w:rFonts w:ascii="Times New Roman" w:hAnsi="Times New Roman"/>
      <w:sz w:val="24"/>
      <w:szCs w:val="24"/>
    </w:rPr>
  </w:style>
  <w:style w:type="character" w:customStyle="1" w:styleId="Char1">
    <w:name w:val="公告正文 Char"/>
    <w:basedOn w:val="a0"/>
    <w:link w:val="a5"/>
    <w:rsid w:val="006929E9"/>
    <w:rPr>
      <w:rFonts w:ascii="Times New Roman" w:hAnsi="Times New Roman" w:cs="Times New Roman"/>
      <w:sz w:val="24"/>
      <w:szCs w:val="24"/>
    </w:rPr>
  </w:style>
  <w:style w:type="paragraph" w:customStyle="1" w:styleId="xmx0">
    <w:name w:val="xmx正文正文"/>
    <w:basedOn w:val="a"/>
    <w:link w:val="xmxChar0"/>
    <w:qFormat/>
    <w:rsid w:val="00310A24"/>
    <w:pPr>
      <w:widowControl/>
      <w:spacing w:line="360" w:lineRule="auto"/>
      <w:ind w:firstLineChars="200" w:firstLine="480"/>
      <w:contextualSpacing/>
    </w:pPr>
    <w:rPr>
      <w:rFonts w:ascii="Times New Roman" w:hAnsi="Times New Roman" w:cstheme="minorBidi"/>
      <w:bCs/>
      <w:color w:val="000000" w:themeColor="text1"/>
      <w:sz w:val="24"/>
      <w:szCs w:val="24"/>
    </w:rPr>
  </w:style>
  <w:style w:type="character" w:customStyle="1" w:styleId="xmxChar0">
    <w:name w:val="xmx正文正文 Char"/>
    <w:basedOn w:val="a0"/>
    <w:link w:val="xmx0"/>
    <w:rsid w:val="00310A24"/>
    <w:rPr>
      <w:rFonts w:ascii="Times New Roman" w:hAnsi="Times New Roman"/>
      <w:bCs/>
      <w:color w:val="000000" w:themeColor="text1"/>
      <w:sz w:val="24"/>
      <w:szCs w:val="24"/>
    </w:rPr>
  </w:style>
  <w:style w:type="paragraph" w:styleId="a6">
    <w:name w:val="header"/>
    <w:basedOn w:val="a"/>
    <w:link w:val="a7"/>
    <w:uiPriority w:val="99"/>
    <w:unhideWhenUsed/>
    <w:rsid w:val="00B6246E"/>
    <w:pPr>
      <w:pBdr>
        <w:bottom w:val="single" w:sz="6" w:space="1" w:color="auto"/>
      </w:pBdr>
      <w:tabs>
        <w:tab w:val="center" w:pos="4153"/>
        <w:tab w:val="right" w:pos="8306"/>
      </w:tabs>
      <w:snapToGrid w:val="0"/>
      <w:jc w:val="center"/>
    </w:pPr>
    <w:rPr>
      <w:rFonts w:cstheme="minorBidi"/>
      <w:sz w:val="18"/>
      <w:szCs w:val="18"/>
    </w:rPr>
  </w:style>
  <w:style w:type="character" w:customStyle="1" w:styleId="a7">
    <w:name w:val="页眉 字符"/>
    <w:basedOn w:val="a0"/>
    <w:link w:val="a6"/>
    <w:uiPriority w:val="99"/>
    <w:rsid w:val="00B6246E"/>
    <w:rPr>
      <w:sz w:val="18"/>
      <w:szCs w:val="18"/>
    </w:rPr>
  </w:style>
  <w:style w:type="paragraph" w:styleId="a8">
    <w:name w:val="footer"/>
    <w:basedOn w:val="a"/>
    <w:link w:val="a9"/>
    <w:uiPriority w:val="99"/>
    <w:unhideWhenUsed/>
    <w:rsid w:val="00B6246E"/>
    <w:pPr>
      <w:tabs>
        <w:tab w:val="center" w:pos="4153"/>
        <w:tab w:val="right" w:pos="8306"/>
      </w:tabs>
      <w:snapToGrid w:val="0"/>
      <w:jc w:val="left"/>
    </w:pPr>
    <w:rPr>
      <w:rFonts w:cstheme="minorBidi"/>
      <w:sz w:val="18"/>
      <w:szCs w:val="18"/>
    </w:rPr>
  </w:style>
  <w:style w:type="character" w:customStyle="1" w:styleId="a9">
    <w:name w:val="页脚 字符"/>
    <w:basedOn w:val="a0"/>
    <w:link w:val="a8"/>
    <w:uiPriority w:val="99"/>
    <w:rsid w:val="00B6246E"/>
    <w:rPr>
      <w:sz w:val="18"/>
      <w:szCs w:val="18"/>
    </w:rPr>
  </w:style>
  <w:style w:type="table" w:styleId="aa">
    <w:name w:val="Table Grid"/>
    <w:basedOn w:val="a1"/>
    <w:uiPriority w:val="59"/>
    <w:rsid w:val="00B62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D4AC2"/>
    <w:rPr>
      <w:sz w:val="18"/>
      <w:szCs w:val="18"/>
    </w:rPr>
  </w:style>
  <w:style w:type="character" w:customStyle="1" w:styleId="ac">
    <w:name w:val="批注框文本 字符"/>
    <w:basedOn w:val="a0"/>
    <w:link w:val="ab"/>
    <w:uiPriority w:val="99"/>
    <w:semiHidden/>
    <w:rsid w:val="008D4AC2"/>
    <w:rPr>
      <w:rFonts w:cs="Times New Roman"/>
      <w:sz w:val="18"/>
      <w:szCs w:val="18"/>
    </w:rPr>
  </w:style>
  <w:style w:type="paragraph" w:styleId="ad">
    <w:name w:val="Revision"/>
    <w:hidden/>
    <w:uiPriority w:val="99"/>
    <w:semiHidden/>
    <w:rsid w:val="008C51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17379">
      <w:bodyDiv w:val="1"/>
      <w:marLeft w:val="0"/>
      <w:marRight w:val="0"/>
      <w:marTop w:val="0"/>
      <w:marBottom w:val="0"/>
      <w:divBdr>
        <w:top w:val="none" w:sz="0" w:space="0" w:color="auto"/>
        <w:left w:val="none" w:sz="0" w:space="0" w:color="auto"/>
        <w:bottom w:val="none" w:sz="0" w:space="0" w:color="auto"/>
        <w:right w:val="none" w:sz="0" w:space="0" w:color="auto"/>
      </w:divBdr>
    </w:div>
    <w:div w:id="498932590">
      <w:bodyDiv w:val="1"/>
      <w:marLeft w:val="0"/>
      <w:marRight w:val="0"/>
      <w:marTop w:val="0"/>
      <w:marBottom w:val="0"/>
      <w:divBdr>
        <w:top w:val="none" w:sz="0" w:space="0" w:color="auto"/>
        <w:left w:val="none" w:sz="0" w:space="0" w:color="auto"/>
        <w:bottom w:val="none" w:sz="0" w:space="0" w:color="auto"/>
        <w:right w:val="none" w:sz="0" w:space="0" w:color="auto"/>
      </w:divBdr>
    </w:div>
    <w:div w:id="752094551">
      <w:bodyDiv w:val="1"/>
      <w:marLeft w:val="0"/>
      <w:marRight w:val="0"/>
      <w:marTop w:val="0"/>
      <w:marBottom w:val="0"/>
      <w:divBdr>
        <w:top w:val="none" w:sz="0" w:space="0" w:color="auto"/>
        <w:left w:val="none" w:sz="0" w:space="0" w:color="auto"/>
        <w:bottom w:val="none" w:sz="0" w:space="0" w:color="auto"/>
        <w:right w:val="none" w:sz="0" w:space="0" w:color="auto"/>
      </w:divBdr>
    </w:div>
    <w:div w:id="1057510669">
      <w:bodyDiv w:val="1"/>
      <w:marLeft w:val="0"/>
      <w:marRight w:val="0"/>
      <w:marTop w:val="0"/>
      <w:marBottom w:val="0"/>
      <w:divBdr>
        <w:top w:val="none" w:sz="0" w:space="0" w:color="auto"/>
        <w:left w:val="none" w:sz="0" w:space="0" w:color="auto"/>
        <w:bottom w:val="none" w:sz="0" w:space="0" w:color="auto"/>
        <w:right w:val="none" w:sz="0" w:space="0" w:color="auto"/>
      </w:divBdr>
    </w:div>
    <w:div w:id="1170754263">
      <w:bodyDiv w:val="1"/>
      <w:marLeft w:val="0"/>
      <w:marRight w:val="0"/>
      <w:marTop w:val="0"/>
      <w:marBottom w:val="0"/>
      <w:divBdr>
        <w:top w:val="none" w:sz="0" w:space="0" w:color="auto"/>
        <w:left w:val="none" w:sz="0" w:space="0" w:color="auto"/>
        <w:bottom w:val="none" w:sz="0" w:space="0" w:color="auto"/>
        <w:right w:val="none" w:sz="0" w:space="0" w:color="auto"/>
      </w:divBdr>
    </w:div>
    <w:div w:id="1504931459">
      <w:bodyDiv w:val="1"/>
      <w:marLeft w:val="0"/>
      <w:marRight w:val="0"/>
      <w:marTop w:val="0"/>
      <w:marBottom w:val="0"/>
      <w:divBdr>
        <w:top w:val="none" w:sz="0" w:space="0" w:color="auto"/>
        <w:left w:val="none" w:sz="0" w:space="0" w:color="auto"/>
        <w:bottom w:val="none" w:sz="0" w:space="0" w:color="auto"/>
        <w:right w:val="none" w:sz="0" w:space="0" w:color="auto"/>
      </w:divBdr>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
    <w:div w:id="1817214319">
      <w:bodyDiv w:val="1"/>
      <w:marLeft w:val="0"/>
      <w:marRight w:val="0"/>
      <w:marTop w:val="0"/>
      <w:marBottom w:val="0"/>
      <w:divBdr>
        <w:top w:val="none" w:sz="0" w:space="0" w:color="auto"/>
        <w:left w:val="none" w:sz="0" w:space="0" w:color="auto"/>
        <w:bottom w:val="none" w:sz="0" w:space="0" w:color="auto"/>
        <w:right w:val="none" w:sz="0" w:space="0" w:color="auto"/>
      </w:divBdr>
    </w:div>
    <w:div w:id="20344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7B7B7-2D57-4213-9D88-D5855A95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Ming Xia_Board Administration Office</dc:creator>
  <cp:keywords/>
  <dc:description/>
  <cp:lastModifiedBy>Ye Yi Jie_Board Administration Office</cp:lastModifiedBy>
  <cp:revision>5</cp:revision>
  <dcterms:created xsi:type="dcterms:W3CDTF">2025-10-16T07:16:00Z</dcterms:created>
  <dcterms:modified xsi:type="dcterms:W3CDTF">2025-10-16T07:34:00Z</dcterms:modified>
</cp:coreProperties>
</file>