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5A462" w14:textId="054D5541" w:rsidR="002613ED" w:rsidRDefault="00515BCF">
      <w:pPr>
        <w:spacing w:beforeLines="50" w:before="156" w:afterLines="50" w:after="156" w:line="360" w:lineRule="auto"/>
        <w:rPr>
          <w:rFonts w:ascii="Times New Roman" w:hAnsi="Times New Roman" w:cs="Times New Roman"/>
          <w:bCs/>
          <w:iCs/>
          <w:color w:val="000000"/>
          <w:sz w:val="24"/>
        </w:rPr>
      </w:pPr>
      <w:r>
        <w:rPr>
          <w:rFonts w:ascii="Times New Roman" w:hAnsi="Times New Roman" w:cs="Times New Roman"/>
          <w:bCs/>
          <w:iCs/>
          <w:color w:val="000000"/>
          <w:sz w:val="24"/>
        </w:rPr>
        <w:t>证券代码：</w:t>
      </w:r>
      <w:r>
        <w:rPr>
          <w:rFonts w:ascii="Times New Roman" w:hAnsi="Times New Roman" w:cs="Times New Roman"/>
          <w:bCs/>
          <w:iCs/>
          <w:color w:val="000000"/>
          <w:sz w:val="24"/>
        </w:rPr>
        <w:t xml:space="preserve">603040                                  </w:t>
      </w:r>
      <w:r>
        <w:rPr>
          <w:rFonts w:ascii="Times New Roman" w:hAnsi="Times New Roman" w:cs="Times New Roman"/>
          <w:bCs/>
          <w:iCs/>
          <w:color w:val="000000"/>
          <w:sz w:val="24"/>
        </w:rPr>
        <w:t>证券简称：新坐标</w:t>
      </w:r>
    </w:p>
    <w:p w14:paraId="598A5B05" w14:textId="77777777" w:rsidR="00DF1C86" w:rsidRDefault="00515BCF" w:rsidP="00DF1C86">
      <w:pPr>
        <w:spacing w:beforeLines="50" w:before="156" w:afterLines="50" w:after="156" w:line="360" w:lineRule="auto"/>
        <w:ind w:firstLineChars="100" w:firstLine="321"/>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14:textId="2C51CF4C" w:rsidR="002613ED" w:rsidRDefault="00515BCF" w:rsidP="00DF1C86">
      <w:pPr>
        <w:spacing w:beforeLines="50" w:before="156" w:afterLines="50" w:after="156" w:line="360" w:lineRule="auto"/>
        <w:ind w:firstLineChars="100" w:firstLine="321"/>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14:textId="68021710" w:rsidR="002613ED" w:rsidRDefault="00515BCF">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w:t>
      </w:r>
      <w:r>
        <w:rPr>
          <w:rFonts w:ascii="Times New Roman" w:hAnsi="Times New Roman" w:cs="Times New Roman"/>
          <w:bCs/>
          <w:iCs/>
          <w:color w:val="000000"/>
          <w:sz w:val="24"/>
        </w:rPr>
        <w:t>编号：</w:t>
      </w:r>
      <w:r>
        <w:rPr>
          <w:rFonts w:ascii="Times New Roman" w:hAnsi="Times New Roman" w:cs="Times New Roman"/>
          <w:bCs/>
          <w:iCs/>
          <w:color w:val="000000"/>
          <w:sz w:val="24"/>
        </w:rPr>
        <w:t>202</w:t>
      </w:r>
      <w:r>
        <w:rPr>
          <w:rFonts w:ascii="Times New Roman" w:hAnsi="Times New Roman" w:cs="Times New Roman" w:hint="eastAsia"/>
          <w:bCs/>
          <w:iCs/>
          <w:color w:val="000000"/>
          <w:sz w:val="24"/>
        </w:rPr>
        <w:t>5</w:t>
      </w:r>
      <w:r>
        <w:rPr>
          <w:rFonts w:ascii="Times New Roman" w:hAnsi="Times New Roman" w:cs="Times New Roman"/>
          <w:bCs/>
          <w:iCs/>
          <w:color w:val="000000"/>
          <w:sz w:val="24"/>
        </w:rPr>
        <w:t>-</w:t>
      </w:r>
      <w:r w:rsidR="00DF1C86">
        <w:rPr>
          <w:rFonts w:ascii="Times New Roman" w:hAnsi="Times New Roman" w:cs="Times New Roman"/>
          <w:bCs/>
          <w:iCs/>
          <w:color w:val="000000"/>
          <w:sz w:val="24"/>
        </w:rPr>
        <w:t>0</w:t>
      </w:r>
      <w:r w:rsidR="0023060F">
        <w:rPr>
          <w:rFonts w:ascii="Times New Roman" w:hAnsi="Times New Roman" w:cs="Times New Roman"/>
          <w:bCs/>
          <w:iCs/>
          <w:color w:val="000000"/>
          <w:sz w:val="24"/>
        </w:rPr>
        <w:t>0</w:t>
      </w:r>
      <w:r w:rsidR="00165915">
        <w:rPr>
          <w:rFonts w:ascii="Times New Roman" w:hAnsi="Times New Roman" w:cs="Times New Roman"/>
          <w:bCs/>
          <w:iCs/>
          <w:color w:val="000000"/>
          <w:sz w:val="24"/>
        </w:rPr>
        <w:t>9</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42"/>
      </w:tblGrid>
      <w:tr w:rsidR="002613ED" w14:paraId="3817E640" w14:textId="77777777">
        <w:tc>
          <w:tcPr>
            <w:tcW w:w="1980" w:type="dxa"/>
            <w:tcBorders>
              <w:top w:val="single" w:sz="4" w:space="0" w:color="auto"/>
              <w:left w:val="single" w:sz="4" w:space="0" w:color="auto"/>
              <w:bottom w:val="single" w:sz="4" w:space="0" w:color="auto"/>
              <w:right w:val="single" w:sz="4" w:space="0" w:color="auto"/>
            </w:tcBorders>
            <w:vAlign w:val="center"/>
          </w:tcPr>
          <w:p w14:paraId="0684FD12" w14:textId="77777777" w:rsidR="002613ED" w:rsidRDefault="00515BCF">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sz="4" w:space="0" w:color="auto"/>
              <w:left w:val="single" w:sz="4" w:space="0" w:color="auto"/>
              <w:bottom w:val="single" w:sz="4" w:space="0" w:color="auto"/>
              <w:right w:val="single" w:sz="4" w:space="0" w:color="auto"/>
            </w:tcBorders>
          </w:tcPr>
          <w:p w14:paraId="57C2A3D2" w14:textId="6B662014" w:rsidR="002613ED" w:rsidRDefault="00515BCF">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特定对象调研</w:t>
            </w:r>
            <w:r>
              <w:rPr>
                <w:rFonts w:ascii="Times New Roman" w:hAnsi="Times New Roman" w:cs="Times New Roman"/>
                <w:sz w:val="24"/>
                <w:szCs w:val="24"/>
              </w:rPr>
              <w:t xml:space="preserve">    </w:t>
            </w:r>
            <w:r w:rsidR="0081156E">
              <w:rPr>
                <w:rFonts w:ascii="Times New Roman" w:hAnsi="Times New Roman" w:cs="Times New Roman"/>
                <w:sz w:val="24"/>
                <w:szCs w:val="24"/>
              </w:rPr>
              <w:t xml:space="preserve">  </w:t>
            </w:r>
            <w:r>
              <w:rPr>
                <w:rFonts w:ascii="Times New Roman" w:hAnsi="Times New Roman" w:cs="Times New Roman"/>
                <w:sz w:val="24"/>
                <w:szCs w:val="24"/>
              </w:rPr>
              <w:t xml:space="preserve"> </w:t>
            </w:r>
            <w:r w:rsidR="00165915">
              <w:rPr>
                <w:rFonts w:ascii="Times New Roman" w:hAnsi="Times New Roman" w:cs="Times New Roman"/>
                <w:bCs/>
                <w:iCs/>
                <w:color w:val="000000"/>
                <w:sz w:val="24"/>
                <w:szCs w:val="24"/>
              </w:rPr>
              <w:sym w:font="Wingdings 2" w:char="0052"/>
            </w:r>
            <w:r>
              <w:rPr>
                <w:rFonts w:ascii="Times New Roman" w:hAnsi="Times New Roman" w:cs="Times New Roman"/>
                <w:sz w:val="24"/>
                <w:szCs w:val="24"/>
              </w:rPr>
              <w:t>分析师会议</w:t>
            </w:r>
          </w:p>
          <w:p w14:paraId="2E7D5A11" w14:textId="77777777" w:rsidR="002613ED" w:rsidRDefault="00515BCF">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媒体采访</w:t>
            </w:r>
            <w:r>
              <w:rPr>
                <w:rFonts w:ascii="Times New Roman" w:hAnsi="Times New Roman" w:cs="Times New Roman"/>
                <w:sz w:val="24"/>
                <w:szCs w:val="24"/>
              </w:rPr>
              <w:t xml:space="preserve">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14:textId="77777777" w:rsidR="002613ED" w:rsidRDefault="00515BCF">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新闻发布会</w:t>
            </w:r>
            <w:r>
              <w:rPr>
                <w:rFonts w:ascii="Times New Roman" w:hAnsi="Times New Roman" w:cs="Times New Roman"/>
                <w:sz w:val="24"/>
                <w:szCs w:val="24"/>
              </w:rPr>
              <w:t xml:space="preserve">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14:textId="0E33BE67" w:rsidR="002613ED" w:rsidRDefault="00E76D2D">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sidR="00515BCF">
              <w:rPr>
                <w:rFonts w:ascii="Times New Roman" w:hAnsi="Times New Roman" w:cs="Times New Roman"/>
                <w:sz w:val="24"/>
                <w:szCs w:val="24"/>
              </w:rPr>
              <w:t>现场参观</w:t>
            </w:r>
          </w:p>
          <w:p w14:paraId="044E74CC" w14:textId="77777777" w:rsidR="002613ED" w:rsidRDefault="00515BCF">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rsidR="002613ED" w14:paraId="1D4AF2E0" w14:textId="77777777">
        <w:trPr>
          <w:trHeight w:val="1012"/>
        </w:trPr>
        <w:tc>
          <w:tcPr>
            <w:tcW w:w="1980" w:type="dxa"/>
            <w:tcBorders>
              <w:top w:val="single" w:sz="4" w:space="0" w:color="auto"/>
              <w:left w:val="single" w:sz="4" w:space="0" w:color="auto"/>
              <w:bottom w:val="single" w:sz="4" w:space="0" w:color="auto"/>
              <w:right w:val="single" w:sz="4" w:space="0" w:color="auto"/>
            </w:tcBorders>
            <w:vAlign w:val="center"/>
          </w:tcPr>
          <w:p w14:paraId="7A5EC02A" w14:textId="64785C54" w:rsidR="002613ED" w:rsidRDefault="00515BCF" w:rsidP="0081156E">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sz="4" w:space="0" w:color="auto"/>
              <w:left w:val="single" w:sz="4" w:space="0" w:color="auto"/>
              <w:bottom w:val="single" w:sz="4" w:space="0" w:color="auto"/>
              <w:right w:val="single" w:sz="4" w:space="0" w:color="auto"/>
            </w:tcBorders>
            <w:vAlign w:val="center"/>
          </w:tcPr>
          <w:p w14:paraId="0BDEF231" w14:textId="77777777" w:rsidR="00425757" w:rsidRDefault="00425757" w:rsidP="00425757">
            <w:pPr>
              <w:spacing w:line="360" w:lineRule="auto"/>
              <w:rPr>
                <w:rFonts w:ascii="Times New Roman" w:hAnsi="Times New Roman" w:cs="Times New Roman"/>
                <w:bCs/>
                <w:iCs/>
                <w:color w:val="000000"/>
                <w:sz w:val="24"/>
                <w:szCs w:val="24"/>
              </w:rPr>
            </w:pPr>
            <w:r w:rsidRPr="000B2E29">
              <w:rPr>
                <w:rFonts w:ascii="Times New Roman" w:hAnsi="Times New Roman" w:cs="Times New Roman"/>
                <w:bCs/>
                <w:iCs/>
                <w:color w:val="000000"/>
                <w:sz w:val="24"/>
                <w:szCs w:val="24"/>
              </w:rPr>
              <w:t>详见附件《机构明细》</w:t>
            </w:r>
          </w:p>
          <w:p w14:paraId="5844AB44" w14:textId="02FDE71E" w:rsidR="008B6D3B" w:rsidRDefault="00425757" w:rsidP="00425757">
            <w:pPr>
              <w:spacing w:line="360" w:lineRule="auto"/>
              <w:rPr>
                <w:rFonts w:ascii="Times New Roman" w:hAnsi="Times New Roman" w:cs="Times New Roman"/>
                <w:bCs/>
                <w:iCs/>
                <w:color w:val="000000"/>
                <w:sz w:val="24"/>
                <w:szCs w:val="24"/>
              </w:rPr>
            </w:pPr>
            <w:r w:rsidRPr="008B6D3B">
              <w:rPr>
                <w:rFonts w:ascii="Times New Roman" w:hAnsi="Times New Roman" w:cs="Times New Roman" w:hint="eastAsia"/>
                <w:bCs/>
                <w:iCs/>
                <w:color w:val="000000"/>
                <w:sz w:val="24"/>
                <w:szCs w:val="24"/>
              </w:rPr>
              <w:t>重要提示：参会人员名单由协办机构提供，公司无法保证所有参会人员及其单位名称的完整性和准确性，敬请投资者注意。</w:t>
            </w:r>
          </w:p>
        </w:tc>
      </w:tr>
      <w:tr w:rsidR="002613ED" w14:paraId="526C806C" w14:textId="77777777">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72FB6270" w14:textId="77777777" w:rsidR="002613ED" w:rsidRDefault="00515BCF">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sz="4" w:space="0" w:color="auto"/>
              <w:left w:val="single" w:sz="4" w:space="0" w:color="auto"/>
              <w:bottom w:val="single" w:sz="4" w:space="0" w:color="auto"/>
              <w:right w:val="single" w:sz="4" w:space="0" w:color="auto"/>
            </w:tcBorders>
          </w:tcPr>
          <w:p w14:paraId="59A75BFB" w14:textId="6DF04BA2" w:rsidR="002613ED" w:rsidRDefault="00515BCF" w:rsidP="00165915">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w:t>
            </w:r>
            <w:r>
              <w:rPr>
                <w:rFonts w:ascii="Times New Roman" w:hAnsi="Times New Roman" w:cs="Times New Roman" w:hint="eastAsia"/>
                <w:bCs/>
                <w:iCs/>
                <w:color w:val="000000"/>
                <w:sz w:val="24"/>
                <w:szCs w:val="24"/>
              </w:rPr>
              <w:t>5</w:t>
            </w:r>
            <w:r>
              <w:rPr>
                <w:rFonts w:ascii="Times New Roman" w:hAnsi="Times New Roman" w:cs="Times New Roman"/>
                <w:bCs/>
                <w:iCs/>
                <w:color w:val="000000"/>
                <w:sz w:val="24"/>
                <w:szCs w:val="24"/>
              </w:rPr>
              <w:t>年</w:t>
            </w:r>
            <w:r w:rsidR="00165915">
              <w:rPr>
                <w:rFonts w:ascii="Times New Roman" w:hAnsi="Times New Roman" w:cs="Times New Roman"/>
                <w:bCs/>
                <w:iCs/>
                <w:color w:val="000000"/>
                <w:sz w:val="24"/>
                <w:szCs w:val="24"/>
              </w:rPr>
              <w:t>10</w:t>
            </w:r>
            <w:r w:rsidR="00165915">
              <w:rPr>
                <w:rFonts w:ascii="Times New Roman" w:hAnsi="Times New Roman" w:cs="Times New Roman" w:hint="eastAsia"/>
                <w:bCs/>
                <w:iCs/>
                <w:color w:val="000000"/>
                <w:sz w:val="24"/>
                <w:szCs w:val="24"/>
              </w:rPr>
              <w:t>月</w:t>
            </w:r>
            <w:r w:rsidR="00165915">
              <w:rPr>
                <w:rFonts w:ascii="Times New Roman" w:hAnsi="Times New Roman" w:cs="Times New Roman" w:hint="eastAsia"/>
                <w:bCs/>
                <w:iCs/>
                <w:color w:val="000000"/>
                <w:sz w:val="24"/>
                <w:szCs w:val="24"/>
              </w:rPr>
              <w:t>9</w:t>
            </w:r>
            <w:r w:rsidR="00165915">
              <w:rPr>
                <w:rFonts w:ascii="Times New Roman" w:hAnsi="Times New Roman" w:cs="Times New Roman" w:hint="eastAsia"/>
                <w:bCs/>
                <w:iCs/>
                <w:color w:val="000000"/>
                <w:sz w:val="24"/>
                <w:szCs w:val="24"/>
              </w:rPr>
              <w:t>日</w:t>
            </w:r>
            <w:r w:rsidR="00165915">
              <w:rPr>
                <w:rFonts w:ascii="Times New Roman" w:hAnsi="Times New Roman" w:cs="Times New Roman" w:hint="eastAsia"/>
                <w:bCs/>
                <w:iCs/>
                <w:color w:val="000000"/>
                <w:sz w:val="24"/>
                <w:szCs w:val="24"/>
              </w:rPr>
              <w:t>-</w:t>
            </w:r>
            <w:r w:rsidR="00165915">
              <w:rPr>
                <w:rFonts w:ascii="Times New Roman" w:hAnsi="Times New Roman" w:cs="Times New Roman"/>
                <w:bCs/>
                <w:iCs/>
                <w:color w:val="000000"/>
                <w:sz w:val="24"/>
                <w:szCs w:val="24"/>
              </w:rPr>
              <w:t>2025</w:t>
            </w:r>
            <w:r w:rsidR="00165915">
              <w:rPr>
                <w:rFonts w:ascii="Times New Roman" w:hAnsi="Times New Roman" w:cs="Times New Roman" w:hint="eastAsia"/>
                <w:bCs/>
                <w:iCs/>
                <w:color w:val="000000"/>
                <w:sz w:val="24"/>
                <w:szCs w:val="24"/>
              </w:rPr>
              <w:t>年</w:t>
            </w:r>
            <w:r w:rsidR="00165915">
              <w:rPr>
                <w:rFonts w:ascii="Times New Roman" w:hAnsi="Times New Roman" w:cs="Times New Roman" w:hint="eastAsia"/>
                <w:bCs/>
                <w:iCs/>
                <w:color w:val="000000"/>
                <w:sz w:val="24"/>
                <w:szCs w:val="24"/>
              </w:rPr>
              <w:t>1</w:t>
            </w:r>
            <w:r w:rsidR="00165915">
              <w:rPr>
                <w:rFonts w:ascii="Times New Roman" w:hAnsi="Times New Roman" w:cs="Times New Roman"/>
                <w:bCs/>
                <w:iCs/>
                <w:color w:val="000000"/>
                <w:sz w:val="24"/>
                <w:szCs w:val="24"/>
              </w:rPr>
              <w:t>0</w:t>
            </w:r>
            <w:r w:rsidR="00165915">
              <w:rPr>
                <w:rFonts w:ascii="Times New Roman" w:hAnsi="Times New Roman" w:cs="Times New Roman" w:hint="eastAsia"/>
                <w:bCs/>
                <w:iCs/>
                <w:color w:val="000000"/>
                <w:sz w:val="24"/>
                <w:szCs w:val="24"/>
              </w:rPr>
              <w:t>月</w:t>
            </w:r>
            <w:r w:rsidR="00165915">
              <w:rPr>
                <w:rFonts w:ascii="Times New Roman" w:hAnsi="Times New Roman" w:cs="Times New Roman" w:hint="eastAsia"/>
                <w:bCs/>
                <w:iCs/>
                <w:color w:val="000000"/>
                <w:sz w:val="24"/>
                <w:szCs w:val="24"/>
              </w:rPr>
              <w:t>1</w:t>
            </w:r>
            <w:r w:rsidR="00165915">
              <w:rPr>
                <w:rFonts w:ascii="Times New Roman" w:hAnsi="Times New Roman" w:cs="Times New Roman"/>
                <w:bCs/>
                <w:iCs/>
                <w:color w:val="000000"/>
                <w:sz w:val="24"/>
                <w:szCs w:val="24"/>
              </w:rPr>
              <w:t>5</w:t>
            </w:r>
            <w:r w:rsidR="00165915">
              <w:rPr>
                <w:rFonts w:ascii="Times New Roman" w:hAnsi="Times New Roman" w:cs="Times New Roman" w:hint="eastAsia"/>
                <w:bCs/>
                <w:iCs/>
                <w:color w:val="000000"/>
                <w:sz w:val="24"/>
                <w:szCs w:val="24"/>
              </w:rPr>
              <w:t>日</w:t>
            </w:r>
          </w:p>
        </w:tc>
      </w:tr>
      <w:tr w:rsidR="002613ED" w14:paraId="74406253" w14:textId="77777777">
        <w:tc>
          <w:tcPr>
            <w:tcW w:w="1980" w:type="dxa"/>
            <w:tcBorders>
              <w:top w:val="single" w:sz="4" w:space="0" w:color="auto"/>
              <w:left w:val="single" w:sz="4" w:space="0" w:color="auto"/>
              <w:bottom w:val="single" w:sz="4" w:space="0" w:color="auto"/>
              <w:right w:val="single" w:sz="4" w:space="0" w:color="auto"/>
            </w:tcBorders>
            <w:vAlign w:val="center"/>
          </w:tcPr>
          <w:p w14:paraId="4C3FF37E" w14:textId="77777777" w:rsidR="002613ED" w:rsidRDefault="00515BCF">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14:textId="77777777" w:rsidR="002613ED" w:rsidRDefault="00515BCF">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sz="4" w:space="0" w:color="auto"/>
              <w:left w:val="single" w:sz="4" w:space="0" w:color="auto"/>
              <w:bottom w:val="single" w:sz="4" w:space="0" w:color="auto"/>
              <w:right w:val="single" w:sz="4" w:space="0" w:color="auto"/>
            </w:tcBorders>
            <w:vAlign w:val="center"/>
          </w:tcPr>
          <w:p w14:paraId="437E5ADC" w14:textId="5F80B83D" w:rsidR="002613ED" w:rsidRDefault="00515BCF" w:rsidP="007D043A">
            <w:pPr>
              <w:spacing w:line="276" w:lineRule="auto"/>
              <w:jc w:val="left"/>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证券事务代表</w:t>
            </w:r>
            <w:r w:rsidR="007D043A">
              <w:rPr>
                <w:rFonts w:ascii="Times New Roman" w:hAnsi="Times New Roman" w:cs="Times New Roman" w:hint="eastAsia"/>
                <w:bCs/>
                <w:iCs/>
                <w:color w:val="000000"/>
                <w:sz w:val="24"/>
                <w:szCs w:val="24"/>
              </w:rPr>
              <w:t>:</w:t>
            </w:r>
            <w:r w:rsidR="007D043A">
              <w:rPr>
                <w:rFonts w:ascii="Times New Roman" w:hAnsi="Times New Roman" w:cs="Times New Roman" w:hint="eastAsia"/>
                <w:bCs/>
                <w:iCs/>
                <w:color w:val="000000"/>
                <w:sz w:val="24"/>
                <w:szCs w:val="24"/>
              </w:rPr>
              <w:t>孟宇婷</w:t>
            </w:r>
          </w:p>
        </w:tc>
      </w:tr>
      <w:tr w:rsidR="00DF1C86" w14:paraId="0E4B1805" w14:textId="77777777">
        <w:tc>
          <w:tcPr>
            <w:tcW w:w="1980" w:type="dxa"/>
            <w:tcBorders>
              <w:top w:val="single" w:sz="4" w:space="0" w:color="auto"/>
              <w:left w:val="single" w:sz="4" w:space="0" w:color="auto"/>
              <w:bottom w:val="single" w:sz="4" w:space="0" w:color="auto"/>
              <w:right w:val="single" w:sz="4" w:space="0" w:color="auto"/>
            </w:tcBorders>
            <w:vAlign w:val="center"/>
          </w:tcPr>
          <w:p w14:paraId="1EDAD895" w14:textId="77777777" w:rsidR="00DF1C86" w:rsidRDefault="00DF1C86">
            <w:pPr>
              <w:spacing w:line="276" w:lineRule="auto"/>
              <w:jc w:val="center"/>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相关情况说明</w:t>
            </w:r>
          </w:p>
          <w:p w14:paraId="0C2CF06D" w14:textId="4CB37C9B" w:rsidR="00515BCF" w:rsidRDefault="00515BCF">
            <w:pPr>
              <w:spacing w:line="276" w:lineRule="auto"/>
              <w:jc w:val="center"/>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风险提示</w:t>
            </w:r>
          </w:p>
        </w:tc>
        <w:tc>
          <w:tcPr>
            <w:tcW w:w="6542" w:type="dxa"/>
            <w:tcBorders>
              <w:top w:val="single" w:sz="4" w:space="0" w:color="auto"/>
              <w:left w:val="single" w:sz="4" w:space="0" w:color="auto"/>
              <w:bottom w:val="single" w:sz="4" w:space="0" w:color="auto"/>
              <w:right w:val="single" w:sz="4" w:space="0" w:color="auto"/>
            </w:tcBorders>
            <w:vAlign w:val="center"/>
          </w:tcPr>
          <w:p w14:paraId="21B216DD" w14:textId="3D1DBECF" w:rsidR="00375816" w:rsidRPr="004354EA" w:rsidRDefault="00515BCF" w:rsidP="004354EA">
            <w:pPr>
              <w:spacing w:line="360" w:lineRule="auto"/>
              <w:ind w:firstLineChars="200" w:firstLine="480"/>
              <w:jc w:val="left"/>
              <w:rPr>
                <w:rFonts w:asciiTheme="minorEastAsia" w:hAnsiTheme="minorEastAsia" w:cs="Times New Roman"/>
                <w:bCs/>
                <w:iCs/>
                <w:color w:val="000000"/>
                <w:sz w:val="24"/>
                <w:szCs w:val="24"/>
              </w:rPr>
            </w:pPr>
            <w:r w:rsidRPr="004354EA">
              <w:rPr>
                <w:rFonts w:asciiTheme="minorEastAsia" w:hAnsiTheme="minorEastAsia" w:cs="Times New Roman" w:hint="eastAsia"/>
                <w:bCs/>
                <w:iCs/>
                <w:color w:val="000000"/>
                <w:sz w:val="24"/>
                <w:szCs w:val="24"/>
              </w:rPr>
              <w:t>投资者关系活动</w:t>
            </w:r>
            <w:r w:rsidR="00DF1C86" w:rsidRPr="004354EA">
              <w:rPr>
                <w:rFonts w:asciiTheme="minorEastAsia" w:hAnsiTheme="minorEastAsia" w:cs="Times New Roman" w:hint="eastAsia"/>
                <w:bCs/>
                <w:iCs/>
                <w:color w:val="000000"/>
                <w:sz w:val="24"/>
                <w:szCs w:val="24"/>
              </w:rPr>
              <w:t>不涉及应当披露而未披露的重大信息。</w:t>
            </w:r>
            <w:r w:rsidRPr="004354EA">
              <w:rPr>
                <w:rFonts w:asciiTheme="minorEastAsia" w:hAnsiTheme="minorEastAsia" w:cs="Times New Roman" w:hint="eastAsia"/>
                <w:sz w:val="24"/>
                <w:szCs w:val="24"/>
              </w:rPr>
              <w:t>投资者关系活动涉及</w:t>
            </w:r>
            <w:r w:rsidR="00375816" w:rsidRPr="004354EA">
              <w:rPr>
                <w:rFonts w:asciiTheme="minorEastAsia" w:hAnsiTheme="minorEastAsia" w:cs="Times New Roman" w:hint="eastAsia"/>
                <w:sz w:val="24"/>
                <w:szCs w:val="24"/>
              </w:rPr>
              <w:t>公司未来发展展望、预计及目标等均不构成本公司的实质承诺，投资者及相关人士等均应对此保持足够的风险认识。</w:t>
            </w:r>
          </w:p>
          <w:p w14:paraId="149DA0F3" w14:textId="4BC014B4" w:rsidR="00515BCF" w:rsidRPr="004354EA" w:rsidRDefault="00375816" w:rsidP="004354EA">
            <w:pPr>
              <w:spacing w:line="360" w:lineRule="auto"/>
              <w:ind w:firstLineChars="200" w:firstLine="480"/>
              <w:jc w:val="left"/>
              <w:rPr>
                <w:rFonts w:asciiTheme="minorEastAsia" w:hAnsiTheme="minorEastAsia" w:cs="Times New Roman"/>
                <w:sz w:val="24"/>
                <w:szCs w:val="24"/>
              </w:rPr>
            </w:pPr>
            <w:r w:rsidRPr="004354EA">
              <w:rPr>
                <w:rFonts w:asciiTheme="minorEastAsia" w:hAnsiTheme="minorEastAsia" w:cs="Times New Roman" w:hint="eastAsia"/>
                <w:sz w:val="24"/>
                <w:szCs w:val="24"/>
              </w:rPr>
              <w:t>公司于202</w:t>
            </w:r>
            <w:r w:rsidRPr="004354EA">
              <w:rPr>
                <w:rFonts w:asciiTheme="minorEastAsia" w:hAnsiTheme="minorEastAsia" w:cs="Times New Roman"/>
                <w:sz w:val="24"/>
                <w:szCs w:val="24"/>
              </w:rPr>
              <w:t>5</w:t>
            </w:r>
            <w:r w:rsidRPr="004354EA">
              <w:rPr>
                <w:rFonts w:asciiTheme="minorEastAsia" w:hAnsiTheme="minorEastAsia" w:cs="Times New Roman" w:hint="eastAsia"/>
                <w:sz w:val="24"/>
                <w:szCs w:val="24"/>
              </w:rPr>
              <w:t>年</w:t>
            </w:r>
            <w:r w:rsidRPr="004354EA">
              <w:rPr>
                <w:rFonts w:asciiTheme="minorEastAsia" w:hAnsiTheme="minorEastAsia" w:cs="Times New Roman"/>
                <w:sz w:val="24"/>
                <w:szCs w:val="24"/>
              </w:rPr>
              <w:t>4</w:t>
            </w:r>
            <w:r w:rsidRPr="004354EA">
              <w:rPr>
                <w:rFonts w:asciiTheme="minorEastAsia" w:hAnsiTheme="minorEastAsia" w:cs="Times New Roman" w:hint="eastAsia"/>
                <w:sz w:val="24"/>
                <w:szCs w:val="24"/>
              </w:rPr>
              <w:t>月公告</w:t>
            </w:r>
            <w:r w:rsidR="00871473" w:rsidRPr="004354EA">
              <w:rPr>
                <w:rFonts w:asciiTheme="minorEastAsia" w:hAnsiTheme="minorEastAsia" w:cs="Times New Roman" w:hint="eastAsia"/>
                <w:sz w:val="24"/>
                <w:szCs w:val="24"/>
              </w:rPr>
              <w:t>设立控股子公司研发、生产和销售滚柱丝杠、滚珠丝杠等精密传动零部件，拓展公司技术在不同行业的运用，从而提升公司的综合竞争力。</w:t>
            </w:r>
            <w:r w:rsidR="00002B12" w:rsidRPr="00002B12">
              <w:rPr>
                <w:rFonts w:asciiTheme="minorEastAsia" w:hAnsiTheme="minorEastAsia" w:cs="Times New Roman" w:hint="eastAsia"/>
                <w:sz w:val="24"/>
                <w:szCs w:val="24"/>
              </w:rPr>
              <w:t>新行业、新产品的成长通常会经历相对较长的发展周期，尚面临较大的不确定性，存在较大的投资风险。</w:t>
            </w:r>
          </w:p>
          <w:p w14:paraId="33102AEA" w14:textId="36F5327B" w:rsidR="00375816" w:rsidRPr="00515BCF" w:rsidRDefault="00515BCF" w:rsidP="004354EA">
            <w:pPr>
              <w:spacing w:line="360" w:lineRule="auto"/>
              <w:ind w:firstLineChars="200" w:firstLine="480"/>
              <w:jc w:val="left"/>
              <w:rPr>
                <w:rFonts w:asciiTheme="minorEastAsia" w:hAnsiTheme="minorEastAsia" w:cs="Times New Roman"/>
                <w:sz w:val="24"/>
                <w:szCs w:val="24"/>
              </w:rPr>
            </w:pPr>
            <w:r w:rsidRPr="004354EA">
              <w:rPr>
                <w:rFonts w:asciiTheme="minorEastAsia" w:hAnsiTheme="minorEastAsia" w:cs="Times New Roman" w:hint="eastAsia"/>
                <w:sz w:val="24"/>
                <w:szCs w:val="24"/>
              </w:rPr>
              <w:t>特此提醒广大投资者注意投资风险</w:t>
            </w:r>
          </w:p>
        </w:tc>
      </w:tr>
      <w:tr w:rsidR="002613ED" w14:paraId="55E3044B" w14:textId="77777777">
        <w:trPr>
          <w:trHeight w:val="538"/>
        </w:trPr>
        <w:tc>
          <w:tcPr>
            <w:tcW w:w="1980" w:type="dxa"/>
            <w:tcBorders>
              <w:top w:val="single" w:sz="4" w:space="0" w:color="auto"/>
              <w:left w:val="single" w:sz="4" w:space="0" w:color="auto"/>
              <w:bottom w:val="single" w:sz="4" w:space="0" w:color="auto"/>
              <w:right w:val="single" w:sz="4" w:space="0" w:color="auto"/>
            </w:tcBorders>
            <w:vAlign w:val="center"/>
          </w:tcPr>
          <w:p w14:paraId="4C71A741" w14:textId="77777777" w:rsidR="002613ED" w:rsidRDefault="00515BC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14:textId="77777777" w:rsidR="002613ED" w:rsidRDefault="002613ED">
            <w:pPr>
              <w:spacing w:line="360" w:lineRule="auto"/>
              <w:rPr>
                <w:rFonts w:ascii="Times New Roman" w:hAnsi="Times New Roman" w:cs="Times New Roman"/>
                <w:bCs/>
                <w:iCs/>
                <w:color w:val="000000"/>
                <w:sz w:val="24"/>
                <w:szCs w:val="24"/>
              </w:rPr>
            </w:pPr>
          </w:p>
        </w:tc>
        <w:tc>
          <w:tcPr>
            <w:tcW w:w="6542" w:type="dxa"/>
            <w:tcBorders>
              <w:top w:val="single" w:sz="4" w:space="0" w:color="auto"/>
              <w:left w:val="single" w:sz="4" w:space="0" w:color="auto"/>
              <w:bottom w:val="single" w:sz="4" w:space="0" w:color="auto"/>
              <w:right w:val="single" w:sz="4" w:space="0" w:color="auto"/>
            </w:tcBorders>
          </w:tcPr>
          <w:p w14:paraId="0D74EA12" w14:textId="74F47403" w:rsidR="002613ED" w:rsidRDefault="00515BCF" w:rsidP="002F660D">
            <w:pPr>
              <w:numPr>
                <w:ilvl w:val="255"/>
                <w:numId w:val="0"/>
              </w:num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lastRenderedPageBreak/>
              <w:t>先做公司介绍，后进行问答环节。</w:t>
            </w:r>
          </w:p>
          <w:p w14:paraId="4F460425" w14:textId="2DD988F4" w:rsidR="009D7038" w:rsidRDefault="001A5050" w:rsidP="001A5050">
            <w:pPr>
              <w:spacing w:line="360" w:lineRule="auto"/>
              <w:ind w:firstLineChars="200" w:firstLine="480"/>
              <w:rPr>
                <w:rFonts w:ascii="Times New Roman" w:eastAsia="宋体" w:hAnsi="Times New Roman" w:cs="Times New Roman"/>
                <w:bCs/>
                <w:sz w:val="24"/>
                <w:szCs w:val="24"/>
              </w:rPr>
            </w:pPr>
            <w:r w:rsidRPr="001A5050">
              <w:rPr>
                <w:rFonts w:ascii="Times New Roman" w:eastAsia="宋体" w:hAnsi="Times New Roman" w:cs="Times New Roman" w:hint="eastAsia"/>
                <w:bCs/>
                <w:sz w:val="24"/>
                <w:szCs w:val="24"/>
              </w:rPr>
              <w:t>公司以高质量发展为首要任务，着力于高科技、高效能、</w:t>
            </w:r>
            <w:r w:rsidRPr="001A5050">
              <w:rPr>
                <w:rFonts w:ascii="Times New Roman" w:eastAsia="宋体" w:hAnsi="Times New Roman" w:cs="Times New Roman" w:hint="eastAsia"/>
                <w:bCs/>
                <w:sz w:val="24"/>
                <w:szCs w:val="24"/>
              </w:rPr>
              <w:lastRenderedPageBreak/>
              <w:t>高质量特征的生产力，积极促进业务高端化、智能化、绿色化。公司坚持从实际出发，根据现有的资源禀赋和创新基础等条件，积极应对市场变化，保持业绩稳定增长。</w:t>
            </w:r>
            <w:r w:rsidRPr="001A5050">
              <w:rPr>
                <w:rFonts w:ascii="Times New Roman" w:eastAsia="宋体" w:hAnsi="Times New Roman" w:cs="Times New Roman" w:hint="eastAsia"/>
                <w:bCs/>
                <w:sz w:val="24"/>
                <w:szCs w:val="24"/>
              </w:rPr>
              <w:t>2025</w:t>
            </w:r>
            <w:r w:rsidRPr="001A5050">
              <w:rPr>
                <w:rFonts w:ascii="Times New Roman" w:eastAsia="宋体" w:hAnsi="Times New Roman" w:cs="Times New Roman" w:hint="eastAsia"/>
                <w:bCs/>
                <w:sz w:val="24"/>
                <w:szCs w:val="24"/>
              </w:rPr>
              <w:t>年上半年，公司实现营业收入</w:t>
            </w:r>
            <w:r w:rsidRPr="001A5050">
              <w:rPr>
                <w:rFonts w:ascii="Times New Roman" w:eastAsia="宋体" w:hAnsi="Times New Roman" w:cs="Times New Roman" w:hint="eastAsia"/>
                <w:bCs/>
                <w:sz w:val="24"/>
                <w:szCs w:val="24"/>
              </w:rPr>
              <w:t>39,002.54</w:t>
            </w:r>
            <w:r w:rsidRPr="001A5050">
              <w:rPr>
                <w:rFonts w:ascii="Times New Roman" w:eastAsia="宋体" w:hAnsi="Times New Roman" w:cs="Times New Roman" w:hint="eastAsia"/>
                <w:bCs/>
                <w:sz w:val="24"/>
                <w:szCs w:val="24"/>
              </w:rPr>
              <w:t>万元，较上年同期增长</w:t>
            </w:r>
            <w:r w:rsidRPr="001A5050">
              <w:rPr>
                <w:rFonts w:ascii="Times New Roman" w:eastAsia="宋体" w:hAnsi="Times New Roman" w:cs="Times New Roman" w:hint="eastAsia"/>
                <w:bCs/>
                <w:sz w:val="24"/>
                <w:szCs w:val="24"/>
              </w:rPr>
              <w:t>18.85%</w:t>
            </w:r>
            <w:r w:rsidRPr="001A5050">
              <w:rPr>
                <w:rFonts w:ascii="Times New Roman" w:eastAsia="宋体" w:hAnsi="Times New Roman" w:cs="Times New Roman" w:hint="eastAsia"/>
                <w:bCs/>
                <w:sz w:val="24"/>
                <w:szCs w:val="24"/>
              </w:rPr>
              <w:t>，实现归属于上市公司股东的净利润</w:t>
            </w:r>
            <w:r w:rsidRPr="001A5050">
              <w:rPr>
                <w:rFonts w:ascii="Times New Roman" w:eastAsia="宋体" w:hAnsi="Times New Roman" w:cs="Times New Roman" w:hint="eastAsia"/>
                <w:bCs/>
                <w:sz w:val="24"/>
                <w:szCs w:val="24"/>
              </w:rPr>
              <w:t>14,184.47</w:t>
            </w:r>
            <w:r w:rsidRPr="001A5050">
              <w:rPr>
                <w:rFonts w:ascii="Times New Roman" w:eastAsia="宋体" w:hAnsi="Times New Roman" w:cs="Times New Roman" w:hint="eastAsia"/>
                <w:bCs/>
                <w:sz w:val="24"/>
                <w:szCs w:val="24"/>
              </w:rPr>
              <w:t>万元，同比增长</w:t>
            </w:r>
            <w:r w:rsidRPr="001A5050">
              <w:rPr>
                <w:rFonts w:ascii="Times New Roman" w:eastAsia="宋体" w:hAnsi="Times New Roman" w:cs="Times New Roman" w:hint="eastAsia"/>
                <w:bCs/>
                <w:sz w:val="24"/>
                <w:szCs w:val="24"/>
              </w:rPr>
              <w:t>27.42%</w:t>
            </w:r>
            <w:r w:rsidRPr="001A5050">
              <w:rPr>
                <w:rFonts w:ascii="Times New Roman" w:eastAsia="宋体" w:hAnsi="Times New Roman" w:cs="Times New Roman" w:hint="eastAsia"/>
                <w:bCs/>
                <w:sz w:val="24"/>
                <w:szCs w:val="24"/>
              </w:rPr>
              <w:t>。</w:t>
            </w:r>
          </w:p>
          <w:p w14:paraId="717A6DCC" w14:textId="0C52365F" w:rsidR="00FE5214" w:rsidRDefault="00021FC6" w:rsidP="001A5050">
            <w:pPr>
              <w:spacing w:line="360" w:lineRule="auto"/>
              <w:ind w:firstLineChars="200" w:firstLine="480"/>
              <w:rPr>
                <w:rFonts w:ascii="Times New Roman" w:eastAsia="宋体" w:hAnsi="Times New Roman" w:cs="Times New Roman"/>
                <w:sz w:val="24"/>
                <w:szCs w:val="24"/>
              </w:rPr>
            </w:pPr>
            <w:r w:rsidRPr="00021FC6">
              <w:rPr>
                <w:rFonts w:ascii="Times New Roman" w:eastAsia="宋体" w:hAnsi="Times New Roman" w:cs="Times New Roman" w:hint="eastAsia"/>
                <w:sz w:val="24"/>
                <w:szCs w:val="24"/>
              </w:rPr>
              <w:t>公司与浙江陀曼智能科技股份有限公司、孙立松先生共同出资设立控股子公司杭州玖月捌传动科技有限公司，实现多方的战略合作及优势互补。陀曼智能专注于高端数控机床、自动生产线和智能制造软件的研发、生产和销售，主要面向齿轮、丝杠及轴承制造领域客户提供智能制造解决方案；孙立松先生在相关行业领域有较为丰富的经验。</w:t>
            </w:r>
            <w:r w:rsidR="00FE5214">
              <w:rPr>
                <w:rFonts w:ascii="Times New Roman" w:eastAsia="宋体" w:hAnsi="Times New Roman" w:cs="Times New Roman" w:hint="eastAsia"/>
                <w:sz w:val="24"/>
                <w:szCs w:val="24"/>
              </w:rPr>
              <w:t>目前已</w:t>
            </w:r>
            <w:r w:rsidR="00606FE3">
              <w:rPr>
                <w:rFonts w:ascii="Times New Roman" w:eastAsia="宋体" w:hAnsi="Times New Roman" w:cs="Times New Roman" w:hint="eastAsia"/>
                <w:sz w:val="24"/>
                <w:szCs w:val="24"/>
              </w:rPr>
              <w:t>完成了</w:t>
            </w:r>
            <w:r w:rsidR="00FE5214">
              <w:rPr>
                <w:rFonts w:ascii="Times New Roman" w:eastAsia="宋体" w:hAnsi="Times New Roman" w:cs="Times New Roman" w:hint="eastAsia"/>
                <w:sz w:val="24"/>
                <w:szCs w:val="24"/>
              </w:rPr>
              <w:t>滚珠丝杠、</w:t>
            </w:r>
            <w:r w:rsidR="001D6615">
              <w:rPr>
                <w:rFonts w:ascii="Times New Roman" w:eastAsia="宋体" w:hAnsi="Times New Roman" w:cs="Times New Roman" w:hint="eastAsia"/>
                <w:sz w:val="24"/>
                <w:szCs w:val="24"/>
              </w:rPr>
              <w:t>大承载反向式行星滚柱丝杠</w:t>
            </w:r>
            <w:bookmarkStart w:id="0" w:name="_GoBack"/>
            <w:bookmarkEnd w:id="0"/>
            <w:r w:rsidR="00FE5214">
              <w:rPr>
                <w:rFonts w:ascii="Times New Roman" w:eastAsia="宋体" w:hAnsi="Times New Roman" w:cs="Times New Roman" w:hint="eastAsia"/>
                <w:sz w:val="24"/>
                <w:szCs w:val="24"/>
              </w:rPr>
              <w:t>和微型循环式行星滚柱丝杠</w:t>
            </w:r>
            <w:r w:rsidR="00606FE3">
              <w:rPr>
                <w:rFonts w:ascii="Times New Roman" w:eastAsia="宋体" w:hAnsi="Times New Roman" w:cs="Times New Roman" w:hint="eastAsia"/>
                <w:sz w:val="24"/>
                <w:szCs w:val="24"/>
              </w:rPr>
              <w:t>的全流程开发，包括产品设计，工艺过程开发，内部试验验证等</w:t>
            </w:r>
            <w:r w:rsidR="00AA4B85">
              <w:rPr>
                <w:rFonts w:ascii="Times New Roman" w:eastAsia="宋体" w:hAnsi="Times New Roman" w:cs="Times New Roman" w:hint="eastAsia"/>
                <w:sz w:val="24"/>
                <w:szCs w:val="24"/>
              </w:rPr>
              <w:t>，</w:t>
            </w:r>
            <w:r w:rsidR="00AA4B85" w:rsidRPr="002F64A1">
              <w:rPr>
                <w:rFonts w:ascii="Times New Roman" w:eastAsia="宋体" w:hAnsi="Times New Roman" w:cs="Times New Roman" w:hint="eastAsia"/>
                <w:sz w:val="24"/>
                <w:szCs w:val="24"/>
              </w:rPr>
              <w:t>接下去将根据客户的需求，针对性设计开发送样</w:t>
            </w:r>
            <w:r w:rsidR="00FE5214">
              <w:rPr>
                <w:rFonts w:ascii="Times New Roman" w:eastAsia="宋体" w:hAnsi="Times New Roman" w:cs="Times New Roman" w:hint="eastAsia"/>
                <w:sz w:val="24"/>
                <w:szCs w:val="24"/>
              </w:rPr>
              <w:t>。</w:t>
            </w:r>
          </w:p>
          <w:p w14:paraId="7EC78D38" w14:textId="77777777" w:rsidR="00021FC6" w:rsidRPr="001A5050" w:rsidRDefault="00021FC6" w:rsidP="001A5050">
            <w:pPr>
              <w:spacing w:line="360" w:lineRule="auto"/>
              <w:ind w:firstLineChars="200" w:firstLine="480"/>
              <w:rPr>
                <w:rFonts w:ascii="Times New Roman" w:eastAsia="宋体" w:hAnsi="Times New Roman" w:cs="Times New Roman"/>
                <w:bCs/>
                <w:sz w:val="24"/>
                <w:szCs w:val="24"/>
              </w:rPr>
            </w:pPr>
          </w:p>
          <w:p w14:paraId="61BC1E75" w14:textId="7AFBE202" w:rsidR="00460C68" w:rsidRDefault="00822453" w:rsidP="0034132B">
            <w:pPr>
              <w:numPr>
                <w:ilvl w:val="0"/>
                <w:numId w:val="1"/>
              </w:numPr>
              <w:spacing w:line="360" w:lineRule="auto"/>
              <w:rPr>
                <w:rFonts w:ascii="Times New Roman" w:eastAsia="宋体" w:hAnsi="Times New Roman" w:cs="Times New Roman"/>
                <w:b/>
                <w:bCs/>
                <w:sz w:val="24"/>
                <w:szCs w:val="24"/>
              </w:rPr>
            </w:pPr>
            <w:r w:rsidRPr="00822453">
              <w:rPr>
                <w:rFonts w:ascii="Times New Roman" w:eastAsia="宋体" w:hAnsi="Times New Roman" w:cs="Times New Roman" w:hint="eastAsia"/>
                <w:b/>
                <w:bCs/>
                <w:sz w:val="24"/>
                <w:szCs w:val="24"/>
              </w:rPr>
              <w:t>公司</w:t>
            </w:r>
            <w:r w:rsidR="00460C68">
              <w:rPr>
                <w:rFonts w:ascii="Times New Roman" w:eastAsia="宋体" w:hAnsi="Times New Roman" w:cs="Times New Roman" w:hint="eastAsia"/>
                <w:b/>
                <w:bCs/>
                <w:sz w:val="24"/>
                <w:szCs w:val="24"/>
              </w:rPr>
              <w:t>三季度的</w:t>
            </w:r>
            <w:r w:rsidR="00922EDD">
              <w:rPr>
                <w:rFonts w:ascii="Times New Roman" w:eastAsia="宋体" w:hAnsi="Times New Roman" w:cs="Times New Roman" w:hint="eastAsia"/>
                <w:b/>
                <w:bCs/>
                <w:sz w:val="24"/>
                <w:szCs w:val="24"/>
              </w:rPr>
              <w:t>经营</w:t>
            </w:r>
            <w:r w:rsidR="00460C68">
              <w:rPr>
                <w:rFonts w:ascii="Times New Roman" w:eastAsia="宋体" w:hAnsi="Times New Roman" w:cs="Times New Roman" w:hint="eastAsia"/>
                <w:b/>
                <w:bCs/>
                <w:sz w:val="24"/>
                <w:szCs w:val="24"/>
              </w:rPr>
              <w:t>情况如何？</w:t>
            </w:r>
            <w:r w:rsidR="00922EDD">
              <w:rPr>
                <w:rFonts w:ascii="Times New Roman" w:eastAsia="宋体" w:hAnsi="Times New Roman" w:cs="Times New Roman" w:hint="eastAsia"/>
                <w:b/>
                <w:bCs/>
                <w:sz w:val="24"/>
                <w:szCs w:val="24"/>
              </w:rPr>
              <w:t>对于今年的业绩是否有新的指引？</w:t>
            </w:r>
          </w:p>
          <w:p w14:paraId="0AFC0CAB" w14:textId="130FE541" w:rsidR="00460C68" w:rsidRDefault="00460C68" w:rsidP="001E301E">
            <w:pPr>
              <w:spacing w:line="360" w:lineRule="auto"/>
              <w:ind w:firstLineChars="200" w:firstLine="480"/>
              <w:rPr>
                <w:rFonts w:ascii="Times New Roman" w:eastAsia="宋体" w:hAnsi="Times New Roman" w:cs="Times New Roman"/>
                <w:bCs/>
                <w:sz w:val="24"/>
                <w:szCs w:val="24"/>
              </w:rPr>
            </w:pPr>
            <w:r w:rsidRPr="00460C68">
              <w:rPr>
                <w:rFonts w:ascii="Times New Roman" w:eastAsia="宋体" w:hAnsi="Times New Roman" w:cs="Times New Roman" w:hint="eastAsia"/>
                <w:bCs/>
                <w:sz w:val="24"/>
                <w:szCs w:val="24"/>
              </w:rPr>
              <w:t>答：</w:t>
            </w:r>
            <w:r w:rsidR="001E301E">
              <w:rPr>
                <w:rFonts w:ascii="Times New Roman" w:eastAsia="宋体" w:hAnsi="Times New Roman" w:cs="Times New Roman" w:hint="eastAsia"/>
                <w:bCs/>
                <w:sz w:val="24"/>
                <w:szCs w:val="24"/>
              </w:rPr>
              <w:t>三</w:t>
            </w:r>
            <w:r w:rsidR="001E301E" w:rsidRPr="001E301E">
              <w:rPr>
                <w:rFonts w:ascii="Times New Roman" w:eastAsia="宋体" w:hAnsi="Times New Roman" w:cs="Times New Roman" w:hint="eastAsia"/>
                <w:bCs/>
                <w:sz w:val="24"/>
                <w:szCs w:val="24"/>
              </w:rPr>
              <w:t>季度公司经营情况正常，</w:t>
            </w:r>
            <w:r w:rsidR="001E301E">
              <w:rPr>
                <w:rFonts w:ascii="Times New Roman" w:eastAsia="宋体" w:hAnsi="Times New Roman" w:cs="Times New Roman" w:hint="eastAsia"/>
                <w:bCs/>
                <w:sz w:val="24"/>
                <w:szCs w:val="24"/>
              </w:rPr>
              <w:t>公司将于</w:t>
            </w:r>
            <w:r w:rsidR="001E301E">
              <w:rPr>
                <w:rFonts w:ascii="Times New Roman" w:eastAsia="宋体" w:hAnsi="Times New Roman" w:cs="Times New Roman" w:hint="eastAsia"/>
                <w:bCs/>
                <w:sz w:val="24"/>
                <w:szCs w:val="24"/>
              </w:rPr>
              <w:t>2</w:t>
            </w:r>
            <w:r w:rsidR="001E301E">
              <w:rPr>
                <w:rFonts w:ascii="Times New Roman" w:eastAsia="宋体" w:hAnsi="Times New Roman" w:cs="Times New Roman"/>
                <w:bCs/>
                <w:sz w:val="24"/>
                <w:szCs w:val="24"/>
              </w:rPr>
              <w:t>025</w:t>
            </w:r>
            <w:r w:rsidR="001E301E">
              <w:rPr>
                <w:rFonts w:ascii="Times New Roman" w:eastAsia="宋体" w:hAnsi="Times New Roman" w:cs="Times New Roman" w:hint="eastAsia"/>
                <w:bCs/>
                <w:sz w:val="24"/>
                <w:szCs w:val="24"/>
              </w:rPr>
              <w:t>年</w:t>
            </w:r>
            <w:r w:rsidR="001E301E">
              <w:rPr>
                <w:rFonts w:ascii="Times New Roman" w:eastAsia="宋体" w:hAnsi="Times New Roman" w:cs="Times New Roman" w:hint="eastAsia"/>
                <w:bCs/>
                <w:sz w:val="24"/>
                <w:szCs w:val="24"/>
              </w:rPr>
              <w:t>1</w:t>
            </w:r>
            <w:r w:rsidR="001E301E">
              <w:rPr>
                <w:rFonts w:ascii="Times New Roman" w:eastAsia="宋体" w:hAnsi="Times New Roman" w:cs="Times New Roman"/>
                <w:bCs/>
                <w:sz w:val="24"/>
                <w:szCs w:val="24"/>
              </w:rPr>
              <w:t>0</w:t>
            </w:r>
            <w:r w:rsidR="001E301E">
              <w:rPr>
                <w:rFonts w:ascii="Times New Roman" w:eastAsia="宋体" w:hAnsi="Times New Roman" w:cs="Times New Roman" w:hint="eastAsia"/>
                <w:bCs/>
                <w:sz w:val="24"/>
                <w:szCs w:val="24"/>
              </w:rPr>
              <w:t>月</w:t>
            </w:r>
            <w:r w:rsidR="001E301E">
              <w:rPr>
                <w:rFonts w:ascii="Times New Roman" w:eastAsia="宋体" w:hAnsi="Times New Roman" w:cs="Times New Roman" w:hint="eastAsia"/>
                <w:bCs/>
                <w:sz w:val="24"/>
                <w:szCs w:val="24"/>
              </w:rPr>
              <w:t>2</w:t>
            </w:r>
            <w:r w:rsidR="001E301E">
              <w:rPr>
                <w:rFonts w:ascii="Times New Roman" w:eastAsia="宋体" w:hAnsi="Times New Roman" w:cs="Times New Roman"/>
                <w:bCs/>
                <w:sz w:val="24"/>
                <w:szCs w:val="24"/>
              </w:rPr>
              <w:t>8</w:t>
            </w:r>
            <w:r w:rsidR="001E301E">
              <w:rPr>
                <w:rFonts w:ascii="Times New Roman" w:eastAsia="宋体" w:hAnsi="Times New Roman" w:cs="Times New Roman" w:hint="eastAsia"/>
                <w:bCs/>
                <w:sz w:val="24"/>
                <w:szCs w:val="24"/>
              </w:rPr>
              <w:t>日披露三季报</w:t>
            </w:r>
            <w:r w:rsidR="001E301E" w:rsidRPr="001E301E">
              <w:rPr>
                <w:rFonts w:ascii="Times New Roman" w:eastAsia="宋体" w:hAnsi="Times New Roman" w:cs="Times New Roman" w:hint="eastAsia"/>
                <w:bCs/>
                <w:sz w:val="24"/>
                <w:szCs w:val="24"/>
              </w:rPr>
              <w:t>。公司在</w:t>
            </w:r>
            <w:r w:rsidR="001E301E" w:rsidRPr="001E301E">
              <w:rPr>
                <w:rFonts w:ascii="Times New Roman" w:eastAsia="宋体" w:hAnsi="Times New Roman" w:cs="Times New Roman" w:hint="eastAsia"/>
                <w:bCs/>
                <w:sz w:val="24"/>
                <w:szCs w:val="24"/>
              </w:rPr>
              <w:t>2024</w:t>
            </w:r>
            <w:r w:rsidR="001E301E" w:rsidRPr="001E301E">
              <w:rPr>
                <w:rFonts w:ascii="Times New Roman" w:eastAsia="宋体" w:hAnsi="Times New Roman" w:cs="Times New Roman" w:hint="eastAsia"/>
                <w:bCs/>
                <w:sz w:val="24"/>
                <w:szCs w:val="24"/>
              </w:rPr>
              <w:t>年</w:t>
            </w:r>
            <w:r w:rsidR="001E301E" w:rsidRPr="001E301E">
              <w:rPr>
                <w:rFonts w:ascii="Times New Roman" w:eastAsia="宋体" w:hAnsi="Times New Roman" w:cs="Times New Roman" w:hint="eastAsia"/>
                <w:bCs/>
                <w:sz w:val="24"/>
                <w:szCs w:val="24"/>
              </w:rPr>
              <w:t>7</w:t>
            </w:r>
            <w:r w:rsidR="001E301E" w:rsidRPr="001E301E">
              <w:rPr>
                <w:rFonts w:ascii="Times New Roman" w:eastAsia="宋体" w:hAnsi="Times New Roman" w:cs="Times New Roman" w:hint="eastAsia"/>
                <w:bCs/>
                <w:sz w:val="24"/>
                <w:szCs w:val="24"/>
              </w:rPr>
              <w:t>月公告的股权激励草案中明确了公司</w:t>
            </w:r>
            <w:r w:rsidR="001E301E" w:rsidRPr="001E301E">
              <w:rPr>
                <w:rFonts w:ascii="Times New Roman" w:eastAsia="宋体" w:hAnsi="Times New Roman" w:cs="Times New Roman" w:hint="eastAsia"/>
                <w:bCs/>
                <w:sz w:val="24"/>
                <w:szCs w:val="24"/>
              </w:rPr>
              <w:t>2025</w:t>
            </w:r>
            <w:r w:rsidR="001E301E" w:rsidRPr="001E301E">
              <w:rPr>
                <w:rFonts w:ascii="Times New Roman" w:eastAsia="宋体" w:hAnsi="Times New Roman" w:cs="Times New Roman" w:hint="eastAsia"/>
                <w:bCs/>
                <w:sz w:val="24"/>
                <w:szCs w:val="24"/>
              </w:rPr>
              <w:t>年的收入及利润考核目标，公司管理层及全体员工将尽力做好各方面经营工作，实际经营过程中还是会存在多方面不确定因素。</w:t>
            </w:r>
          </w:p>
          <w:p w14:paraId="63DAAF59" w14:textId="64A79D93" w:rsidR="005F56E7" w:rsidRDefault="005F56E7" w:rsidP="005F56E7">
            <w:pPr>
              <w:numPr>
                <w:ilvl w:val="0"/>
                <w:numId w:val="1"/>
              </w:numPr>
              <w:spacing w:line="360" w:lineRule="auto"/>
              <w:rPr>
                <w:rFonts w:ascii="Times New Roman" w:eastAsia="宋体" w:hAnsi="Times New Roman" w:cs="Times New Roman"/>
                <w:b/>
                <w:bCs/>
                <w:sz w:val="24"/>
                <w:szCs w:val="24"/>
              </w:rPr>
            </w:pPr>
            <w:r w:rsidRPr="005F56E7">
              <w:rPr>
                <w:rFonts w:ascii="Times New Roman" w:eastAsia="宋体" w:hAnsi="Times New Roman" w:cs="Times New Roman" w:hint="eastAsia"/>
                <w:b/>
                <w:bCs/>
                <w:sz w:val="24"/>
                <w:szCs w:val="24"/>
              </w:rPr>
              <w:t>公司主营业务</w:t>
            </w:r>
            <w:r w:rsidR="00E61638">
              <w:rPr>
                <w:rFonts w:ascii="Times New Roman" w:eastAsia="宋体" w:hAnsi="Times New Roman" w:cs="Times New Roman" w:hint="eastAsia"/>
                <w:b/>
                <w:bCs/>
                <w:sz w:val="24"/>
                <w:szCs w:val="24"/>
              </w:rPr>
              <w:t>的主要竞争对手</w:t>
            </w:r>
            <w:r w:rsidRPr="005F56E7">
              <w:rPr>
                <w:rFonts w:ascii="Times New Roman" w:eastAsia="宋体" w:hAnsi="Times New Roman" w:cs="Times New Roman" w:hint="eastAsia"/>
                <w:b/>
                <w:bCs/>
                <w:sz w:val="24"/>
                <w:szCs w:val="24"/>
              </w:rPr>
              <w:t>？</w:t>
            </w:r>
          </w:p>
          <w:p w14:paraId="4A67F7C8" w14:textId="7250A46E" w:rsidR="005F56E7" w:rsidRPr="005F56E7" w:rsidRDefault="005F56E7" w:rsidP="00E61638">
            <w:pPr>
              <w:spacing w:line="360" w:lineRule="auto"/>
              <w:ind w:firstLineChars="200" w:firstLine="480"/>
              <w:rPr>
                <w:rFonts w:ascii="Times New Roman" w:eastAsia="宋体" w:hAnsi="Times New Roman" w:cs="Times New Roman"/>
                <w:bCs/>
                <w:sz w:val="24"/>
                <w:szCs w:val="24"/>
              </w:rPr>
            </w:pPr>
            <w:r w:rsidRPr="005F56E7">
              <w:rPr>
                <w:rFonts w:ascii="Times New Roman" w:eastAsia="宋体" w:hAnsi="Times New Roman" w:cs="Times New Roman" w:hint="eastAsia"/>
                <w:bCs/>
                <w:sz w:val="24"/>
                <w:szCs w:val="24"/>
              </w:rPr>
              <w:t>答：</w:t>
            </w:r>
            <w:r w:rsidR="00E61638" w:rsidRPr="00E61638">
              <w:rPr>
                <w:rFonts w:ascii="Times New Roman" w:eastAsia="宋体" w:hAnsi="Times New Roman" w:cs="Times New Roman" w:hint="eastAsia"/>
                <w:bCs/>
                <w:sz w:val="24"/>
                <w:szCs w:val="24"/>
              </w:rPr>
              <w:t>气门传动组精密零部件的主要竞争对手是国外的伊顿、舍弗勒，国内的富临精工。公司以欧美系客户为主，更多的是跟海外供应商的竞争。</w:t>
            </w:r>
          </w:p>
          <w:p w14:paraId="5E39C247" w14:textId="327BBAF5" w:rsidR="00F44880" w:rsidRPr="00822453" w:rsidRDefault="001E301E" w:rsidP="0034132B">
            <w:pPr>
              <w:numPr>
                <w:ilvl w:val="0"/>
                <w:numId w:val="1"/>
              </w:num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公司开发丝杠类产品的原因</w:t>
            </w:r>
            <w:r w:rsidR="00822453" w:rsidRPr="00822453">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核心竞争力是什么？</w:t>
            </w:r>
          </w:p>
          <w:p w14:paraId="7667817E" w14:textId="35314F30" w:rsidR="00021FC6" w:rsidRDefault="00822453" w:rsidP="00822453">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答：</w:t>
            </w:r>
            <w:r w:rsidRPr="00822453">
              <w:rPr>
                <w:rFonts w:ascii="Times New Roman" w:eastAsia="宋体" w:hAnsi="Times New Roman" w:cs="Times New Roman" w:hint="eastAsia"/>
                <w:bCs/>
                <w:sz w:val="24"/>
                <w:szCs w:val="24"/>
              </w:rPr>
              <w:t>公司</w:t>
            </w:r>
            <w:r>
              <w:rPr>
                <w:rFonts w:ascii="Times New Roman" w:eastAsia="宋体" w:hAnsi="Times New Roman" w:cs="Times New Roman" w:hint="eastAsia"/>
                <w:bCs/>
                <w:sz w:val="24"/>
                <w:szCs w:val="24"/>
              </w:rPr>
              <w:t>一直根深于金属</w:t>
            </w:r>
            <w:r w:rsidRPr="00822453">
              <w:rPr>
                <w:rFonts w:ascii="Times New Roman" w:eastAsia="宋体" w:hAnsi="Times New Roman" w:cs="Times New Roman"/>
                <w:bCs/>
                <w:sz w:val="24"/>
                <w:szCs w:val="24"/>
              </w:rPr>
              <w:t>塑性加工</w:t>
            </w:r>
            <w:r w:rsidRPr="00822453">
              <w:rPr>
                <w:rFonts w:ascii="Times New Roman" w:eastAsia="宋体" w:hAnsi="Times New Roman" w:cs="Times New Roman" w:hint="eastAsia"/>
                <w:bCs/>
                <w:sz w:val="24"/>
                <w:szCs w:val="24"/>
              </w:rPr>
              <w:t>中的冷精密成形板块</w:t>
            </w:r>
            <w:r>
              <w:rPr>
                <w:rFonts w:ascii="Times New Roman" w:eastAsia="宋体" w:hAnsi="Times New Roman" w:cs="Times New Roman" w:hint="eastAsia"/>
                <w:bCs/>
                <w:sz w:val="24"/>
                <w:szCs w:val="24"/>
              </w:rPr>
              <w:t>，</w:t>
            </w:r>
            <w:r w:rsidRPr="00822453">
              <w:rPr>
                <w:rFonts w:ascii="Times New Roman" w:eastAsia="宋体" w:hAnsi="Times New Roman" w:cs="Times New Roman"/>
                <w:bCs/>
                <w:sz w:val="24"/>
                <w:szCs w:val="24"/>
              </w:rPr>
              <w:lastRenderedPageBreak/>
              <w:t>包含冷锻、冷冲、冷轧、冷拉、滚压和滚轧等多种加工工艺。</w:t>
            </w:r>
            <w:r w:rsidRPr="00822453">
              <w:rPr>
                <w:rFonts w:ascii="Times New Roman" w:eastAsia="宋体" w:hAnsi="Times New Roman" w:cs="Times New Roman" w:hint="eastAsia"/>
                <w:bCs/>
                <w:sz w:val="24"/>
                <w:szCs w:val="24"/>
              </w:rPr>
              <w:t>冷精密成形是金属零件制造的重要方法，成形精度、综合机械性能与材料利用率高，部分甚至完全省却了切削加</w:t>
            </w:r>
            <w:r w:rsidR="00E57B94">
              <w:rPr>
                <w:rFonts w:ascii="Times New Roman" w:eastAsia="宋体" w:hAnsi="Times New Roman" w:cs="Times New Roman" w:hint="eastAsia"/>
                <w:bCs/>
                <w:sz w:val="24"/>
                <w:szCs w:val="24"/>
              </w:rPr>
              <w:t>工</w:t>
            </w:r>
            <w:r>
              <w:rPr>
                <w:rFonts w:ascii="Times New Roman" w:eastAsia="宋体" w:hAnsi="Times New Roman" w:cs="Times New Roman" w:hint="eastAsia"/>
                <w:bCs/>
                <w:sz w:val="24"/>
                <w:szCs w:val="24"/>
              </w:rPr>
              <w:t>。</w:t>
            </w:r>
          </w:p>
          <w:p w14:paraId="1F13D77D" w14:textId="4F9EA604" w:rsidR="00822453" w:rsidRDefault="00822453" w:rsidP="00021FC6">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公司不断拓展冷</w:t>
            </w:r>
            <w:r w:rsidRPr="00822453">
              <w:rPr>
                <w:rFonts w:ascii="Times New Roman" w:eastAsia="宋体" w:hAnsi="Times New Roman" w:cs="Times New Roman" w:hint="eastAsia"/>
                <w:bCs/>
                <w:sz w:val="24"/>
                <w:szCs w:val="24"/>
              </w:rPr>
              <w:t>成形技术的运用领域</w:t>
            </w:r>
            <w:r>
              <w:rPr>
                <w:rFonts w:ascii="Times New Roman" w:eastAsia="宋体" w:hAnsi="Times New Roman" w:cs="Times New Roman" w:hint="eastAsia"/>
                <w:bCs/>
                <w:sz w:val="24"/>
                <w:szCs w:val="24"/>
              </w:rPr>
              <w:t>：丝杠精密零部件目前应用广泛</w:t>
            </w:r>
            <w:r w:rsidR="00021FC6">
              <w:rPr>
                <w:rFonts w:ascii="Times New Roman" w:eastAsia="宋体" w:hAnsi="Times New Roman" w:cs="Times New Roman" w:hint="eastAsia"/>
                <w:bCs/>
                <w:sz w:val="24"/>
                <w:szCs w:val="24"/>
              </w:rPr>
              <w:t>，可实现</w:t>
            </w:r>
            <w:r w:rsidR="00B0569C" w:rsidRPr="00B0569C">
              <w:rPr>
                <w:rFonts w:ascii="Times New Roman" w:eastAsia="宋体" w:hAnsi="Times New Roman" w:cs="Times New Roman" w:hint="eastAsia"/>
                <w:bCs/>
                <w:sz w:val="24"/>
                <w:szCs w:val="24"/>
              </w:rPr>
              <w:t>电机的旋转运动变为直线运动</w:t>
            </w:r>
            <w:r w:rsidR="00021FC6">
              <w:rPr>
                <w:rFonts w:ascii="Times New Roman" w:eastAsia="宋体" w:hAnsi="Times New Roman" w:cs="Times New Roman" w:hint="eastAsia"/>
                <w:bCs/>
                <w:sz w:val="24"/>
                <w:szCs w:val="24"/>
              </w:rPr>
              <w:t>。</w:t>
            </w:r>
            <w:r w:rsidR="00021FC6" w:rsidRPr="00021FC6">
              <w:rPr>
                <w:rFonts w:ascii="Times New Roman" w:eastAsia="宋体" w:hAnsi="Times New Roman" w:cs="Times New Roman" w:hint="eastAsia"/>
                <w:bCs/>
                <w:sz w:val="24"/>
                <w:szCs w:val="24"/>
              </w:rPr>
              <w:t>公司以精密制造为核心竞争力，同时整合行业优质资源，持续优化产品性能和生产工艺，为客户提供高精度、高可靠性</w:t>
            </w:r>
            <w:r w:rsidR="00021FC6">
              <w:rPr>
                <w:rFonts w:ascii="Times New Roman" w:eastAsia="宋体" w:hAnsi="Times New Roman" w:cs="Times New Roman" w:hint="eastAsia"/>
                <w:bCs/>
                <w:sz w:val="24"/>
                <w:szCs w:val="24"/>
              </w:rPr>
              <w:t>、高荷载、</w:t>
            </w:r>
            <w:r w:rsidR="00021FC6" w:rsidRPr="00021FC6">
              <w:rPr>
                <w:rFonts w:ascii="Times New Roman" w:eastAsia="宋体" w:hAnsi="Times New Roman" w:cs="Times New Roman" w:hint="eastAsia"/>
                <w:bCs/>
                <w:sz w:val="24"/>
                <w:szCs w:val="24"/>
              </w:rPr>
              <w:t>小（微）型化的传动解决方案</w:t>
            </w:r>
            <w:r w:rsidR="00021FC6">
              <w:rPr>
                <w:rFonts w:ascii="Times New Roman" w:eastAsia="宋体" w:hAnsi="Times New Roman" w:cs="Times New Roman" w:hint="eastAsia"/>
                <w:bCs/>
                <w:sz w:val="24"/>
                <w:szCs w:val="24"/>
              </w:rPr>
              <w:t>。</w:t>
            </w:r>
          </w:p>
          <w:p w14:paraId="2A94D1F5" w14:textId="4FC01462" w:rsidR="00021FC6" w:rsidRDefault="00021FC6" w:rsidP="00E53BCA">
            <w:pPr>
              <w:spacing w:line="360" w:lineRule="auto"/>
              <w:ind w:firstLineChars="200" w:firstLine="480"/>
              <w:rPr>
                <w:rFonts w:ascii="Times New Roman" w:eastAsia="宋体" w:hAnsi="Times New Roman" w:cs="Times New Roman"/>
                <w:bCs/>
                <w:sz w:val="24"/>
                <w:szCs w:val="24"/>
              </w:rPr>
            </w:pPr>
            <w:r w:rsidRPr="00021FC6">
              <w:rPr>
                <w:rFonts w:ascii="Times New Roman" w:eastAsia="宋体" w:hAnsi="Times New Roman" w:cs="Times New Roman" w:hint="eastAsia"/>
                <w:bCs/>
                <w:sz w:val="24"/>
                <w:szCs w:val="24"/>
              </w:rPr>
              <w:t>公司是覆盖材料、产品、模具、设备的全产业技术研发</w:t>
            </w:r>
            <w:r w:rsidR="00E53BCA">
              <w:rPr>
                <w:rFonts w:ascii="Times New Roman" w:eastAsia="宋体" w:hAnsi="Times New Roman" w:cs="Times New Roman" w:hint="eastAsia"/>
                <w:bCs/>
                <w:sz w:val="24"/>
                <w:szCs w:val="24"/>
              </w:rPr>
              <w:t>。丝杠产品的工艺主要系材料二次加工、冷成形工艺、热处理工艺、自动化装配，均为自研，无需外协。</w:t>
            </w:r>
          </w:p>
          <w:p w14:paraId="5CA85872" w14:textId="1AF01C76" w:rsidR="00E53BCA" w:rsidRPr="00E53BCA" w:rsidRDefault="00E53BCA" w:rsidP="00E53BCA">
            <w:pPr>
              <w:numPr>
                <w:ilvl w:val="0"/>
                <w:numId w:val="1"/>
              </w:numPr>
              <w:spacing w:line="360" w:lineRule="auto"/>
              <w:rPr>
                <w:rFonts w:ascii="Times New Roman" w:eastAsia="宋体" w:hAnsi="Times New Roman" w:cs="Times New Roman"/>
                <w:b/>
                <w:bCs/>
                <w:sz w:val="24"/>
                <w:szCs w:val="24"/>
              </w:rPr>
            </w:pPr>
            <w:r w:rsidRPr="00E53BCA">
              <w:rPr>
                <w:rFonts w:ascii="Times New Roman" w:eastAsia="宋体" w:hAnsi="Times New Roman" w:cs="Times New Roman" w:hint="eastAsia"/>
                <w:b/>
                <w:bCs/>
                <w:sz w:val="24"/>
                <w:szCs w:val="24"/>
              </w:rPr>
              <w:t>请介绍一下公司内螺纹</w:t>
            </w:r>
            <w:r>
              <w:rPr>
                <w:rFonts w:ascii="Times New Roman" w:eastAsia="宋体" w:hAnsi="Times New Roman" w:cs="Times New Roman" w:hint="eastAsia"/>
                <w:b/>
                <w:bCs/>
                <w:sz w:val="24"/>
                <w:szCs w:val="24"/>
              </w:rPr>
              <w:t>滚</w:t>
            </w:r>
            <w:r w:rsidRPr="00E53BCA">
              <w:rPr>
                <w:rFonts w:ascii="Times New Roman" w:eastAsia="宋体" w:hAnsi="Times New Roman" w:cs="Times New Roman" w:hint="eastAsia"/>
                <w:b/>
                <w:bCs/>
                <w:sz w:val="24"/>
                <w:szCs w:val="24"/>
              </w:rPr>
              <w:t>压机？</w:t>
            </w:r>
          </w:p>
          <w:p w14:paraId="617B8B91" w14:textId="3D8A6608" w:rsidR="001E301E" w:rsidRDefault="00E53BCA" w:rsidP="001E301E">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答：公司自研的滚柱丝杠螺母螺纹内滚压机</w:t>
            </w:r>
            <w:r w:rsidRPr="00E53BCA">
              <w:rPr>
                <w:rFonts w:ascii="Times New Roman" w:eastAsia="宋体" w:hAnsi="Times New Roman" w:cs="Times New Roman" w:hint="eastAsia"/>
                <w:bCs/>
                <w:sz w:val="24"/>
                <w:szCs w:val="24"/>
              </w:rPr>
              <w:t>具备牙型更优、包缝更浅、精度更高、效率更快、加工范围更广的优势。</w:t>
            </w:r>
          </w:p>
          <w:p w14:paraId="49D3CB9B" w14:textId="178D150B" w:rsidR="001E301E" w:rsidRPr="00E53BCA" w:rsidRDefault="001E301E" w:rsidP="001E301E">
            <w:pPr>
              <w:numPr>
                <w:ilvl w:val="0"/>
                <w:numId w:val="1"/>
              </w:num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公司行星滚柱丝杠的客户有哪些</w:t>
            </w:r>
            <w:r w:rsidRPr="00E53BCA">
              <w:rPr>
                <w:rFonts w:ascii="Times New Roman" w:eastAsia="宋体" w:hAnsi="Times New Roman" w:cs="Times New Roman" w:hint="eastAsia"/>
                <w:b/>
                <w:bCs/>
                <w:sz w:val="24"/>
                <w:szCs w:val="24"/>
              </w:rPr>
              <w:t>？</w:t>
            </w:r>
          </w:p>
          <w:p w14:paraId="71F87777" w14:textId="48ED5AFE" w:rsidR="00C76CB6" w:rsidRDefault="001E301E" w:rsidP="001E301E">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答：</w:t>
            </w:r>
            <w:r w:rsidRPr="001E301E">
              <w:rPr>
                <w:rFonts w:ascii="Times New Roman" w:eastAsia="宋体" w:hAnsi="Times New Roman" w:cs="Times New Roman" w:hint="eastAsia"/>
                <w:bCs/>
                <w:sz w:val="24"/>
                <w:szCs w:val="24"/>
              </w:rPr>
              <w:t>具体的客户名称涉及保密协议，</w:t>
            </w:r>
            <w:r>
              <w:rPr>
                <w:rFonts w:ascii="Times New Roman" w:eastAsia="宋体" w:hAnsi="Times New Roman" w:cs="Times New Roman" w:hint="eastAsia"/>
                <w:bCs/>
                <w:sz w:val="24"/>
                <w:szCs w:val="24"/>
              </w:rPr>
              <w:t>公司</w:t>
            </w:r>
            <w:r w:rsidRPr="001E301E">
              <w:rPr>
                <w:rFonts w:ascii="Times New Roman" w:eastAsia="宋体" w:hAnsi="Times New Roman" w:cs="Times New Roman" w:hint="eastAsia"/>
                <w:bCs/>
                <w:sz w:val="24"/>
                <w:szCs w:val="24"/>
              </w:rPr>
              <w:t>不方便透露，</w:t>
            </w:r>
            <w:r>
              <w:rPr>
                <w:rFonts w:ascii="Times New Roman" w:eastAsia="宋体" w:hAnsi="Times New Roman" w:cs="Times New Roman" w:hint="eastAsia"/>
                <w:bCs/>
                <w:sz w:val="24"/>
                <w:szCs w:val="24"/>
              </w:rPr>
              <w:t>感谢理解。</w:t>
            </w:r>
          </w:p>
          <w:p w14:paraId="1EBA3B50" w14:textId="3F13026E" w:rsidR="00E1344D" w:rsidRPr="0026003E" w:rsidRDefault="0026003E" w:rsidP="002F660D">
            <w:pPr>
              <w:numPr>
                <w:ilvl w:val="0"/>
                <w:numId w:val="1"/>
              </w:numPr>
              <w:spacing w:line="360" w:lineRule="auto"/>
              <w:rPr>
                <w:rFonts w:ascii="Times New Roman" w:eastAsia="宋体" w:hAnsi="Times New Roman" w:cs="Times New Roman"/>
                <w:b/>
                <w:bCs/>
                <w:sz w:val="24"/>
                <w:szCs w:val="24"/>
              </w:rPr>
            </w:pPr>
            <w:r w:rsidRPr="0026003E">
              <w:rPr>
                <w:rFonts w:ascii="Times New Roman" w:eastAsia="宋体" w:hAnsi="Times New Roman" w:cs="Times New Roman" w:hint="eastAsia"/>
                <w:b/>
                <w:bCs/>
                <w:sz w:val="24"/>
                <w:szCs w:val="24"/>
              </w:rPr>
              <w:t>湖州新坐标的进展？</w:t>
            </w:r>
          </w:p>
          <w:p w14:paraId="26E85336" w14:textId="77777777" w:rsidR="008E57C6" w:rsidRDefault="00AE2EF7" w:rsidP="00AE2EF7">
            <w:pPr>
              <w:spacing w:line="360" w:lineRule="auto"/>
              <w:ind w:firstLineChars="200" w:firstLine="480"/>
              <w:rPr>
                <w:rFonts w:ascii="Times New Roman" w:eastAsia="宋体" w:hAnsi="Times New Roman" w:cs="Times New Roman"/>
                <w:sz w:val="24"/>
                <w:szCs w:val="24"/>
              </w:rPr>
            </w:pPr>
            <w:r w:rsidRPr="00AE2EF7">
              <w:rPr>
                <w:rFonts w:ascii="Times New Roman" w:eastAsia="宋体" w:hAnsi="Times New Roman" w:cs="Times New Roman" w:hint="eastAsia"/>
                <w:sz w:val="24"/>
                <w:szCs w:val="24"/>
              </w:rPr>
              <w:t>答：公司成功</w:t>
            </w:r>
            <w:r w:rsidR="00BD0758">
              <w:rPr>
                <w:rFonts w:ascii="Times New Roman" w:eastAsia="宋体" w:hAnsi="Times New Roman" w:cs="Times New Roman" w:hint="eastAsia"/>
                <w:sz w:val="24"/>
                <w:szCs w:val="24"/>
              </w:rPr>
              <w:t>开发了无酸洗除锈、环保无渣磷化等专利技术，自主开发集成的生产线</w:t>
            </w:r>
            <w:r w:rsidRPr="00AE2EF7">
              <w:rPr>
                <w:rFonts w:ascii="Times New Roman" w:eastAsia="宋体" w:hAnsi="Times New Roman" w:cs="Times New Roman" w:hint="eastAsia"/>
                <w:sz w:val="24"/>
                <w:szCs w:val="24"/>
              </w:rPr>
              <w:t>；创新研制的液体喷砂机，开创了线材表面无酸洗除磷新工艺。新坐标新技术，突破了冷镦线材的精制质量不稳定，易受环保措施影响而停产或限产等行业痛点。</w:t>
            </w:r>
            <w:r w:rsidR="00BD0758" w:rsidRPr="00BD0758">
              <w:rPr>
                <w:rFonts w:ascii="Times New Roman" w:eastAsia="宋体" w:hAnsi="Times New Roman" w:cs="Times New Roman" w:hint="eastAsia"/>
                <w:sz w:val="24"/>
                <w:szCs w:val="24"/>
              </w:rPr>
              <w:t>公司另辟蹊径，专利技术不锈钢线材表面磷化工艺，适用于奥氏体、马氏体、铁素体等不锈钢线材。公司用磷化代替不锈钢草酸处理和镀铜，用冷锻代替温锻，让作业环境得到改善，减少环境污染，让更复杂的不锈钢零件冷锻成为可能。</w:t>
            </w:r>
            <w:r w:rsidR="0034132B" w:rsidRPr="0034132B">
              <w:rPr>
                <w:rFonts w:ascii="Times New Roman" w:eastAsia="宋体" w:hAnsi="Times New Roman" w:cs="Times New Roman" w:hint="eastAsia"/>
                <w:sz w:val="24"/>
                <w:szCs w:val="24"/>
              </w:rPr>
              <w:t>为公司拓展精密零件的多领域运用奠定了坚实的材料技术基础。</w:t>
            </w:r>
            <w:r w:rsidR="0034132B" w:rsidRPr="0034132B">
              <w:rPr>
                <w:rFonts w:ascii="Times New Roman" w:eastAsia="宋体" w:hAnsi="Times New Roman" w:cs="Times New Roman" w:hint="eastAsia"/>
                <w:sz w:val="24"/>
                <w:szCs w:val="24"/>
              </w:rPr>
              <w:t xml:space="preserve"> </w:t>
            </w:r>
          </w:p>
          <w:p w14:paraId="773D4BA0" w14:textId="1D642B92" w:rsidR="005601D3" w:rsidRPr="005601D3" w:rsidRDefault="0034132B" w:rsidP="00AE2EF7">
            <w:pPr>
              <w:spacing w:line="360" w:lineRule="auto"/>
              <w:ind w:firstLineChars="200" w:firstLine="480"/>
            </w:pPr>
            <w:r w:rsidRPr="0034132B">
              <w:rPr>
                <w:rFonts w:ascii="Times New Roman" w:eastAsia="宋体" w:hAnsi="Times New Roman" w:cs="Times New Roman" w:hint="eastAsia"/>
                <w:sz w:val="24"/>
                <w:szCs w:val="24"/>
              </w:rPr>
              <w:t>公司已取得汽车热管理系统阀座、阀芯柱等多个不锈钢</w:t>
            </w:r>
            <w:r w:rsidRPr="0034132B">
              <w:rPr>
                <w:rFonts w:ascii="Times New Roman" w:eastAsia="宋体" w:hAnsi="Times New Roman" w:cs="Times New Roman" w:hint="eastAsia"/>
                <w:sz w:val="24"/>
                <w:szCs w:val="24"/>
              </w:rPr>
              <w:lastRenderedPageBreak/>
              <w:t>精密冷锻件新项目定点。通过公司的设计优化与工艺改进，推动了新产品实现安全可靠、轻量化及成本优势，我们相信冷镦线材以及公司开发的精密零部件未来在国内市场能得到更广泛的运用</w:t>
            </w:r>
            <w:r>
              <w:rPr>
                <w:rFonts w:ascii="Times New Roman" w:eastAsia="宋体" w:hAnsi="Times New Roman" w:cs="Times New Roman" w:hint="eastAsia"/>
                <w:sz w:val="24"/>
                <w:szCs w:val="24"/>
              </w:rPr>
              <w:t>。</w:t>
            </w:r>
          </w:p>
        </w:tc>
      </w:tr>
      <w:tr w:rsidR="002613ED" w14:paraId="6C509110" w14:textId="77777777">
        <w:trPr>
          <w:trHeight w:val="563"/>
        </w:trPr>
        <w:tc>
          <w:tcPr>
            <w:tcW w:w="1980" w:type="dxa"/>
            <w:tcBorders>
              <w:top w:val="single" w:sz="4" w:space="0" w:color="auto"/>
              <w:left w:val="single" w:sz="4" w:space="0" w:color="auto"/>
              <w:bottom w:val="single" w:sz="4" w:space="0" w:color="auto"/>
              <w:right w:val="single" w:sz="4" w:space="0" w:color="auto"/>
            </w:tcBorders>
            <w:vAlign w:val="center"/>
          </w:tcPr>
          <w:p w14:paraId="29DCE54F" w14:textId="77777777" w:rsidR="002613ED" w:rsidRDefault="00515BC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附件清单（如有）</w:t>
            </w:r>
            <w:r>
              <w:rPr>
                <w:rFonts w:ascii="Times New Roman" w:hAnsi="Times New Roman" w:cs="Times New Roman"/>
                <w:bCs/>
                <w:iCs/>
                <w:color w:val="000000"/>
                <w:sz w:val="24"/>
                <w:szCs w:val="24"/>
              </w:rPr>
              <w:t xml:space="preserve"> </w:t>
            </w:r>
          </w:p>
        </w:tc>
        <w:tc>
          <w:tcPr>
            <w:tcW w:w="6542" w:type="dxa"/>
            <w:tcBorders>
              <w:top w:val="single" w:sz="4" w:space="0" w:color="auto"/>
              <w:left w:val="single" w:sz="4" w:space="0" w:color="auto"/>
              <w:bottom w:val="single" w:sz="4" w:space="0" w:color="auto"/>
              <w:right w:val="single" w:sz="4" w:space="0" w:color="auto"/>
            </w:tcBorders>
            <w:vAlign w:val="center"/>
          </w:tcPr>
          <w:p w14:paraId="72A60A5B" w14:textId="7B9E614A" w:rsidR="002613ED" w:rsidRDefault="004F66CB">
            <w:pPr>
              <w:spacing w:line="360" w:lineRule="auto"/>
              <w:rPr>
                <w:rFonts w:ascii="Times New Roman" w:hAnsi="Times New Roman" w:cs="Times New Roman"/>
                <w:bCs/>
                <w:iCs/>
                <w:color w:val="000000"/>
                <w:sz w:val="24"/>
                <w:szCs w:val="24"/>
              </w:rPr>
            </w:pPr>
            <w:r w:rsidRPr="000B2E29">
              <w:rPr>
                <w:rFonts w:ascii="Times New Roman" w:hAnsi="Times New Roman" w:cs="Times New Roman"/>
                <w:bCs/>
                <w:iCs/>
                <w:color w:val="000000"/>
                <w:sz w:val="24"/>
                <w:szCs w:val="24"/>
              </w:rPr>
              <w:t>《机构明细》</w:t>
            </w:r>
          </w:p>
        </w:tc>
      </w:tr>
    </w:tbl>
    <w:p w14:paraId="376054F6" w14:textId="0F0FABB0" w:rsidR="008B6D3B" w:rsidRDefault="008B6D3B">
      <w:pPr>
        <w:widowControl/>
        <w:jc w:val="left"/>
        <w:rPr>
          <w:rFonts w:ascii="Times New Roman" w:hAnsi="Times New Roman" w:cs="Times New Roman"/>
        </w:rPr>
      </w:pPr>
    </w:p>
    <w:p w14:paraId="782765D4" w14:textId="07D40CE3" w:rsidR="00D76E0A" w:rsidRDefault="00D76E0A">
      <w:pPr>
        <w:widowControl/>
        <w:jc w:val="left"/>
        <w:rPr>
          <w:rFonts w:ascii="Times New Roman" w:hAnsi="Times New Roman" w:cs="Times New Roman"/>
        </w:rPr>
      </w:pPr>
      <w:r>
        <w:rPr>
          <w:rFonts w:ascii="Times New Roman" w:hAnsi="Times New Roman" w:cs="Times New Roman"/>
        </w:rPr>
        <w:br w:type="page"/>
      </w:r>
    </w:p>
    <w:p w14:paraId="10753DF5" w14:textId="5AE4B3FA" w:rsidR="00D76E0A" w:rsidRDefault="004F66CB">
      <w:pPr>
        <w:widowControl/>
        <w:jc w:val="left"/>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lastRenderedPageBreak/>
        <w:t>机构明细：</w:t>
      </w:r>
    </w:p>
    <w:tbl>
      <w:tblPr>
        <w:tblW w:w="5000" w:type="pct"/>
        <w:tblLook w:val="04A0" w:firstRow="1" w:lastRow="0" w:firstColumn="1" w:lastColumn="0" w:noHBand="0" w:noVBand="1"/>
      </w:tblPr>
      <w:tblGrid>
        <w:gridCol w:w="4148"/>
        <w:gridCol w:w="4148"/>
      </w:tblGrid>
      <w:tr w:rsidR="00507D11" w:rsidRPr="00507D11" w14:paraId="0BFF0A42" w14:textId="1F0C5DAE" w:rsidTr="00CF740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C09ACA"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民生证券</w:t>
            </w:r>
          </w:p>
        </w:tc>
        <w:tc>
          <w:tcPr>
            <w:tcW w:w="2500" w:type="pct"/>
            <w:tcBorders>
              <w:top w:val="single" w:sz="4" w:space="0" w:color="auto"/>
              <w:left w:val="single" w:sz="4" w:space="0" w:color="auto"/>
              <w:bottom w:val="single" w:sz="4" w:space="0" w:color="auto"/>
              <w:right w:val="single" w:sz="4" w:space="0" w:color="auto"/>
            </w:tcBorders>
            <w:vAlign w:val="center"/>
          </w:tcPr>
          <w:p w14:paraId="3872A99D" w14:textId="710C7D73"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诺安基金</w:t>
            </w:r>
          </w:p>
        </w:tc>
      </w:tr>
      <w:tr w:rsidR="00507D11" w:rsidRPr="00507D11" w14:paraId="556AFB84" w14:textId="21E1B7DD" w:rsidTr="00CF740D">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CAD74E9"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华夏基金</w:t>
            </w:r>
          </w:p>
        </w:tc>
        <w:tc>
          <w:tcPr>
            <w:tcW w:w="2500" w:type="pct"/>
            <w:tcBorders>
              <w:top w:val="nil"/>
              <w:left w:val="single" w:sz="4" w:space="0" w:color="auto"/>
              <w:bottom w:val="single" w:sz="4" w:space="0" w:color="auto"/>
              <w:right w:val="single" w:sz="4" w:space="0" w:color="auto"/>
            </w:tcBorders>
            <w:vAlign w:val="center"/>
          </w:tcPr>
          <w:p w14:paraId="6B576C3A" w14:textId="07359865"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上海利幄</w:t>
            </w:r>
          </w:p>
        </w:tc>
      </w:tr>
      <w:tr w:rsidR="00507D11" w:rsidRPr="00507D11" w14:paraId="1ECC9256" w14:textId="13DFF033" w:rsidTr="00CF740D">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43FCDF3"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申万宏源</w:t>
            </w:r>
          </w:p>
        </w:tc>
        <w:tc>
          <w:tcPr>
            <w:tcW w:w="2500" w:type="pct"/>
            <w:tcBorders>
              <w:top w:val="nil"/>
              <w:left w:val="single" w:sz="4" w:space="0" w:color="auto"/>
              <w:bottom w:val="single" w:sz="4" w:space="0" w:color="auto"/>
              <w:right w:val="single" w:sz="4" w:space="0" w:color="auto"/>
            </w:tcBorders>
            <w:vAlign w:val="center"/>
          </w:tcPr>
          <w:p w14:paraId="110E8336" w14:textId="2E2418A9"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中金资管</w:t>
            </w:r>
          </w:p>
        </w:tc>
      </w:tr>
      <w:tr w:rsidR="00507D11" w:rsidRPr="00507D11" w14:paraId="6487FFDC" w14:textId="74CC684F" w:rsidTr="00CF740D">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916A36B"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合远基金</w:t>
            </w:r>
          </w:p>
        </w:tc>
        <w:tc>
          <w:tcPr>
            <w:tcW w:w="2500" w:type="pct"/>
            <w:tcBorders>
              <w:top w:val="nil"/>
              <w:left w:val="single" w:sz="4" w:space="0" w:color="auto"/>
              <w:bottom w:val="single" w:sz="4" w:space="0" w:color="auto"/>
              <w:right w:val="single" w:sz="4" w:space="0" w:color="auto"/>
            </w:tcBorders>
            <w:vAlign w:val="center"/>
          </w:tcPr>
          <w:p w14:paraId="60CA99A8" w14:textId="39D2C730"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太平养老保险</w:t>
            </w:r>
          </w:p>
        </w:tc>
      </w:tr>
      <w:tr w:rsidR="00507D11" w:rsidRPr="00507D11" w14:paraId="5F91667E" w14:textId="57759EB7" w:rsidTr="00CF740D">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506F7968"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中财集团</w:t>
            </w:r>
          </w:p>
        </w:tc>
        <w:tc>
          <w:tcPr>
            <w:tcW w:w="2500" w:type="pct"/>
            <w:tcBorders>
              <w:top w:val="nil"/>
              <w:left w:val="single" w:sz="4" w:space="0" w:color="auto"/>
              <w:bottom w:val="single" w:sz="4" w:space="0" w:color="auto"/>
              <w:right w:val="single" w:sz="4" w:space="0" w:color="auto"/>
            </w:tcBorders>
            <w:vAlign w:val="center"/>
          </w:tcPr>
          <w:p w14:paraId="5656C6C5" w14:textId="66305454"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浦银安盛</w:t>
            </w:r>
          </w:p>
        </w:tc>
      </w:tr>
      <w:tr w:rsidR="00507D11" w:rsidRPr="00507D11" w14:paraId="28C747FB" w14:textId="5A1449CF" w:rsidTr="00CF740D">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6815D633" w14:textId="78C1875D"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长城证券</w:t>
            </w:r>
          </w:p>
        </w:tc>
        <w:tc>
          <w:tcPr>
            <w:tcW w:w="2500" w:type="pct"/>
            <w:tcBorders>
              <w:top w:val="nil"/>
              <w:left w:val="single" w:sz="4" w:space="0" w:color="auto"/>
              <w:bottom w:val="single" w:sz="4" w:space="0" w:color="auto"/>
              <w:right w:val="single" w:sz="4" w:space="0" w:color="auto"/>
            </w:tcBorders>
            <w:vAlign w:val="center"/>
          </w:tcPr>
          <w:p w14:paraId="576066A9" w14:textId="671FF6D3"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信诚基金</w:t>
            </w:r>
          </w:p>
        </w:tc>
      </w:tr>
      <w:tr w:rsidR="00507D11" w:rsidRPr="00507D11" w14:paraId="169875BC" w14:textId="284F40C8" w:rsidTr="00CF740D">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00213FC7"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杭州思悦投资</w:t>
            </w:r>
          </w:p>
        </w:tc>
        <w:tc>
          <w:tcPr>
            <w:tcW w:w="2500" w:type="pct"/>
            <w:tcBorders>
              <w:top w:val="nil"/>
              <w:left w:val="single" w:sz="4" w:space="0" w:color="auto"/>
              <w:bottom w:val="single" w:sz="4" w:space="0" w:color="auto"/>
              <w:right w:val="single" w:sz="4" w:space="0" w:color="auto"/>
            </w:tcBorders>
            <w:vAlign w:val="center"/>
          </w:tcPr>
          <w:p w14:paraId="0374F4E7" w14:textId="504CF476"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东吴证券</w:t>
            </w:r>
          </w:p>
        </w:tc>
      </w:tr>
      <w:tr w:rsidR="00507D11" w:rsidRPr="00507D11" w14:paraId="2268DE01" w14:textId="38E3F6E5" w:rsidTr="00CF740D">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1E968DD"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华福证券</w:t>
            </w:r>
          </w:p>
        </w:tc>
        <w:tc>
          <w:tcPr>
            <w:tcW w:w="2500" w:type="pct"/>
            <w:tcBorders>
              <w:top w:val="nil"/>
              <w:left w:val="single" w:sz="4" w:space="0" w:color="auto"/>
              <w:bottom w:val="single" w:sz="4" w:space="0" w:color="auto"/>
              <w:right w:val="single" w:sz="4" w:space="0" w:color="auto"/>
            </w:tcBorders>
            <w:vAlign w:val="center"/>
          </w:tcPr>
          <w:p w14:paraId="1C8372C7" w14:textId="5951AC44"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弘毅远方基金</w:t>
            </w:r>
          </w:p>
        </w:tc>
      </w:tr>
      <w:tr w:rsidR="00507D11" w:rsidRPr="00507D11" w14:paraId="6BFC0DBD" w14:textId="79D70FFC" w:rsidTr="00507D11">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C1991D3"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百年保险资产管理</w:t>
            </w:r>
          </w:p>
        </w:tc>
        <w:tc>
          <w:tcPr>
            <w:tcW w:w="2500" w:type="pct"/>
            <w:tcBorders>
              <w:top w:val="nil"/>
              <w:left w:val="single" w:sz="4" w:space="0" w:color="auto"/>
              <w:bottom w:val="single" w:sz="4" w:space="0" w:color="auto"/>
              <w:right w:val="single" w:sz="4" w:space="0" w:color="auto"/>
            </w:tcBorders>
          </w:tcPr>
          <w:p w14:paraId="4A8D32A1" w14:textId="25E38C0F" w:rsidR="00507D11" w:rsidRPr="00507D11" w:rsidRDefault="000721A9" w:rsidP="00507D11">
            <w:pPr>
              <w:widowControl/>
              <w:jc w:val="center"/>
              <w:rPr>
                <w:rFonts w:ascii="宋体" w:eastAsia="宋体" w:hAnsi="宋体" w:cs="宋体"/>
                <w:color w:val="000000"/>
                <w:kern w:val="0"/>
                <w:sz w:val="22"/>
              </w:rPr>
            </w:pPr>
            <w:r w:rsidRPr="000721A9">
              <w:rPr>
                <w:rFonts w:ascii="宋体" w:eastAsia="宋体" w:hAnsi="宋体" w:cs="宋体" w:hint="eastAsia"/>
                <w:color w:val="000000"/>
                <w:kern w:val="0"/>
                <w:sz w:val="22"/>
              </w:rPr>
              <w:t>前海人寿</w:t>
            </w:r>
            <w:r>
              <w:rPr>
                <w:rFonts w:ascii="宋体" w:eastAsia="宋体" w:hAnsi="宋体" w:cs="宋体" w:hint="eastAsia"/>
                <w:color w:val="000000"/>
                <w:kern w:val="0"/>
                <w:sz w:val="22"/>
              </w:rPr>
              <w:t>保险</w:t>
            </w:r>
          </w:p>
        </w:tc>
      </w:tr>
      <w:tr w:rsidR="00507D11" w:rsidRPr="00507D11" w14:paraId="613CF45E" w14:textId="25DC1C89" w:rsidTr="00507D11">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4B4CED6B"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富国基金</w:t>
            </w:r>
          </w:p>
        </w:tc>
        <w:tc>
          <w:tcPr>
            <w:tcW w:w="2500" w:type="pct"/>
            <w:tcBorders>
              <w:top w:val="nil"/>
              <w:left w:val="single" w:sz="4" w:space="0" w:color="auto"/>
              <w:bottom w:val="single" w:sz="4" w:space="0" w:color="auto"/>
              <w:right w:val="single" w:sz="4" w:space="0" w:color="auto"/>
            </w:tcBorders>
          </w:tcPr>
          <w:p w14:paraId="083F89A4" w14:textId="77777777" w:rsidR="00507D11" w:rsidRPr="00507D11" w:rsidRDefault="00507D11" w:rsidP="00507D11">
            <w:pPr>
              <w:widowControl/>
              <w:jc w:val="center"/>
              <w:rPr>
                <w:rFonts w:ascii="宋体" w:eastAsia="宋体" w:hAnsi="宋体" w:cs="宋体"/>
                <w:color w:val="000000"/>
                <w:kern w:val="0"/>
                <w:sz w:val="22"/>
              </w:rPr>
            </w:pPr>
          </w:p>
        </w:tc>
      </w:tr>
      <w:tr w:rsidR="00507D11" w:rsidRPr="00507D11" w14:paraId="5861037C" w14:textId="08901234" w:rsidTr="00507D11">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A779376"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平安资管</w:t>
            </w:r>
          </w:p>
        </w:tc>
        <w:tc>
          <w:tcPr>
            <w:tcW w:w="2500" w:type="pct"/>
            <w:tcBorders>
              <w:top w:val="nil"/>
              <w:left w:val="single" w:sz="4" w:space="0" w:color="auto"/>
              <w:bottom w:val="single" w:sz="4" w:space="0" w:color="auto"/>
              <w:right w:val="single" w:sz="4" w:space="0" w:color="auto"/>
            </w:tcBorders>
          </w:tcPr>
          <w:p w14:paraId="1A16FC28" w14:textId="77777777" w:rsidR="00507D11" w:rsidRPr="00507D11" w:rsidRDefault="00507D11" w:rsidP="00507D11">
            <w:pPr>
              <w:widowControl/>
              <w:jc w:val="center"/>
              <w:rPr>
                <w:rFonts w:ascii="宋体" w:eastAsia="宋体" w:hAnsi="宋体" w:cs="宋体"/>
                <w:color w:val="000000"/>
                <w:kern w:val="0"/>
                <w:sz w:val="22"/>
              </w:rPr>
            </w:pPr>
          </w:p>
        </w:tc>
      </w:tr>
      <w:tr w:rsidR="00507D11" w:rsidRPr="00507D11" w14:paraId="649475FE" w14:textId="7ED444E6" w:rsidTr="00507D11">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1CCFA25C"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中信资管</w:t>
            </w:r>
          </w:p>
        </w:tc>
        <w:tc>
          <w:tcPr>
            <w:tcW w:w="2500" w:type="pct"/>
            <w:tcBorders>
              <w:top w:val="nil"/>
              <w:left w:val="single" w:sz="4" w:space="0" w:color="auto"/>
              <w:bottom w:val="single" w:sz="4" w:space="0" w:color="auto"/>
              <w:right w:val="single" w:sz="4" w:space="0" w:color="auto"/>
            </w:tcBorders>
          </w:tcPr>
          <w:p w14:paraId="30641880" w14:textId="77777777" w:rsidR="00507D11" w:rsidRPr="00507D11" w:rsidRDefault="00507D11" w:rsidP="00507D11">
            <w:pPr>
              <w:widowControl/>
              <w:jc w:val="center"/>
              <w:rPr>
                <w:rFonts w:ascii="宋体" w:eastAsia="宋体" w:hAnsi="宋体" w:cs="宋体"/>
                <w:color w:val="000000"/>
                <w:kern w:val="0"/>
                <w:sz w:val="22"/>
              </w:rPr>
            </w:pPr>
          </w:p>
        </w:tc>
      </w:tr>
      <w:tr w:rsidR="00507D11" w:rsidRPr="00507D11" w14:paraId="6A343E15" w14:textId="0B0CC48A" w:rsidTr="00507D11">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E7F718F"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宏道投资</w:t>
            </w:r>
          </w:p>
        </w:tc>
        <w:tc>
          <w:tcPr>
            <w:tcW w:w="2500" w:type="pct"/>
            <w:tcBorders>
              <w:top w:val="nil"/>
              <w:left w:val="single" w:sz="4" w:space="0" w:color="auto"/>
              <w:bottom w:val="single" w:sz="4" w:space="0" w:color="auto"/>
              <w:right w:val="single" w:sz="4" w:space="0" w:color="auto"/>
            </w:tcBorders>
          </w:tcPr>
          <w:p w14:paraId="03DC940A" w14:textId="77777777" w:rsidR="00507D11" w:rsidRPr="00507D11" w:rsidRDefault="00507D11" w:rsidP="00507D11">
            <w:pPr>
              <w:widowControl/>
              <w:jc w:val="center"/>
              <w:rPr>
                <w:rFonts w:ascii="宋体" w:eastAsia="宋体" w:hAnsi="宋体" w:cs="宋体"/>
                <w:color w:val="000000"/>
                <w:kern w:val="0"/>
                <w:sz w:val="22"/>
              </w:rPr>
            </w:pPr>
          </w:p>
        </w:tc>
      </w:tr>
      <w:tr w:rsidR="00507D11" w:rsidRPr="00507D11" w14:paraId="0AE2EC9C" w14:textId="4027F60F" w:rsidTr="00507D11">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713EA23D"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长信基金</w:t>
            </w:r>
          </w:p>
        </w:tc>
        <w:tc>
          <w:tcPr>
            <w:tcW w:w="2500" w:type="pct"/>
            <w:tcBorders>
              <w:top w:val="nil"/>
              <w:left w:val="single" w:sz="4" w:space="0" w:color="auto"/>
              <w:bottom w:val="single" w:sz="4" w:space="0" w:color="auto"/>
              <w:right w:val="single" w:sz="4" w:space="0" w:color="auto"/>
            </w:tcBorders>
          </w:tcPr>
          <w:p w14:paraId="581780A7" w14:textId="77777777" w:rsidR="00507D11" w:rsidRPr="00507D11" w:rsidRDefault="00507D11" w:rsidP="00507D11">
            <w:pPr>
              <w:widowControl/>
              <w:jc w:val="center"/>
              <w:rPr>
                <w:rFonts w:ascii="宋体" w:eastAsia="宋体" w:hAnsi="宋体" w:cs="宋体"/>
                <w:color w:val="000000"/>
                <w:kern w:val="0"/>
                <w:sz w:val="22"/>
              </w:rPr>
            </w:pPr>
          </w:p>
        </w:tc>
      </w:tr>
      <w:tr w:rsidR="00507D11" w:rsidRPr="00507D11" w14:paraId="7911A48B" w14:textId="18AF7364" w:rsidTr="00507D11">
        <w:trPr>
          <w:trHeight w:val="280"/>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3E9BC642" w14:textId="77777777" w:rsidR="00507D11" w:rsidRPr="00507D11" w:rsidRDefault="00507D11" w:rsidP="00507D11">
            <w:pPr>
              <w:widowControl/>
              <w:jc w:val="center"/>
              <w:rPr>
                <w:rFonts w:ascii="宋体" w:eastAsia="宋体" w:hAnsi="宋体" w:cs="宋体"/>
                <w:color w:val="000000"/>
                <w:kern w:val="0"/>
                <w:sz w:val="22"/>
              </w:rPr>
            </w:pPr>
            <w:r w:rsidRPr="00507D11">
              <w:rPr>
                <w:rFonts w:ascii="宋体" w:eastAsia="宋体" w:hAnsi="宋体" w:cs="宋体" w:hint="eastAsia"/>
                <w:color w:val="000000"/>
                <w:kern w:val="0"/>
                <w:sz w:val="22"/>
              </w:rPr>
              <w:t>国君资管</w:t>
            </w:r>
          </w:p>
        </w:tc>
        <w:tc>
          <w:tcPr>
            <w:tcW w:w="2500" w:type="pct"/>
            <w:tcBorders>
              <w:top w:val="nil"/>
              <w:left w:val="single" w:sz="4" w:space="0" w:color="auto"/>
              <w:bottom w:val="single" w:sz="4" w:space="0" w:color="auto"/>
              <w:right w:val="single" w:sz="4" w:space="0" w:color="auto"/>
            </w:tcBorders>
          </w:tcPr>
          <w:p w14:paraId="1DEA8C50" w14:textId="77777777" w:rsidR="00507D11" w:rsidRPr="00507D11" w:rsidRDefault="00507D11" w:rsidP="00507D11">
            <w:pPr>
              <w:widowControl/>
              <w:jc w:val="center"/>
              <w:rPr>
                <w:rFonts w:ascii="宋体" w:eastAsia="宋体" w:hAnsi="宋体" w:cs="宋体"/>
                <w:color w:val="000000"/>
                <w:kern w:val="0"/>
                <w:sz w:val="22"/>
              </w:rPr>
            </w:pPr>
          </w:p>
        </w:tc>
      </w:tr>
    </w:tbl>
    <w:p w14:paraId="12D95A23" w14:textId="77777777" w:rsidR="004F66CB" w:rsidRPr="00D76E0A" w:rsidRDefault="004F66CB">
      <w:pPr>
        <w:widowControl/>
        <w:jc w:val="left"/>
        <w:rPr>
          <w:rFonts w:ascii="Times New Roman" w:hAnsi="Times New Roman" w:cs="Times New Roman"/>
          <w:bCs/>
          <w:iCs/>
          <w:color w:val="000000"/>
          <w:sz w:val="24"/>
          <w:szCs w:val="24"/>
        </w:rPr>
      </w:pPr>
    </w:p>
    <w:sectPr w:rsidR="004F66CB" w:rsidRPr="00D76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E4A7D" w14:textId="77777777" w:rsidR="004643B6" w:rsidRDefault="004643B6" w:rsidP="004354EA">
      <w:r>
        <w:separator/>
      </w:r>
    </w:p>
  </w:endnote>
  <w:endnote w:type="continuationSeparator" w:id="0">
    <w:p w14:paraId="0A0F8298" w14:textId="77777777" w:rsidR="004643B6" w:rsidRDefault="004643B6" w:rsidP="004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982F5" w14:textId="77777777" w:rsidR="004643B6" w:rsidRDefault="004643B6" w:rsidP="004354EA">
      <w:r>
        <w:separator/>
      </w:r>
    </w:p>
  </w:footnote>
  <w:footnote w:type="continuationSeparator" w:id="0">
    <w:p w14:paraId="276783B7" w14:textId="77777777" w:rsidR="004643B6" w:rsidRDefault="004643B6" w:rsidP="004354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88AD9"/>
    <w:multiLevelType w:val="singleLevel"/>
    <w:tmpl w:val="82688AD9"/>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7F07"/>
    <w:rsid w:val="0001143F"/>
    <w:rsid w:val="000153DF"/>
    <w:rsid w:val="00021483"/>
    <w:rsid w:val="000217E0"/>
    <w:rsid w:val="00021FC6"/>
    <w:rsid w:val="00023999"/>
    <w:rsid w:val="000258AD"/>
    <w:rsid w:val="000263FE"/>
    <w:rsid w:val="00027CFC"/>
    <w:rsid w:val="000307A6"/>
    <w:rsid w:val="00030864"/>
    <w:rsid w:val="00031634"/>
    <w:rsid w:val="000319BB"/>
    <w:rsid w:val="00033148"/>
    <w:rsid w:val="00033AD9"/>
    <w:rsid w:val="00034283"/>
    <w:rsid w:val="00035545"/>
    <w:rsid w:val="00035D2C"/>
    <w:rsid w:val="00035EBA"/>
    <w:rsid w:val="00036A0E"/>
    <w:rsid w:val="00040D27"/>
    <w:rsid w:val="00041D46"/>
    <w:rsid w:val="00047F4C"/>
    <w:rsid w:val="00047FAE"/>
    <w:rsid w:val="0005056C"/>
    <w:rsid w:val="00050B77"/>
    <w:rsid w:val="00051D8D"/>
    <w:rsid w:val="00054467"/>
    <w:rsid w:val="0006150A"/>
    <w:rsid w:val="00061CBD"/>
    <w:rsid w:val="00062355"/>
    <w:rsid w:val="00062481"/>
    <w:rsid w:val="00063391"/>
    <w:rsid w:val="000635F3"/>
    <w:rsid w:val="000654C0"/>
    <w:rsid w:val="0006573D"/>
    <w:rsid w:val="00070F41"/>
    <w:rsid w:val="0007152B"/>
    <w:rsid w:val="00071942"/>
    <w:rsid w:val="000721A9"/>
    <w:rsid w:val="00072516"/>
    <w:rsid w:val="00072CED"/>
    <w:rsid w:val="0007481B"/>
    <w:rsid w:val="00074893"/>
    <w:rsid w:val="00077353"/>
    <w:rsid w:val="000777C9"/>
    <w:rsid w:val="00080D79"/>
    <w:rsid w:val="00081366"/>
    <w:rsid w:val="000813CF"/>
    <w:rsid w:val="00082BC9"/>
    <w:rsid w:val="000834D4"/>
    <w:rsid w:val="00083A5C"/>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34A4"/>
    <w:rsid w:val="000F3B0C"/>
    <w:rsid w:val="000F4D5F"/>
    <w:rsid w:val="000F57C0"/>
    <w:rsid w:val="001019E6"/>
    <w:rsid w:val="001021EF"/>
    <w:rsid w:val="00102773"/>
    <w:rsid w:val="00103AE9"/>
    <w:rsid w:val="001057DB"/>
    <w:rsid w:val="0010694D"/>
    <w:rsid w:val="00110928"/>
    <w:rsid w:val="00111610"/>
    <w:rsid w:val="00111952"/>
    <w:rsid w:val="00113F42"/>
    <w:rsid w:val="00115673"/>
    <w:rsid w:val="00117017"/>
    <w:rsid w:val="001207D9"/>
    <w:rsid w:val="00121777"/>
    <w:rsid w:val="001232B6"/>
    <w:rsid w:val="00124BFC"/>
    <w:rsid w:val="00124C9C"/>
    <w:rsid w:val="00126A21"/>
    <w:rsid w:val="00126B9C"/>
    <w:rsid w:val="00126DD5"/>
    <w:rsid w:val="00130888"/>
    <w:rsid w:val="00132476"/>
    <w:rsid w:val="00133B96"/>
    <w:rsid w:val="00137EDC"/>
    <w:rsid w:val="0014042D"/>
    <w:rsid w:val="00141004"/>
    <w:rsid w:val="00141FDD"/>
    <w:rsid w:val="00142E1C"/>
    <w:rsid w:val="0014338D"/>
    <w:rsid w:val="00143A25"/>
    <w:rsid w:val="001449D0"/>
    <w:rsid w:val="00146E38"/>
    <w:rsid w:val="001502D9"/>
    <w:rsid w:val="001507B9"/>
    <w:rsid w:val="00150BB1"/>
    <w:rsid w:val="00152AF8"/>
    <w:rsid w:val="00153D01"/>
    <w:rsid w:val="001543AB"/>
    <w:rsid w:val="0015481C"/>
    <w:rsid w:val="00156687"/>
    <w:rsid w:val="0016141B"/>
    <w:rsid w:val="00161CEC"/>
    <w:rsid w:val="00162510"/>
    <w:rsid w:val="00165915"/>
    <w:rsid w:val="0016659B"/>
    <w:rsid w:val="001673A2"/>
    <w:rsid w:val="001677C3"/>
    <w:rsid w:val="001705A2"/>
    <w:rsid w:val="00171A69"/>
    <w:rsid w:val="0017303C"/>
    <w:rsid w:val="001736A0"/>
    <w:rsid w:val="00174704"/>
    <w:rsid w:val="00174F0F"/>
    <w:rsid w:val="00175F5B"/>
    <w:rsid w:val="00180975"/>
    <w:rsid w:val="001818CA"/>
    <w:rsid w:val="001819C9"/>
    <w:rsid w:val="00183E49"/>
    <w:rsid w:val="00184BCF"/>
    <w:rsid w:val="00184BFE"/>
    <w:rsid w:val="00186D97"/>
    <w:rsid w:val="00187147"/>
    <w:rsid w:val="00187D11"/>
    <w:rsid w:val="00190913"/>
    <w:rsid w:val="001916F9"/>
    <w:rsid w:val="00192259"/>
    <w:rsid w:val="00192EE1"/>
    <w:rsid w:val="001940DF"/>
    <w:rsid w:val="001A15A8"/>
    <w:rsid w:val="001A4E14"/>
    <w:rsid w:val="001A5050"/>
    <w:rsid w:val="001A5385"/>
    <w:rsid w:val="001A5AE4"/>
    <w:rsid w:val="001B142E"/>
    <w:rsid w:val="001B1472"/>
    <w:rsid w:val="001B1803"/>
    <w:rsid w:val="001B2253"/>
    <w:rsid w:val="001B2262"/>
    <w:rsid w:val="001B27F1"/>
    <w:rsid w:val="001B4B7D"/>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6615"/>
    <w:rsid w:val="001D7F03"/>
    <w:rsid w:val="001E0A38"/>
    <w:rsid w:val="001E173D"/>
    <w:rsid w:val="001E1850"/>
    <w:rsid w:val="001E1B9B"/>
    <w:rsid w:val="001E2AA7"/>
    <w:rsid w:val="001E301E"/>
    <w:rsid w:val="001E3D33"/>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57F5"/>
    <w:rsid w:val="002563B5"/>
    <w:rsid w:val="0026003E"/>
    <w:rsid w:val="002613ED"/>
    <w:rsid w:val="0026219F"/>
    <w:rsid w:val="002622CD"/>
    <w:rsid w:val="00262A5C"/>
    <w:rsid w:val="002639BD"/>
    <w:rsid w:val="00263CB9"/>
    <w:rsid w:val="00265760"/>
    <w:rsid w:val="0026763C"/>
    <w:rsid w:val="00270394"/>
    <w:rsid w:val="002706A8"/>
    <w:rsid w:val="002709F1"/>
    <w:rsid w:val="00271EA3"/>
    <w:rsid w:val="00273089"/>
    <w:rsid w:val="0027403A"/>
    <w:rsid w:val="00274852"/>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1BD8"/>
    <w:rsid w:val="002B534D"/>
    <w:rsid w:val="002B56E5"/>
    <w:rsid w:val="002B6D3C"/>
    <w:rsid w:val="002B75A9"/>
    <w:rsid w:val="002B7C92"/>
    <w:rsid w:val="002C08C9"/>
    <w:rsid w:val="002C42A9"/>
    <w:rsid w:val="002C6DBE"/>
    <w:rsid w:val="002D128A"/>
    <w:rsid w:val="002D252E"/>
    <w:rsid w:val="002D2747"/>
    <w:rsid w:val="002D2921"/>
    <w:rsid w:val="002D6C7D"/>
    <w:rsid w:val="002E229F"/>
    <w:rsid w:val="002E5EA3"/>
    <w:rsid w:val="002E7524"/>
    <w:rsid w:val="002F1384"/>
    <w:rsid w:val="002F2C0D"/>
    <w:rsid w:val="002F34AC"/>
    <w:rsid w:val="002F370C"/>
    <w:rsid w:val="002F3AC3"/>
    <w:rsid w:val="002F44C6"/>
    <w:rsid w:val="002F64A1"/>
    <w:rsid w:val="002F660D"/>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A34"/>
    <w:rsid w:val="003246F5"/>
    <w:rsid w:val="00324789"/>
    <w:rsid w:val="0032576D"/>
    <w:rsid w:val="00331A5C"/>
    <w:rsid w:val="003321FC"/>
    <w:rsid w:val="003344A6"/>
    <w:rsid w:val="003357AF"/>
    <w:rsid w:val="00335A0F"/>
    <w:rsid w:val="0033773F"/>
    <w:rsid w:val="00341052"/>
    <w:rsid w:val="0034132B"/>
    <w:rsid w:val="00342DC7"/>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91860"/>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913"/>
    <w:rsid w:val="003C573C"/>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65E7"/>
    <w:rsid w:val="004217D8"/>
    <w:rsid w:val="00421DC8"/>
    <w:rsid w:val="004225C3"/>
    <w:rsid w:val="00423E6B"/>
    <w:rsid w:val="00424A53"/>
    <w:rsid w:val="00425757"/>
    <w:rsid w:val="004263AF"/>
    <w:rsid w:val="0042724F"/>
    <w:rsid w:val="00427D58"/>
    <w:rsid w:val="00430931"/>
    <w:rsid w:val="004311D8"/>
    <w:rsid w:val="00431729"/>
    <w:rsid w:val="00431AB5"/>
    <w:rsid w:val="00432A8E"/>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0C68"/>
    <w:rsid w:val="004614A2"/>
    <w:rsid w:val="00462591"/>
    <w:rsid w:val="004643B6"/>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4F66CB"/>
    <w:rsid w:val="0050095D"/>
    <w:rsid w:val="00503275"/>
    <w:rsid w:val="00504F6C"/>
    <w:rsid w:val="00506587"/>
    <w:rsid w:val="00507025"/>
    <w:rsid w:val="00507D11"/>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49EB"/>
    <w:rsid w:val="00525EC0"/>
    <w:rsid w:val="00527B8D"/>
    <w:rsid w:val="00530475"/>
    <w:rsid w:val="00533045"/>
    <w:rsid w:val="00534867"/>
    <w:rsid w:val="00535E1C"/>
    <w:rsid w:val="00537974"/>
    <w:rsid w:val="00541B43"/>
    <w:rsid w:val="00541F86"/>
    <w:rsid w:val="00547A95"/>
    <w:rsid w:val="0055244E"/>
    <w:rsid w:val="005553EB"/>
    <w:rsid w:val="005559D9"/>
    <w:rsid w:val="005562E9"/>
    <w:rsid w:val="00557314"/>
    <w:rsid w:val="00557696"/>
    <w:rsid w:val="005601D3"/>
    <w:rsid w:val="00562D74"/>
    <w:rsid w:val="005641A5"/>
    <w:rsid w:val="00564BD7"/>
    <w:rsid w:val="00565CBB"/>
    <w:rsid w:val="00566702"/>
    <w:rsid w:val="0056752E"/>
    <w:rsid w:val="00570900"/>
    <w:rsid w:val="00572448"/>
    <w:rsid w:val="005770CC"/>
    <w:rsid w:val="00580819"/>
    <w:rsid w:val="00583A85"/>
    <w:rsid w:val="00585222"/>
    <w:rsid w:val="005853A4"/>
    <w:rsid w:val="00585AE4"/>
    <w:rsid w:val="00586473"/>
    <w:rsid w:val="0059306F"/>
    <w:rsid w:val="00593D27"/>
    <w:rsid w:val="005944F6"/>
    <w:rsid w:val="005A0A57"/>
    <w:rsid w:val="005A0F28"/>
    <w:rsid w:val="005A1CDB"/>
    <w:rsid w:val="005A2973"/>
    <w:rsid w:val="005A517C"/>
    <w:rsid w:val="005A627A"/>
    <w:rsid w:val="005A6674"/>
    <w:rsid w:val="005A6EFC"/>
    <w:rsid w:val="005A71FC"/>
    <w:rsid w:val="005B00FA"/>
    <w:rsid w:val="005B1EE2"/>
    <w:rsid w:val="005B2541"/>
    <w:rsid w:val="005B3298"/>
    <w:rsid w:val="005B39BF"/>
    <w:rsid w:val="005B7715"/>
    <w:rsid w:val="005B7D02"/>
    <w:rsid w:val="005C042A"/>
    <w:rsid w:val="005C08DC"/>
    <w:rsid w:val="005C1A8A"/>
    <w:rsid w:val="005C3260"/>
    <w:rsid w:val="005C3B58"/>
    <w:rsid w:val="005C555A"/>
    <w:rsid w:val="005C7B7F"/>
    <w:rsid w:val="005D14B5"/>
    <w:rsid w:val="005D1510"/>
    <w:rsid w:val="005D2D5E"/>
    <w:rsid w:val="005D4B27"/>
    <w:rsid w:val="005D7B09"/>
    <w:rsid w:val="005D7B59"/>
    <w:rsid w:val="005E0F0A"/>
    <w:rsid w:val="005E111F"/>
    <w:rsid w:val="005E3135"/>
    <w:rsid w:val="005E3E00"/>
    <w:rsid w:val="005E3F9F"/>
    <w:rsid w:val="005E459F"/>
    <w:rsid w:val="005E46F2"/>
    <w:rsid w:val="005E5257"/>
    <w:rsid w:val="005E5C32"/>
    <w:rsid w:val="005E6394"/>
    <w:rsid w:val="005E7811"/>
    <w:rsid w:val="005F0EEE"/>
    <w:rsid w:val="005F1972"/>
    <w:rsid w:val="005F4D7D"/>
    <w:rsid w:val="005F56E7"/>
    <w:rsid w:val="00600BF2"/>
    <w:rsid w:val="00601301"/>
    <w:rsid w:val="006018FC"/>
    <w:rsid w:val="00601C22"/>
    <w:rsid w:val="00601F4A"/>
    <w:rsid w:val="00602419"/>
    <w:rsid w:val="00604F83"/>
    <w:rsid w:val="00605D5E"/>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D1A8F"/>
    <w:rsid w:val="006D28D6"/>
    <w:rsid w:val="006D3EF5"/>
    <w:rsid w:val="006D428E"/>
    <w:rsid w:val="006D5984"/>
    <w:rsid w:val="006D5EAA"/>
    <w:rsid w:val="006E0255"/>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6380"/>
    <w:rsid w:val="007069B8"/>
    <w:rsid w:val="0070752C"/>
    <w:rsid w:val="007110FD"/>
    <w:rsid w:val="0071286E"/>
    <w:rsid w:val="00713ABD"/>
    <w:rsid w:val="00714C14"/>
    <w:rsid w:val="00716102"/>
    <w:rsid w:val="007162E0"/>
    <w:rsid w:val="007172ED"/>
    <w:rsid w:val="00717496"/>
    <w:rsid w:val="007201AD"/>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60A8A"/>
    <w:rsid w:val="00762217"/>
    <w:rsid w:val="00764C55"/>
    <w:rsid w:val="00766942"/>
    <w:rsid w:val="0077012D"/>
    <w:rsid w:val="007705BD"/>
    <w:rsid w:val="0077318D"/>
    <w:rsid w:val="00774192"/>
    <w:rsid w:val="00775F14"/>
    <w:rsid w:val="00781F4A"/>
    <w:rsid w:val="00782B67"/>
    <w:rsid w:val="00783AAF"/>
    <w:rsid w:val="007845C2"/>
    <w:rsid w:val="0078509C"/>
    <w:rsid w:val="0078554E"/>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42A"/>
    <w:rsid w:val="00803511"/>
    <w:rsid w:val="00803617"/>
    <w:rsid w:val="008044DF"/>
    <w:rsid w:val="00804C00"/>
    <w:rsid w:val="00805926"/>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93FE2"/>
    <w:rsid w:val="00896AA9"/>
    <w:rsid w:val="00896ADE"/>
    <w:rsid w:val="008A05E8"/>
    <w:rsid w:val="008A0A22"/>
    <w:rsid w:val="008A4626"/>
    <w:rsid w:val="008A6411"/>
    <w:rsid w:val="008B15C1"/>
    <w:rsid w:val="008B5D62"/>
    <w:rsid w:val="008B6D3B"/>
    <w:rsid w:val="008C2135"/>
    <w:rsid w:val="008C5360"/>
    <w:rsid w:val="008C6AD9"/>
    <w:rsid w:val="008D20B3"/>
    <w:rsid w:val="008D3212"/>
    <w:rsid w:val="008D5968"/>
    <w:rsid w:val="008D684A"/>
    <w:rsid w:val="008D6DB6"/>
    <w:rsid w:val="008D7376"/>
    <w:rsid w:val="008D760E"/>
    <w:rsid w:val="008D7C75"/>
    <w:rsid w:val="008E03EB"/>
    <w:rsid w:val="008E07F9"/>
    <w:rsid w:val="008E0C87"/>
    <w:rsid w:val="008E3127"/>
    <w:rsid w:val="008E3F3F"/>
    <w:rsid w:val="008E402E"/>
    <w:rsid w:val="008E4FE7"/>
    <w:rsid w:val="008E57C6"/>
    <w:rsid w:val="008F029A"/>
    <w:rsid w:val="008F1D6E"/>
    <w:rsid w:val="008F2A1B"/>
    <w:rsid w:val="008F3F99"/>
    <w:rsid w:val="008F3FEE"/>
    <w:rsid w:val="008F61E4"/>
    <w:rsid w:val="008F7788"/>
    <w:rsid w:val="008F7E43"/>
    <w:rsid w:val="00903E90"/>
    <w:rsid w:val="00905606"/>
    <w:rsid w:val="00905FF3"/>
    <w:rsid w:val="009061A4"/>
    <w:rsid w:val="00907AA5"/>
    <w:rsid w:val="0091042C"/>
    <w:rsid w:val="009105CE"/>
    <w:rsid w:val="00910ADC"/>
    <w:rsid w:val="00910D72"/>
    <w:rsid w:val="00912E76"/>
    <w:rsid w:val="00914677"/>
    <w:rsid w:val="00916729"/>
    <w:rsid w:val="009171BB"/>
    <w:rsid w:val="00922EDD"/>
    <w:rsid w:val="0092359A"/>
    <w:rsid w:val="00923D47"/>
    <w:rsid w:val="00923E99"/>
    <w:rsid w:val="00923F42"/>
    <w:rsid w:val="0092574F"/>
    <w:rsid w:val="00925C45"/>
    <w:rsid w:val="00926659"/>
    <w:rsid w:val="009273CA"/>
    <w:rsid w:val="00930500"/>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BCC"/>
    <w:rsid w:val="00AE2EF7"/>
    <w:rsid w:val="00AE3701"/>
    <w:rsid w:val="00AE5DFC"/>
    <w:rsid w:val="00AE5E48"/>
    <w:rsid w:val="00AF0189"/>
    <w:rsid w:val="00AF03BD"/>
    <w:rsid w:val="00AF045C"/>
    <w:rsid w:val="00AF0FDE"/>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E9A"/>
    <w:rsid w:val="00B105A9"/>
    <w:rsid w:val="00B1229E"/>
    <w:rsid w:val="00B15CEB"/>
    <w:rsid w:val="00B16539"/>
    <w:rsid w:val="00B226AF"/>
    <w:rsid w:val="00B22FF3"/>
    <w:rsid w:val="00B237B2"/>
    <w:rsid w:val="00B25BE8"/>
    <w:rsid w:val="00B2614E"/>
    <w:rsid w:val="00B27883"/>
    <w:rsid w:val="00B306C1"/>
    <w:rsid w:val="00B314B5"/>
    <w:rsid w:val="00B31CBD"/>
    <w:rsid w:val="00B32582"/>
    <w:rsid w:val="00B34DE4"/>
    <w:rsid w:val="00B352F8"/>
    <w:rsid w:val="00B35323"/>
    <w:rsid w:val="00B36AD2"/>
    <w:rsid w:val="00B40F69"/>
    <w:rsid w:val="00B42D3C"/>
    <w:rsid w:val="00B4496D"/>
    <w:rsid w:val="00B4754A"/>
    <w:rsid w:val="00B50A00"/>
    <w:rsid w:val="00B50A94"/>
    <w:rsid w:val="00B50C2C"/>
    <w:rsid w:val="00B51CD2"/>
    <w:rsid w:val="00B53657"/>
    <w:rsid w:val="00B5537B"/>
    <w:rsid w:val="00B55568"/>
    <w:rsid w:val="00B55A5F"/>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31D4"/>
    <w:rsid w:val="00B850A1"/>
    <w:rsid w:val="00B86C58"/>
    <w:rsid w:val="00B8769C"/>
    <w:rsid w:val="00B90707"/>
    <w:rsid w:val="00B911D6"/>
    <w:rsid w:val="00B91873"/>
    <w:rsid w:val="00B9428E"/>
    <w:rsid w:val="00B945FB"/>
    <w:rsid w:val="00B9668A"/>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487A"/>
    <w:rsid w:val="00C24900"/>
    <w:rsid w:val="00C253CC"/>
    <w:rsid w:val="00C25E94"/>
    <w:rsid w:val="00C275FD"/>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718D"/>
    <w:rsid w:val="00C47894"/>
    <w:rsid w:val="00C514D2"/>
    <w:rsid w:val="00C52248"/>
    <w:rsid w:val="00C526CA"/>
    <w:rsid w:val="00C53E01"/>
    <w:rsid w:val="00C563CE"/>
    <w:rsid w:val="00C579ED"/>
    <w:rsid w:val="00C57E38"/>
    <w:rsid w:val="00C6096E"/>
    <w:rsid w:val="00C60B00"/>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8B5"/>
    <w:rsid w:val="00CD410C"/>
    <w:rsid w:val="00CD4F4D"/>
    <w:rsid w:val="00CD6418"/>
    <w:rsid w:val="00CD7C09"/>
    <w:rsid w:val="00CD7E4A"/>
    <w:rsid w:val="00CE06BA"/>
    <w:rsid w:val="00CE46CB"/>
    <w:rsid w:val="00CE61DE"/>
    <w:rsid w:val="00CF161C"/>
    <w:rsid w:val="00CF230F"/>
    <w:rsid w:val="00CF3220"/>
    <w:rsid w:val="00CF64D8"/>
    <w:rsid w:val="00CF68C5"/>
    <w:rsid w:val="00CF7655"/>
    <w:rsid w:val="00D00F86"/>
    <w:rsid w:val="00D017C5"/>
    <w:rsid w:val="00D01851"/>
    <w:rsid w:val="00D02511"/>
    <w:rsid w:val="00D02863"/>
    <w:rsid w:val="00D02A20"/>
    <w:rsid w:val="00D02B6C"/>
    <w:rsid w:val="00D02CCB"/>
    <w:rsid w:val="00D109BC"/>
    <w:rsid w:val="00D11273"/>
    <w:rsid w:val="00D12A59"/>
    <w:rsid w:val="00D139D8"/>
    <w:rsid w:val="00D13C3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3B4F"/>
    <w:rsid w:val="00D64E29"/>
    <w:rsid w:val="00D664F3"/>
    <w:rsid w:val="00D702C3"/>
    <w:rsid w:val="00D71369"/>
    <w:rsid w:val="00D72FBC"/>
    <w:rsid w:val="00D74459"/>
    <w:rsid w:val="00D74973"/>
    <w:rsid w:val="00D75493"/>
    <w:rsid w:val="00D75618"/>
    <w:rsid w:val="00D76BB7"/>
    <w:rsid w:val="00D76E0A"/>
    <w:rsid w:val="00D779EC"/>
    <w:rsid w:val="00D81903"/>
    <w:rsid w:val="00D81B3B"/>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4F8C"/>
    <w:rsid w:val="00DA7716"/>
    <w:rsid w:val="00DA7AF6"/>
    <w:rsid w:val="00DB147D"/>
    <w:rsid w:val="00DB2896"/>
    <w:rsid w:val="00DB385E"/>
    <w:rsid w:val="00DB7BB2"/>
    <w:rsid w:val="00DB7EBD"/>
    <w:rsid w:val="00DC39B0"/>
    <w:rsid w:val="00DC3EBA"/>
    <w:rsid w:val="00DD09BB"/>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C03"/>
    <w:rsid w:val="00DF1C86"/>
    <w:rsid w:val="00DF27B2"/>
    <w:rsid w:val="00DF3DE7"/>
    <w:rsid w:val="00DF5014"/>
    <w:rsid w:val="00DF55A7"/>
    <w:rsid w:val="00DF632D"/>
    <w:rsid w:val="00E00F18"/>
    <w:rsid w:val="00E01985"/>
    <w:rsid w:val="00E02931"/>
    <w:rsid w:val="00E05146"/>
    <w:rsid w:val="00E06524"/>
    <w:rsid w:val="00E1156D"/>
    <w:rsid w:val="00E120B5"/>
    <w:rsid w:val="00E1344D"/>
    <w:rsid w:val="00E1408C"/>
    <w:rsid w:val="00E167F6"/>
    <w:rsid w:val="00E16B78"/>
    <w:rsid w:val="00E173DC"/>
    <w:rsid w:val="00E20535"/>
    <w:rsid w:val="00E21F6B"/>
    <w:rsid w:val="00E22EA9"/>
    <w:rsid w:val="00E2453C"/>
    <w:rsid w:val="00E25790"/>
    <w:rsid w:val="00E26CC9"/>
    <w:rsid w:val="00E341DF"/>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66E"/>
    <w:rsid w:val="00E50391"/>
    <w:rsid w:val="00E50CB5"/>
    <w:rsid w:val="00E51A48"/>
    <w:rsid w:val="00E52D05"/>
    <w:rsid w:val="00E5387B"/>
    <w:rsid w:val="00E53BCA"/>
    <w:rsid w:val="00E55598"/>
    <w:rsid w:val="00E55BBA"/>
    <w:rsid w:val="00E56024"/>
    <w:rsid w:val="00E5766B"/>
    <w:rsid w:val="00E57B94"/>
    <w:rsid w:val="00E61638"/>
    <w:rsid w:val="00E61663"/>
    <w:rsid w:val="00E61D01"/>
    <w:rsid w:val="00E63597"/>
    <w:rsid w:val="00E63D60"/>
    <w:rsid w:val="00E657E0"/>
    <w:rsid w:val="00E66C1E"/>
    <w:rsid w:val="00E724CC"/>
    <w:rsid w:val="00E72643"/>
    <w:rsid w:val="00E73E82"/>
    <w:rsid w:val="00E74157"/>
    <w:rsid w:val="00E75E62"/>
    <w:rsid w:val="00E7665C"/>
    <w:rsid w:val="00E76D2D"/>
    <w:rsid w:val="00E803AA"/>
    <w:rsid w:val="00E80499"/>
    <w:rsid w:val="00E80FD8"/>
    <w:rsid w:val="00E82D17"/>
    <w:rsid w:val="00E83DB3"/>
    <w:rsid w:val="00E8433E"/>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D048B"/>
    <w:rsid w:val="00ED0B4A"/>
    <w:rsid w:val="00ED11FF"/>
    <w:rsid w:val="00ED4BF7"/>
    <w:rsid w:val="00ED6652"/>
    <w:rsid w:val="00ED7302"/>
    <w:rsid w:val="00EE09A9"/>
    <w:rsid w:val="00EE25C3"/>
    <w:rsid w:val="00EE3E1C"/>
    <w:rsid w:val="00EE5AD7"/>
    <w:rsid w:val="00EE5E05"/>
    <w:rsid w:val="00EE693A"/>
    <w:rsid w:val="00EE6C1D"/>
    <w:rsid w:val="00EF5583"/>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22D1"/>
    <w:rsid w:val="00F22E71"/>
    <w:rsid w:val="00F22ED1"/>
    <w:rsid w:val="00F2561F"/>
    <w:rsid w:val="00F26421"/>
    <w:rsid w:val="00F264CE"/>
    <w:rsid w:val="00F300F5"/>
    <w:rsid w:val="00F30AD0"/>
    <w:rsid w:val="00F31619"/>
    <w:rsid w:val="00F31764"/>
    <w:rsid w:val="00F31D0F"/>
    <w:rsid w:val="00F31F24"/>
    <w:rsid w:val="00F326F2"/>
    <w:rsid w:val="00F32D03"/>
    <w:rsid w:val="00F34D15"/>
    <w:rsid w:val="00F40CFC"/>
    <w:rsid w:val="00F4138D"/>
    <w:rsid w:val="00F41FF6"/>
    <w:rsid w:val="00F42937"/>
    <w:rsid w:val="00F42E92"/>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5D6"/>
    <w:rsid w:val="00F81B1C"/>
    <w:rsid w:val="00F823BA"/>
    <w:rsid w:val="00F82826"/>
    <w:rsid w:val="00F865B8"/>
    <w:rsid w:val="00F8706C"/>
    <w:rsid w:val="00F90D19"/>
    <w:rsid w:val="00F93B79"/>
    <w:rsid w:val="00F95043"/>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2EBF"/>
    <w:rsid w:val="00FE328A"/>
    <w:rsid w:val="00FE48C5"/>
    <w:rsid w:val="00FE4D35"/>
    <w:rsid w:val="00FE5214"/>
    <w:rsid w:val="00FE6F08"/>
    <w:rsid w:val="00FE72D9"/>
    <w:rsid w:val="00FE753E"/>
    <w:rsid w:val="00FF1441"/>
    <w:rsid w:val="00FF15DE"/>
    <w:rsid w:val="00FF1E35"/>
    <w:rsid w:val="00FF279D"/>
    <w:rsid w:val="00FF28BC"/>
    <w:rsid w:val="00FF2B29"/>
    <w:rsid w:val="00FF2E1D"/>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43D62C1"/>
    <w:rsid w:val="55673A9D"/>
    <w:rsid w:val="55F63C41"/>
    <w:rsid w:val="560C07DA"/>
    <w:rsid w:val="563D374E"/>
    <w:rsid w:val="56702844"/>
    <w:rsid w:val="56C360E3"/>
    <w:rsid w:val="56FC7846"/>
    <w:rsid w:val="571903F8"/>
    <w:rsid w:val="57227344"/>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41500"/>
  <w15:docId w15:val="{6FB12902-52AA-4A97-A7FA-105D78AC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annotation text"/>
    <w:basedOn w:val="a"/>
    <w:link w:val="a6"/>
    <w:autoRedefine/>
    <w:uiPriority w:val="99"/>
    <w:semiHidden/>
    <w:unhideWhenUsed/>
    <w:qFormat/>
    <w:pPr>
      <w:jc w:val="left"/>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autoRedefine/>
    <w:uiPriority w:val="99"/>
    <w:semiHidden/>
    <w:unhideWhenUsed/>
    <w:qFormat/>
    <w:pPr>
      <w:snapToGrid w:val="0"/>
      <w:jc w:val="left"/>
    </w:pPr>
    <w:rPr>
      <w:rFonts w:eastAsia="华文楷体"/>
      <w:sz w:val="18"/>
      <w:szCs w:val="18"/>
    </w:rPr>
  </w:style>
  <w:style w:type="paragraph" w:styleId="af">
    <w:name w:val="Normal (Web)"/>
    <w:basedOn w:val="a"/>
    <w:autoRedefine/>
    <w:uiPriority w:val="99"/>
    <w:semiHidden/>
    <w:unhideWhenUsed/>
    <w:qFormat/>
    <w:rPr>
      <w:sz w:val="24"/>
    </w:rPr>
  </w:style>
  <w:style w:type="paragraph" w:styleId="af0">
    <w:name w:val="annotation subject"/>
    <w:basedOn w:val="a5"/>
    <w:next w:val="a5"/>
    <w:link w:val="af1"/>
    <w:autoRedefine/>
    <w:uiPriority w:val="99"/>
    <w:semiHidden/>
    <w:unhideWhenUsed/>
    <w:qFormat/>
    <w:rPr>
      <w:b/>
      <w:bCs/>
    </w:rPr>
  </w:style>
  <w:style w:type="character" w:styleId="af2">
    <w:name w:val="annotation reference"/>
    <w:basedOn w:val="a0"/>
    <w:autoRedefine/>
    <w:uiPriority w:val="99"/>
    <w:semiHidden/>
    <w:unhideWhenUsed/>
    <w:qFormat/>
    <w:rPr>
      <w:sz w:val="21"/>
      <w:szCs w:val="21"/>
    </w:rPr>
  </w:style>
  <w:style w:type="character" w:styleId="af3">
    <w:name w:val="footnote reference"/>
    <w:autoRedefine/>
    <w:uiPriority w:val="99"/>
    <w:semiHidden/>
    <w:unhideWhenUsed/>
    <w:qFormat/>
    <w:rPr>
      <w:vertAlign w:val="superscript"/>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4">
    <w:name w:val="文档结构图 字符"/>
    <w:basedOn w:val="a0"/>
    <w:link w:val="a3"/>
    <w:autoRedefine/>
    <w:uiPriority w:val="99"/>
    <w:semiHidden/>
    <w:qFormat/>
    <w:rPr>
      <w:rFonts w:ascii="宋体" w:eastAsia="宋体"/>
      <w:sz w:val="18"/>
      <w:szCs w:val="18"/>
    </w:rPr>
  </w:style>
  <w:style w:type="character" w:customStyle="1" w:styleId="a8">
    <w:name w:val="批注框文本 字符"/>
    <w:basedOn w:val="a0"/>
    <w:link w:val="a7"/>
    <w:autoRedefine/>
    <w:uiPriority w:val="99"/>
    <w:semiHidden/>
    <w:qFormat/>
    <w:rPr>
      <w:sz w:val="18"/>
      <w:szCs w:val="18"/>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e">
    <w:name w:val="脚注文本 字符"/>
    <w:link w:val="ad"/>
    <w:autoRedefine/>
    <w:uiPriority w:val="99"/>
    <w:semiHidden/>
    <w:qFormat/>
    <w:rPr>
      <w:rFonts w:eastAsia="华文楷体"/>
      <w:sz w:val="18"/>
      <w:szCs w:val="18"/>
    </w:rPr>
  </w:style>
  <w:style w:type="character" w:customStyle="1" w:styleId="Char1">
    <w:name w:val="脚注文本 Char1"/>
    <w:basedOn w:val="a0"/>
    <w:autoRedefine/>
    <w:uiPriority w:val="99"/>
    <w:semiHidden/>
    <w:qFormat/>
    <w:rPr>
      <w:sz w:val="18"/>
      <w:szCs w:val="18"/>
    </w:rPr>
  </w:style>
  <w:style w:type="paragraph" w:styleId="af4">
    <w:name w:val="List Paragraph"/>
    <w:basedOn w:val="a"/>
    <w:autoRedefine/>
    <w:uiPriority w:val="34"/>
    <w:qFormat/>
    <w:rsid w:val="005601D3"/>
    <w:pPr>
      <w:spacing w:line="360" w:lineRule="auto"/>
      <w:ind w:left="400"/>
    </w:pPr>
    <w:rPr>
      <w:rFonts w:ascii="Times New Roman" w:eastAsia="宋体" w:hAnsi="Times New Roman" w:cs="Times New Roman"/>
      <w:bCs/>
      <w:sz w:val="24"/>
      <w:szCs w:val="24"/>
    </w:rPr>
  </w:style>
  <w:style w:type="character" w:customStyle="1" w:styleId="a6">
    <w:name w:val="批注文字 字符"/>
    <w:basedOn w:val="a0"/>
    <w:link w:val="a5"/>
    <w:autoRedefine/>
    <w:uiPriority w:val="99"/>
    <w:semiHidden/>
    <w:qFormat/>
  </w:style>
  <w:style w:type="character" w:customStyle="1" w:styleId="af1">
    <w:name w:val="批注主题 字符"/>
    <w:basedOn w:val="a6"/>
    <w:link w:val="af0"/>
    <w:autoRedefine/>
    <w:uiPriority w:val="99"/>
    <w:semiHidden/>
    <w:qFormat/>
    <w:rPr>
      <w:b/>
      <w:bCs/>
    </w:rPr>
  </w:style>
  <w:style w:type="paragraph" w:customStyle="1" w:styleId="1">
    <w:name w:val="正文标题1"/>
    <w:basedOn w:val="a"/>
    <w:link w:val="1Char"/>
    <w:autoRedefine/>
    <w:qFormat/>
    <w:pPr>
      <w:spacing w:line="360" w:lineRule="auto"/>
      <w:ind w:firstLineChars="200" w:firstLine="420"/>
    </w:pPr>
    <w:rPr>
      <w:rFonts w:ascii="Times New Roman" w:hAnsi="Times New Roman" w:cs="Times New Roman" w:hint="eastAsia"/>
      <w:b/>
      <w:bCs/>
      <w:szCs w:val="21"/>
    </w:rPr>
  </w:style>
  <w:style w:type="character" w:customStyle="1" w:styleId="1Char">
    <w:name w:val="正文标题1 Char"/>
    <w:link w:val="1"/>
    <w:autoRedefine/>
    <w:qFormat/>
    <w:rPr>
      <w:rFonts w:ascii="Times New Roman" w:eastAsiaTheme="minorEastAsia" w:hAnsi="Times New Roman" w:cs="Times New Roman" w:hint="eastAsia"/>
      <w:b/>
      <w:bCs/>
      <w:szCs w:val="21"/>
    </w:rPr>
  </w:style>
  <w:style w:type="paragraph" w:customStyle="1" w:styleId="af5">
    <w:name w:val="自用正文二"/>
    <w:basedOn w:val="a"/>
    <w:autoRedefine/>
    <w:qFormat/>
    <w:pPr>
      <w:spacing w:line="360" w:lineRule="auto"/>
      <w:ind w:firstLineChars="200" w:firstLine="482"/>
    </w:pPr>
    <w:rPr>
      <w:rFonts w:ascii="宋体" w:eastAsia="宋体" w:hAnsi="宋体" w:cs="Times New Roman" w:hint="eastAsia"/>
      <w:b/>
      <w:bCs/>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highlight">
    <w:name w:val="highlight"/>
    <w:basedOn w:val="a0"/>
    <w:rsid w:val="000B2E29"/>
  </w:style>
  <w:style w:type="table" w:styleId="af6">
    <w:name w:val="Table Grid"/>
    <w:basedOn w:val="a1"/>
    <w:uiPriority w:val="59"/>
    <w:rsid w:val="00D7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1811">
      <w:bodyDiv w:val="1"/>
      <w:marLeft w:val="0"/>
      <w:marRight w:val="0"/>
      <w:marTop w:val="0"/>
      <w:marBottom w:val="0"/>
      <w:divBdr>
        <w:top w:val="none" w:sz="0" w:space="0" w:color="auto"/>
        <w:left w:val="none" w:sz="0" w:space="0" w:color="auto"/>
        <w:bottom w:val="none" w:sz="0" w:space="0" w:color="auto"/>
        <w:right w:val="none" w:sz="0" w:space="0" w:color="auto"/>
      </w:divBdr>
    </w:div>
    <w:div w:id="393941328">
      <w:bodyDiv w:val="1"/>
      <w:marLeft w:val="0"/>
      <w:marRight w:val="0"/>
      <w:marTop w:val="0"/>
      <w:marBottom w:val="0"/>
      <w:divBdr>
        <w:top w:val="none" w:sz="0" w:space="0" w:color="auto"/>
        <w:left w:val="none" w:sz="0" w:space="0" w:color="auto"/>
        <w:bottom w:val="none" w:sz="0" w:space="0" w:color="auto"/>
        <w:right w:val="none" w:sz="0" w:space="0" w:color="auto"/>
      </w:divBdr>
    </w:div>
    <w:div w:id="536890524">
      <w:bodyDiv w:val="1"/>
      <w:marLeft w:val="0"/>
      <w:marRight w:val="0"/>
      <w:marTop w:val="0"/>
      <w:marBottom w:val="0"/>
      <w:divBdr>
        <w:top w:val="none" w:sz="0" w:space="0" w:color="auto"/>
        <w:left w:val="none" w:sz="0" w:space="0" w:color="auto"/>
        <w:bottom w:val="none" w:sz="0" w:space="0" w:color="auto"/>
        <w:right w:val="none" w:sz="0" w:space="0" w:color="auto"/>
      </w:divBdr>
    </w:div>
    <w:div w:id="546994663">
      <w:bodyDiv w:val="1"/>
      <w:marLeft w:val="0"/>
      <w:marRight w:val="0"/>
      <w:marTop w:val="0"/>
      <w:marBottom w:val="0"/>
      <w:divBdr>
        <w:top w:val="none" w:sz="0" w:space="0" w:color="auto"/>
        <w:left w:val="none" w:sz="0" w:space="0" w:color="auto"/>
        <w:bottom w:val="none" w:sz="0" w:space="0" w:color="auto"/>
        <w:right w:val="none" w:sz="0" w:space="0" w:color="auto"/>
      </w:divBdr>
    </w:div>
    <w:div w:id="772942626">
      <w:bodyDiv w:val="1"/>
      <w:marLeft w:val="0"/>
      <w:marRight w:val="0"/>
      <w:marTop w:val="0"/>
      <w:marBottom w:val="0"/>
      <w:divBdr>
        <w:top w:val="none" w:sz="0" w:space="0" w:color="auto"/>
        <w:left w:val="none" w:sz="0" w:space="0" w:color="auto"/>
        <w:bottom w:val="none" w:sz="0" w:space="0" w:color="auto"/>
        <w:right w:val="none" w:sz="0" w:space="0" w:color="auto"/>
      </w:divBdr>
    </w:div>
    <w:div w:id="1032802822">
      <w:bodyDiv w:val="1"/>
      <w:marLeft w:val="0"/>
      <w:marRight w:val="0"/>
      <w:marTop w:val="0"/>
      <w:marBottom w:val="0"/>
      <w:divBdr>
        <w:top w:val="none" w:sz="0" w:space="0" w:color="auto"/>
        <w:left w:val="none" w:sz="0" w:space="0" w:color="auto"/>
        <w:bottom w:val="none" w:sz="0" w:space="0" w:color="auto"/>
        <w:right w:val="none" w:sz="0" w:space="0" w:color="auto"/>
      </w:divBdr>
    </w:div>
    <w:div w:id="1150749642">
      <w:bodyDiv w:val="1"/>
      <w:marLeft w:val="0"/>
      <w:marRight w:val="0"/>
      <w:marTop w:val="0"/>
      <w:marBottom w:val="0"/>
      <w:divBdr>
        <w:top w:val="none" w:sz="0" w:space="0" w:color="auto"/>
        <w:left w:val="none" w:sz="0" w:space="0" w:color="auto"/>
        <w:bottom w:val="none" w:sz="0" w:space="0" w:color="auto"/>
        <w:right w:val="none" w:sz="0" w:space="0" w:color="auto"/>
      </w:divBdr>
    </w:div>
    <w:div w:id="1217745193">
      <w:bodyDiv w:val="1"/>
      <w:marLeft w:val="0"/>
      <w:marRight w:val="0"/>
      <w:marTop w:val="0"/>
      <w:marBottom w:val="0"/>
      <w:divBdr>
        <w:top w:val="none" w:sz="0" w:space="0" w:color="auto"/>
        <w:left w:val="none" w:sz="0" w:space="0" w:color="auto"/>
        <w:bottom w:val="none" w:sz="0" w:space="0" w:color="auto"/>
        <w:right w:val="none" w:sz="0" w:space="0" w:color="auto"/>
      </w:divBdr>
    </w:div>
    <w:div w:id="1237210419">
      <w:bodyDiv w:val="1"/>
      <w:marLeft w:val="0"/>
      <w:marRight w:val="0"/>
      <w:marTop w:val="0"/>
      <w:marBottom w:val="0"/>
      <w:divBdr>
        <w:top w:val="none" w:sz="0" w:space="0" w:color="auto"/>
        <w:left w:val="none" w:sz="0" w:space="0" w:color="auto"/>
        <w:bottom w:val="none" w:sz="0" w:space="0" w:color="auto"/>
        <w:right w:val="none" w:sz="0" w:space="0" w:color="auto"/>
      </w:divBdr>
    </w:div>
    <w:div w:id="1450514087">
      <w:bodyDiv w:val="1"/>
      <w:marLeft w:val="0"/>
      <w:marRight w:val="0"/>
      <w:marTop w:val="0"/>
      <w:marBottom w:val="0"/>
      <w:divBdr>
        <w:top w:val="none" w:sz="0" w:space="0" w:color="auto"/>
        <w:left w:val="none" w:sz="0" w:space="0" w:color="auto"/>
        <w:bottom w:val="none" w:sz="0" w:space="0" w:color="auto"/>
        <w:right w:val="none" w:sz="0" w:space="0" w:color="auto"/>
      </w:divBdr>
    </w:div>
    <w:div w:id="1493598053">
      <w:bodyDiv w:val="1"/>
      <w:marLeft w:val="0"/>
      <w:marRight w:val="0"/>
      <w:marTop w:val="0"/>
      <w:marBottom w:val="0"/>
      <w:divBdr>
        <w:top w:val="none" w:sz="0" w:space="0" w:color="auto"/>
        <w:left w:val="none" w:sz="0" w:space="0" w:color="auto"/>
        <w:bottom w:val="none" w:sz="0" w:space="0" w:color="auto"/>
        <w:right w:val="none" w:sz="0" w:space="0" w:color="auto"/>
      </w:divBdr>
    </w:div>
    <w:div w:id="1690259441">
      <w:bodyDiv w:val="1"/>
      <w:marLeft w:val="0"/>
      <w:marRight w:val="0"/>
      <w:marTop w:val="0"/>
      <w:marBottom w:val="0"/>
      <w:divBdr>
        <w:top w:val="none" w:sz="0" w:space="0" w:color="auto"/>
        <w:left w:val="none" w:sz="0" w:space="0" w:color="auto"/>
        <w:bottom w:val="none" w:sz="0" w:space="0" w:color="auto"/>
        <w:right w:val="none" w:sz="0" w:space="0" w:color="auto"/>
      </w:divBdr>
    </w:div>
    <w:div w:id="209061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2B91F-39C7-4954-B4DA-2AB0237B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5</Pages>
  <Words>336</Words>
  <Characters>1917</Characters>
  <Application>Microsoft Office Word</Application>
  <DocSecurity>0</DocSecurity>
  <Lines>15</Lines>
  <Paragraphs>4</Paragraphs>
  <ScaleCrop>false</ScaleCrop>
  <Company>P R C</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孟宇婷</cp:lastModifiedBy>
  <cp:revision>28</cp:revision>
  <cp:lastPrinted>2024-04-29T01:04:00Z</cp:lastPrinted>
  <dcterms:created xsi:type="dcterms:W3CDTF">2025-09-23T02:35:00Z</dcterms:created>
  <dcterms:modified xsi:type="dcterms:W3CDTF">2025-10-16T07:24:00Z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355F4033D566479B8D517F94BFC36FAF_13</vt:lpwstr>
  </property>
  <property fmtid="{D5CDD505-2E9C-101B-9397-08002B2CF9AE}" pid="4" name="KSOTemplateDocerSaveRecord">
    <vt:lpwstr>eyJoZGlkIjoiYjM4ZDBkNWExNjY0ZmU4NGJiYjYzNGFjMTUwMDgyZGUiLCJ1c2VySWQiOiI1MDQ4Nzk1NjAifQ==</vt:lpwstr>
  </property>
</Properties>
</file>