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58C70" w14:textId="77777777" w:rsidR="00762B24" w:rsidRDefault="00473B67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600339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中油工程</w:t>
      </w:r>
    </w:p>
    <w:p w14:paraId="24499C80" w14:textId="77777777" w:rsidR="00762B24" w:rsidRDefault="00473B6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中国石油集团工程股份有限公司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7059F0F" w14:textId="77777777" w:rsidR="00762B24" w:rsidRDefault="00473B67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443"/>
      </w:tblGrid>
      <w:tr w:rsidR="00762B24" w14:paraId="2B627915" w14:textId="77777777" w:rsidTr="00F204AD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E401" w14:textId="77777777" w:rsidR="00762B24" w:rsidRPr="0040267B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E73C" w14:textId="77777777" w:rsidR="00762B24" w:rsidRDefault="005E6C2B" w:rsidP="0040267B">
            <w:pPr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 w:rsidR="00473B67">
              <w:rPr>
                <w:rFonts w:hAnsi="宋体"/>
                <w:kern w:val="0"/>
                <w:sz w:val="24"/>
              </w:rPr>
              <w:t>特定对象调研</w:t>
            </w:r>
            <w:r w:rsidR="00473B67">
              <w:rPr>
                <w:kern w:val="0"/>
                <w:sz w:val="24"/>
              </w:rPr>
              <w:t xml:space="preserve">       </w:t>
            </w:r>
            <w:r w:rsidR="00473B67">
              <w:rPr>
                <w:rFonts w:hint="eastAsia"/>
                <w:kern w:val="0"/>
                <w:sz w:val="24"/>
              </w:rPr>
              <w:t xml:space="preserve"> </w:t>
            </w:r>
            <w:r w:rsidR="00473B67"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473B67">
              <w:rPr>
                <w:rFonts w:hAnsi="宋体"/>
                <w:kern w:val="0"/>
                <w:sz w:val="24"/>
              </w:rPr>
              <w:t>分析师会议</w:t>
            </w:r>
          </w:p>
          <w:p w14:paraId="6D39BFC9" w14:textId="77777777" w:rsidR="00762B24" w:rsidRDefault="00473B67" w:rsidP="0040267B"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 w:rsidR="00911833"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B7F7DCD" w14:textId="77777777" w:rsidR="00762B24" w:rsidRDefault="00473B67" w:rsidP="0040267B">
            <w:pPr>
              <w:rPr>
                <w:bCs/>
                <w:iCs/>
                <w:color w:val="000000"/>
                <w:kern w:val="0"/>
                <w:sz w:val="24"/>
              </w:rPr>
            </w:pPr>
            <w:bookmarkStart w:id="0" w:name="OLE_LINK1"/>
            <w:bookmarkStart w:id="1" w:name="OLE_LINK2"/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bookmarkEnd w:id="0"/>
            <w:bookmarkEnd w:id="1"/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509FE02" w14:textId="77777777" w:rsidR="00762B24" w:rsidRDefault="00473B67" w:rsidP="0040267B">
            <w:pPr>
              <w:tabs>
                <w:tab w:val="left" w:pos="2690"/>
                <w:tab w:val="center" w:pos="3199"/>
              </w:tabs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  <w:r w:rsidR="004A12E3"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</w:p>
        </w:tc>
      </w:tr>
      <w:tr w:rsidR="00762B24" w14:paraId="6AE9C6B2" w14:textId="77777777" w:rsidTr="00F204AD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2BF" w14:textId="77777777"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EB76" w14:textId="77777777" w:rsidR="00DD3E6F" w:rsidRDefault="00DD3E6F" w:rsidP="00911833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DD3E6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易方达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基金</w:t>
            </w:r>
            <w:r w:rsidR="00911833" w:rsidRPr="00911833">
              <w:rPr>
                <w:rFonts w:hint="eastAsia"/>
                <w:bCs/>
                <w:iCs/>
                <w:color w:val="000000"/>
                <w:sz w:val="24"/>
                <w:lang w:val="en-GB"/>
              </w:rPr>
              <w:t xml:space="preserve">    </w:t>
            </w:r>
            <w:proofErr w:type="gramStart"/>
            <w:r w:rsidRPr="00DD3E6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唐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博</w:t>
            </w:r>
            <w:r w:rsidRPr="00DD3E6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伦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 xml:space="preserve"> </w:t>
            </w:r>
            <w:r w:rsidRPr="00DD3E6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杨茂达</w:t>
            </w:r>
          </w:p>
          <w:p w14:paraId="0235F44C" w14:textId="28CC3BAB" w:rsidR="00911833" w:rsidRDefault="00DD3E6F" w:rsidP="00DD3E6F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中信</w:t>
            </w:r>
            <w:r w:rsidR="00911833" w:rsidRPr="00911833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证券</w:t>
            </w:r>
            <w:r w:rsidR="00911833" w:rsidRPr="00911833">
              <w:rPr>
                <w:rFonts w:hint="eastAsia"/>
                <w:bCs/>
                <w:iCs/>
                <w:color w:val="000000"/>
                <w:sz w:val="24"/>
                <w:lang w:val="en-GB"/>
              </w:rPr>
              <w:t xml:space="preserve">      </w:t>
            </w:r>
            <w:proofErr w:type="gramStart"/>
            <w:r w:rsidR="00831C4B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任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丹</w:t>
            </w:r>
            <w:proofErr w:type="gramEnd"/>
          </w:p>
        </w:tc>
      </w:tr>
      <w:tr w:rsidR="00762B24" w14:paraId="44B01AC1" w14:textId="77777777" w:rsidTr="00F204AD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989F" w14:textId="77777777"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E335" w14:textId="77777777" w:rsidR="00762B24" w:rsidRDefault="004A12E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4A12E3"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1F594E">
              <w:rPr>
                <w:bCs/>
                <w:iCs/>
                <w:color w:val="000000"/>
                <w:sz w:val="24"/>
              </w:rPr>
              <w:t>5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DD3E6F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DD3E6F">
              <w:rPr>
                <w:bCs/>
                <w:iCs/>
                <w:color w:val="000000"/>
                <w:sz w:val="24"/>
              </w:rPr>
              <w:t>0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911833">
              <w:rPr>
                <w:bCs/>
                <w:iCs/>
                <w:color w:val="000000"/>
                <w:sz w:val="24"/>
              </w:rPr>
              <w:t>15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日（周</w:t>
            </w:r>
            <w:r w:rsidR="00DD3E6F">
              <w:rPr>
                <w:rFonts w:hint="eastAsia"/>
                <w:bCs/>
                <w:iCs/>
                <w:color w:val="000000"/>
                <w:sz w:val="24"/>
              </w:rPr>
              <w:t>三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）</w:t>
            </w:r>
            <w:r w:rsidR="00DD3E6F">
              <w:rPr>
                <w:rFonts w:hint="eastAsia"/>
                <w:bCs/>
                <w:iCs/>
                <w:color w:val="000000"/>
                <w:sz w:val="24"/>
              </w:rPr>
              <w:t>上午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DD3E6F">
              <w:rPr>
                <w:bCs/>
                <w:iCs/>
                <w:color w:val="000000"/>
                <w:sz w:val="24"/>
              </w:rPr>
              <w:t>1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:00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—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DD3E6F">
              <w:rPr>
                <w:bCs/>
                <w:iCs/>
                <w:color w:val="000000"/>
                <w:sz w:val="24"/>
              </w:rPr>
              <w:t>2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DD3E6F">
              <w:rPr>
                <w:bCs/>
                <w:iCs/>
                <w:color w:val="000000"/>
                <w:sz w:val="24"/>
              </w:rPr>
              <w:t>0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762B24" w14:paraId="3788CB9E" w14:textId="77777777" w:rsidTr="00F204AD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484A" w14:textId="77777777"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0120" w14:textId="77777777" w:rsidR="00762B24" w:rsidRDefault="005E6C2B" w:rsidP="00052ACC">
            <w:pPr>
              <w:wordWrap w:val="0"/>
              <w:rPr>
                <w:bCs/>
                <w:iCs/>
                <w:color w:val="000000"/>
                <w:sz w:val="24"/>
              </w:rPr>
            </w:pPr>
            <w:r w:rsidRPr="005E6C2B">
              <w:rPr>
                <w:rFonts w:ascii="宋体" w:hAnsi="宋体" w:hint="eastAsia"/>
                <w:sz w:val="24"/>
              </w:rPr>
              <w:t>北京市朝阳区安立路101号名人大厦0903会议室</w:t>
            </w:r>
          </w:p>
        </w:tc>
      </w:tr>
      <w:tr w:rsidR="00762B24" w:rsidRPr="0002600A" w14:paraId="23A6EB80" w14:textId="77777777" w:rsidTr="00F204AD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3F92" w14:textId="77777777"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8F57" w14:textId="0ED55A5F" w:rsidR="0060043E" w:rsidRDefault="0060043E" w:rsidP="0040267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吴晓利、</w:t>
            </w:r>
            <w:r w:rsidR="006E24B4">
              <w:rPr>
                <w:rFonts w:ascii="宋体" w:hAnsi="宋体" w:hint="eastAsia"/>
                <w:bCs/>
                <w:sz w:val="24"/>
              </w:rPr>
              <w:t>唐涛、李佳奇、瞿涛</w:t>
            </w:r>
          </w:p>
        </w:tc>
      </w:tr>
      <w:tr w:rsidR="00762B24" w14:paraId="0860E9F7" w14:textId="77777777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60BF" w14:textId="77777777" w:rsidR="00762B24" w:rsidRPr="0040267B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51A8" w14:textId="77777777" w:rsidR="00762B24" w:rsidRDefault="00473B67" w:rsidP="0040267B">
            <w:pPr>
              <w:ind w:firstLineChars="249" w:firstLine="600"/>
              <w:rPr>
                <w:rFonts w:ascii="宋体" w:hAnsi="宋体"/>
                <w:b/>
                <w:sz w:val="24"/>
              </w:rPr>
            </w:pPr>
            <w:bookmarkStart w:id="2" w:name="OLE_LINK3"/>
            <w:bookmarkStart w:id="3" w:name="OLE_LINK4"/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  <w:r w:rsidR="0040267B">
              <w:rPr>
                <w:rFonts w:ascii="宋体" w:hAnsi="宋体" w:hint="eastAsia"/>
                <w:b/>
                <w:sz w:val="24"/>
              </w:rPr>
              <w:t>：</w:t>
            </w:r>
          </w:p>
          <w:p w14:paraId="16B284CF" w14:textId="0BEA5F5E" w:rsidR="000A7DA0" w:rsidRPr="000A7DA0" w:rsidRDefault="000A7DA0" w:rsidP="00F27F5F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0A7DA0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D36868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="00A025BB">
              <w:rPr>
                <w:rFonts w:hint="eastAsia"/>
              </w:rPr>
              <w:t xml:space="preserve"> </w:t>
            </w:r>
            <w:r w:rsidR="007C4FCD" w:rsidRPr="007C4FCD">
              <w:rPr>
                <w:rFonts w:ascii="宋体" w:hAnsi="宋体" w:hint="eastAsia"/>
                <w:b/>
                <w:sz w:val="24"/>
                <w:szCs w:val="24"/>
              </w:rPr>
              <w:t>公司作为中</w:t>
            </w:r>
            <w:r w:rsidR="006E24B4">
              <w:rPr>
                <w:rFonts w:ascii="宋体" w:hAnsi="宋体" w:hint="eastAsia"/>
                <w:b/>
                <w:sz w:val="24"/>
                <w:szCs w:val="24"/>
              </w:rPr>
              <w:t>国</w:t>
            </w:r>
            <w:r w:rsidR="007C4FCD" w:rsidRPr="007C4FCD">
              <w:rPr>
                <w:rFonts w:ascii="宋体" w:hAnsi="宋体" w:hint="eastAsia"/>
                <w:b/>
                <w:sz w:val="24"/>
                <w:szCs w:val="24"/>
              </w:rPr>
              <w:t>石油</w:t>
            </w:r>
            <w:r w:rsidR="00ED32D3">
              <w:rPr>
                <w:rFonts w:ascii="宋体" w:hAnsi="宋体" w:hint="eastAsia"/>
                <w:b/>
                <w:sz w:val="24"/>
                <w:szCs w:val="24"/>
              </w:rPr>
              <w:t>集团控股</w:t>
            </w:r>
            <w:r w:rsidR="007C4FCD" w:rsidRPr="007C4FCD">
              <w:rPr>
                <w:rFonts w:ascii="宋体" w:hAnsi="宋体" w:hint="eastAsia"/>
                <w:b/>
                <w:sz w:val="24"/>
                <w:szCs w:val="24"/>
              </w:rPr>
              <w:t>子公司</w:t>
            </w:r>
            <w:r w:rsidR="00ED32D3">
              <w:rPr>
                <w:rFonts w:ascii="宋体" w:hAnsi="宋体" w:hint="eastAsia"/>
                <w:b/>
                <w:sz w:val="24"/>
                <w:szCs w:val="24"/>
              </w:rPr>
              <w:t>，</w:t>
            </w:r>
            <w:r w:rsidR="006E24B4">
              <w:rPr>
                <w:rFonts w:ascii="宋体" w:hAnsi="宋体" w:hint="eastAsia"/>
                <w:b/>
                <w:sz w:val="24"/>
                <w:szCs w:val="24"/>
              </w:rPr>
              <w:t>管理</w:t>
            </w:r>
            <w:r w:rsidR="007C4FCD" w:rsidRPr="007C4FCD">
              <w:rPr>
                <w:rFonts w:ascii="宋体" w:hAnsi="宋体" w:hint="eastAsia"/>
                <w:b/>
                <w:sz w:val="24"/>
                <w:szCs w:val="24"/>
              </w:rPr>
              <w:t>层级是怎样的？</w:t>
            </w:r>
            <w:r w:rsidR="00ED32D3">
              <w:rPr>
                <w:rFonts w:ascii="宋体" w:hAnsi="宋体" w:hint="eastAsia"/>
                <w:b/>
                <w:sz w:val="24"/>
                <w:szCs w:val="24"/>
              </w:rPr>
              <w:t>中国石化集团</w:t>
            </w:r>
            <w:r w:rsidR="007C4FCD" w:rsidRPr="007C4FCD">
              <w:rPr>
                <w:rFonts w:ascii="宋体" w:hAnsi="宋体" w:hint="eastAsia"/>
                <w:b/>
                <w:sz w:val="24"/>
                <w:szCs w:val="24"/>
              </w:rPr>
              <w:t>持股比例</w:t>
            </w:r>
            <w:r w:rsidR="00ED32D3">
              <w:rPr>
                <w:rFonts w:ascii="宋体" w:hAnsi="宋体" w:hint="eastAsia"/>
                <w:b/>
                <w:sz w:val="24"/>
                <w:szCs w:val="24"/>
              </w:rPr>
              <w:t>多少</w:t>
            </w:r>
            <w:r w:rsidR="006E24B4">
              <w:rPr>
                <w:rFonts w:ascii="宋体" w:hAnsi="宋体" w:hint="eastAsia"/>
                <w:b/>
                <w:sz w:val="24"/>
                <w:szCs w:val="24"/>
              </w:rPr>
              <w:t>以及</w:t>
            </w:r>
            <w:r w:rsidR="007C4FCD" w:rsidRPr="007C4FCD">
              <w:rPr>
                <w:rFonts w:ascii="宋体" w:hAnsi="宋体" w:hint="eastAsia"/>
                <w:b/>
                <w:sz w:val="24"/>
                <w:szCs w:val="24"/>
              </w:rPr>
              <w:t>是否有董事会席位？</w:t>
            </w:r>
          </w:p>
          <w:p w14:paraId="599DA674" w14:textId="664022B9" w:rsidR="00A025BB" w:rsidRDefault="00EE2637" w:rsidP="004F2F84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ED32D3" w:rsidRPr="00ED32D3">
              <w:rPr>
                <w:rFonts w:ascii="宋体" w:hAnsi="宋体" w:hint="eastAsia"/>
                <w:sz w:val="24"/>
                <w:szCs w:val="24"/>
              </w:rPr>
              <w:t>公司是</w:t>
            </w:r>
            <w:bookmarkStart w:id="4" w:name="OLE_LINK6"/>
            <w:r w:rsidR="00ED32D3" w:rsidRPr="00ED32D3">
              <w:rPr>
                <w:rFonts w:ascii="宋体" w:hAnsi="宋体" w:hint="eastAsia"/>
                <w:sz w:val="24"/>
                <w:szCs w:val="24"/>
              </w:rPr>
              <w:t>中国石油集团</w:t>
            </w:r>
            <w:bookmarkEnd w:id="4"/>
            <w:r w:rsidR="00ED32D3" w:rsidRPr="00ED32D3">
              <w:rPr>
                <w:rFonts w:ascii="宋体" w:hAnsi="宋体" w:hint="eastAsia"/>
                <w:sz w:val="24"/>
                <w:szCs w:val="24"/>
              </w:rPr>
              <w:t>直接控股的</w:t>
            </w:r>
            <w:r w:rsidR="006E24B4">
              <w:rPr>
                <w:rFonts w:ascii="宋体" w:hAnsi="宋体" w:hint="eastAsia"/>
                <w:sz w:val="24"/>
                <w:szCs w:val="24"/>
              </w:rPr>
              <w:t>国有</w:t>
            </w:r>
            <w:r w:rsidR="00ED32D3" w:rsidRPr="00ED32D3">
              <w:rPr>
                <w:rFonts w:ascii="宋体" w:hAnsi="宋体" w:hint="eastAsia"/>
                <w:sz w:val="24"/>
                <w:szCs w:val="24"/>
              </w:rPr>
              <w:t>上市公司，</w:t>
            </w:r>
            <w:r w:rsidR="006E24B4">
              <w:rPr>
                <w:rFonts w:ascii="宋体" w:hAnsi="宋体" w:hint="eastAsia"/>
                <w:sz w:val="24"/>
                <w:szCs w:val="24"/>
              </w:rPr>
              <w:t>中国石油集团直接持股4</w:t>
            </w:r>
            <w:r w:rsidR="006E24B4">
              <w:rPr>
                <w:rFonts w:ascii="宋体" w:hAnsi="宋体"/>
                <w:sz w:val="24"/>
                <w:szCs w:val="24"/>
              </w:rPr>
              <w:t>5.99</w:t>
            </w:r>
            <w:r w:rsidR="006E24B4">
              <w:rPr>
                <w:rFonts w:ascii="宋体" w:hAnsi="宋体" w:hint="eastAsia"/>
                <w:sz w:val="24"/>
                <w:szCs w:val="24"/>
              </w:rPr>
              <w:t>%，通过全资所属的中国石油集团工程服务有限公司间接持股1</w:t>
            </w:r>
            <w:r w:rsidR="006E24B4">
              <w:rPr>
                <w:rFonts w:ascii="宋体" w:hAnsi="宋体"/>
                <w:sz w:val="24"/>
                <w:szCs w:val="24"/>
              </w:rPr>
              <w:t>7.91</w:t>
            </w:r>
            <w:r w:rsidR="006E24B4">
              <w:rPr>
                <w:rFonts w:ascii="宋体" w:hAnsi="宋体" w:hint="eastAsia"/>
                <w:sz w:val="24"/>
                <w:szCs w:val="24"/>
              </w:rPr>
              <w:t>%</w:t>
            </w:r>
            <w:r w:rsidR="00ED32D3" w:rsidRPr="00ED32D3">
              <w:rPr>
                <w:rFonts w:ascii="宋体" w:hAnsi="宋体" w:hint="eastAsia"/>
                <w:sz w:val="24"/>
                <w:szCs w:val="24"/>
              </w:rPr>
              <w:t>；</w:t>
            </w:r>
            <w:r w:rsidR="00332808">
              <w:rPr>
                <w:rFonts w:ascii="宋体" w:hAnsi="宋体" w:hint="eastAsia"/>
                <w:sz w:val="24"/>
                <w:szCs w:val="24"/>
              </w:rPr>
              <w:t>2</w:t>
            </w:r>
            <w:r w:rsidR="00332808">
              <w:rPr>
                <w:rFonts w:ascii="宋体" w:hAnsi="宋体"/>
                <w:sz w:val="24"/>
                <w:szCs w:val="24"/>
              </w:rPr>
              <w:t>024</w:t>
            </w:r>
            <w:r w:rsidR="00332808">
              <w:rPr>
                <w:rFonts w:ascii="宋体" w:hAnsi="宋体" w:hint="eastAsia"/>
                <w:sz w:val="24"/>
                <w:szCs w:val="24"/>
              </w:rPr>
              <w:t>年1</w:t>
            </w:r>
            <w:r w:rsidR="00332808">
              <w:rPr>
                <w:rFonts w:ascii="宋体" w:hAnsi="宋体"/>
                <w:sz w:val="24"/>
                <w:szCs w:val="24"/>
              </w:rPr>
              <w:t>2</w:t>
            </w:r>
            <w:r w:rsidR="00332808">
              <w:rPr>
                <w:rFonts w:ascii="宋体" w:hAnsi="宋体" w:hint="eastAsia"/>
                <w:sz w:val="24"/>
                <w:szCs w:val="24"/>
              </w:rPr>
              <w:t>月，</w:t>
            </w:r>
            <w:r w:rsidR="004F2F84" w:rsidRPr="004F2F84">
              <w:rPr>
                <w:rFonts w:ascii="宋体" w:hAnsi="宋体" w:hint="eastAsia"/>
                <w:sz w:val="24"/>
                <w:szCs w:val="24"/>
              </w:rPr>
              <w:t>为深化与中国石化集团战略合作，</w:t>
            </w:r>
            <w:r w:rsidR="006E24B4">
              <w:rPr>
                <w:rFonts w:ascii="宋体" w:hAnsi="宋体" w:hint="eastAsia"/>
                <w:sz w:val="24"/>
                <w:szCs w:val="24"/>
              </w:rPr>
              <w:t>进一步</w:t>
            </w:r>
            <w:r w:rsidR="004F2F84" w:rsidRPr="004F2F84">
              <w:rPr>
                <w:rFonts w:ascii="宋体" w:hAnsi="宋体" w:hint="eastAsia"/>
                <w:sz w:val="24"/>
                <w:szCs w:val="24"/>
              </w:rPr>
              <w:t>优化本公司股权结构，</w:t>
            </w:r>
            <w:r w:rsidR="004F2F84" w:rsidRPr="00ED32D3">
              <w:rPr>
                <w:rFonts w:ascii="宋体" w:hAnsi="宋体" w:hint="eastAsia"/>
                <w:sz w:val="24"/>
                <w:szCs w:val="24"/>
              </w:rPr>
              <w:t>中国石油集团</w:t>
            </w:r>
            <w:r w:rsidR="00ED32D3">
              <w:rPr>
                <w:rFonts w:ascii="宋体" w:hAnsi="宋体" w:hint="eastAsia"/>
                <w:sz w:val="24"/>
                <w:szCs w:val="24"/>
              </w:rPr>
              <w:t>通过</w:t>
            </w:r>
            <w:r w:rsidR="00ED32D3" w:rsidRPr="00ED32D3">
              <w:rPr>
                <w:rFonts w:ascii="宋体" w:hAnsi="宋体" w:hint="eastAsia"/>
                <w:sz w:val="24"/>
                <w:szCs w:val="24"/>
              </w:rPr>
              <w:t>国有股权无偿划转方式</w:t>
            </w:r>
            <w:r w:rsidR="004F2F84">
              <w:rPr>
                <w:rFonts w:ascii="宋体" w:hAnsi="宋体" w:hint="eastAsia"/>
                <w:sz w:val="24"/>
                <w:szCs w:val="24"/>
              </w:rPr>
              <w:t>向</w:t>
            </w:r>
            <w:bookmarkStart w:id="5" w:name="OLE_LINK5"/>
            <w:r w:rsidR="00ED32D3">
              <w:rPr>
                <w:rFonts w:ascii="宋体" w:hAnsi="宋体" w:hint="eastAsia"/>
                <w:sz w:val="24"/>
                <w:szCs w:val="24"/>
              </w:rPr>
              <w:t>中国石化集团</w:t>
            </w:r>
            <w:r w:rsidR="004F2F84">
              <w:rPr>
                <w:rFonts w:ascii="宋体" w:hAnsi="宋体" w:hint="eastAsia"/>
                <w:sz w:val="24"/>
                <w:szCs w:val="24"/>
              </w:rPr>
              <w:t>全资子公司</w:t>
            </w:r>
            <w:bookmarkStart w:id="6" w:name="OLE_LINK7"/>
            <w:r w:rsidR="004F2F84" w:rsidRPr="00483268">
              <w:rPr>
                <w:rFonts w:ascii="宋体" w:hAnsi="宋体" w:hint="eastAsia"/>
                <w:sz w:val="24"/>
                <w:szCs w:val="24"/>
              </w:rPr>
              <w:t>中</w:t>
            </w:r>
            <w:proofErr w:type="gramStart"/>
            <w:r w:rsidR="004F2F84" w:rsidRPr="00483268">
              <w:rPr>
                <w:rFonts w:ascii="宋体" w:hAnsi="宋体" w:hint="eastAsia"/>
                <w:sz w:val="24"/>
                <w:szCs w:val="24"/>
              </w:rPr>
              <w:t>石化国</w:t>
            </w:r>
            <w:proofErr w:type="gramEnd"/>
            <w:r w:rsidR="004F2F84" w:rsidRPr="00483268">
              <w:rPr>
                <w:rFonts w:ascii="宋体" w:hAnsi="宋体" w:hint="eastAsia"/>
                <w:sz w:val="24"/>
                <w:szCs w:val="24"/>
              </w:rPr>
              <w:t>投</w:t>
            </w:r>
            <w:bookmarkEnd w:id="6"/>
            <w:r w:rsidR="004F2F84" w:rsidRPr="00483268">
              <w:rPr>
                <w:rFonts w:ascii="宋体" w:hAnsi="宋体" w:hint="eastAsia"/>
                <w:sz w:val="24"/>
                <w:szCs w:val="24"/>
              </w:rPr>
              <w:t>划转</w:t>
            </w:r>
            <w:bookmarkEnd w:id="5"/>
            <w:r w:rsidR="006E24B4">
              <w:rPr>
                <w:rFonts w:ascii="宋体" w:hAnsi="宋体" w:hint="eastAsia"/>
                <w:sz w:val="24"/>
                <w:szCs w:val="24"/>
              </w:rPr>
              <w:t>了</w:t>
            </w:r>
            <w:r w:rsidR="004F2F84">
              <w:rPr>
                <w:rFonts w:ascii="宋体" w:hAnsi="宋体" w:hint="eastAsia"/>
                <w:sz w:val="24"/>
                <w:szCs w:val="24"/>
              </w:rPr>
              <w:t>中油工程</w:t>
            </w:r>
            <w:r w:rsidR="00ED32D3" w:rsidRPr="00ED32D3">
              <w:rPr>
                <w:rFonts w:ascii="宋体" w:hAnsi="宋体" w:hint="eastAsia"/>
                <w:sz w:val="24"/>
                <w:szCs w:val="24"/>
              </w:rPr>
              <w:t>8.3%的</w:t>
            </w:r>
            <w:r w:rsidR="00ED32D3">
              <w:rPr>
                <w:rFonts w:ascii="宋体" w:hAnsi="宋体" w:hint="eastAsia"/>
                <w:sz w:val="24"/>
                <w:szCs w:val="24"/>
              </w:rPr>
              <w:t>股份</w:t>
            </w:r>
            <w:r w:rsidR="006E24B4">
              <w:rPr>
                <w:rFonts w:ascii="宋体" w:hAnsi="宋体" w:hint="eastAsia"/>
                <w:sz w:val="24"/>
                <w:szCs w:val="24"/>
              </w:rPr>
              <w:t>，目前对方尚未向公司</w:t>
            </w:r>
            <w:r w:rsidR="00ED32D3">
              <w:rPr>
                <w:rFonts w:ascii="宋体" w:hAnsi="宋体" w:hint="eastAsia"/>
                <w:sz w:val="24"/>
                <w:szCs w:val="24"/>
              </w:rPr>
              <w:t>委派</w:t>
            </w:r>
            <w:r w:rsidR="00ED32D3" w:rsidRPr="00ED32D3">
              <w:rPr>
                <w:rFonts w:ascii="宋体" w:hAnsi="宋体" w:hint="eastAsia"/>
                <w:sz w:val="24"/>
                <w:szCs w:val="24"/>
              </w:rPr>
              <w:t>董事。</w:t>
            </w:r>
          </w:p>
          <w:p w14:paraId="1007A542" w14:textId="2456215F" w:rsidR="00A025BB" w:rsidRDefault="00A025BB" w:rsidP="00D36868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2. </w:t>
            </w:r>
            <w:r w:rsidR="002B7A56" w:rsidRPr="002B7A56">
              <w:rPr>
                <w:rFonts w:ascii="宋体" w:hAnsi="宋体" w:hint="eastAsia"/>
                <w:b/>
                <w:sz w:val="24"/>
                <w:szCs w:val="24"/>
              </w:rPr>
              <w:t>上市公司层面考核KPI</w:t>
            </w:r>
            <w:r w:rsidR="006E24B4">
              <w:rPr>
                <w:rFonts w:ascii="宋体" w:hAnsi="宋体" w:hint="eastAsia"/>
                <w:b/>
                <w:sz w:val="24"/>
                <w:szCs w:val="24"/>
              </w:rPr>
              <w:t>如何设置，</w:t>
            </w:r>
            <w:r w:rsidR="002B7A56" w:rsidRPr="002B7A56">
              <w:rPr>
                <w:rFonts w:ascii="宋体" w:hAnsi="宋体" w:hint="eastAsia"/>
                <w:b/>
                <w:sz w:val="24"/>
                <w:szCs w:val="24"/>
              </w:rPr>
              <w:t>是否与国资委考核要求基本一致？</w:t>
            </w:r>
          </w:p>
          <w:p w14:paraId="105B84C9" w14:textId="6D2D271A" w:rsidR="00A025BB" w:rsidRPr="00AD06F4" w:rsidRDefault="00A025BB" w:rsidP="002B7A56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2B7A56" w:rsidRPr="002B7A56">
              <w:rPr>
                <w:rFonts w:ascii="宋体" w:hAnsi="宋体" w:hint="eastAsia"/>
                <w:sz w:val="24"/>
              </w:rPr>
              <w:t>公司考核指标体系</w:t>
            </w:r>
            <w:r w:rsidR="006E24B4">
              <w:rPr>
                <w:rFonts w:ascii="宋体" w:hAnsi="宋体" w:hint="eastAsia"/>
                <w:sz w:val="24"/>
              </w:rPr>
              <w:t>在</w:t>
            </w:r>
            <w:proofErr w:type="gramStart"/>
            <w:r w:rsidR="00E66B26">
              <w:rPr>
                <w:rFonts w:ascii="宋体" w:hAnsi="宋体" w:hint="eastAsia"/>
                <w:sz w:val="24"/>
              </w:rPr>
              <w:t>涵盖</w:t>
            </w:r>
            <w:r w:rsidR="002B7A56" w:rsidRPr="002B7A56">
              <w:rPr>
                <w:rFonts w:ascii="宋体" w:hAnsi="宋体" w:hint="eastAsia"/>
                <w:sz w:val="24"/>
              </w:rPr>
              <w:t>国</w:t>
            </w:r>
            <w:proofErr w:type="gramEnd"/>
            <w:r w:rsidR="002B7A56" w:rsidRPr="002B7A56">
              <w:rPr>
                <w:rFonts w:ascii="宋体" w:hAnsi="宋体" w:hint="eastAsia"/>
                <w:sz w:val="24"/>
              </w:rPr>
              <w:t>资委</w:t>
            </w:r>
            <w:r w:rsidR="002B7A56">
              <w:rPr>
                <w:rFonts w:ascii="宋体" w:hAnsi="宋体" w:hint="eastAsia"/>
                <w:sz w:val="24"/>
              </w:rPr>
              <w:t>“</w:t>
            </w:r>
            <w:proofErr w:type="gramStart"/>
            <w:r w:rsidR="00E66B26">
              <w:rPr>
                <w:rFonts w:ascii="宋体" w:hAnsi="宋体" w:hint="eastAsia"/>
                <w:sz w:val="24"/>
              </w:rPr>
              <w:t>一</w:t>
            </w:r>
            <w:r w:rsidR="002B7A56">
              <w:rPr>
                <w:rFonts w:ascii="宋体" w:hAnsi="宋体" w:hint="eastAsia"/>
                <w:sz w:val="24"/>
              </w:rPr>
              <w:t>利五</w:t>
            </w:r>
            <w:proofErr w:type="gramEnd"/>
            <w:r w:rsidR="002B7A56">
              <w:rPr>
                <w:rFonts w:ascii="宋体" w:hAnsi="宋体" w:hint="eastAsia"/>
                <w:sz w:val="24"/>
              </w:rPr>
              <w:t>率”</w:t>
            </w:r>
            <w:r w:rsidR="002B7A56" w:rsidRPr="002B7A56">
              <w:rPr>
                <w:rFonts w:ascii="宋体" w:hAnsi="宋体" w:hint="eastAsia"/>
                <w:sz w:val="24"/>
              </w:rPr>
              <w:t>等</w:t>
            </w:r>
            <w:r w:rsidR="002B7A56">
              <w:rPr>
                <w:rFonts w:ascii="宋体" w:hAnsi="宋体" w:hint="eastAsia"/>
                <w:sz w:val="24"/>
              </w:rPr>
              <w:t>经营</w:t>
            </w:r>
            <w:r w:rsidR="002B7A56" w:rsidRPr="002B7A56">
              <w:rPr>
                <w:rFonts w:ascii="宋体" w:hAnsi="宋体" w:hint="eastAsia"/>
                <w:sz w:val="24"/>
              </w:rPr>
              <w:t>指标</w:t>
            </w:r>
            <w:r w:rsidR="00E66B26">
              <w:rPr>
                <w:rFonts w:ascii="宋体" w:hAnsi="宋体" w:hint="eastAsia"/>
                <w:sz w:val="24"/>
              </w:rPr>
              <w:t>基础上，</w:t>
            </w:r>
            <w:r w:rsidR="002B7A56" w:rsidRPr="002B7A56">
              <w:rPr>
                <w:rFonts w:ascii="宋体" w:hAnsi="宋体" w:hint="eastAsia"/>
                <w:sz w:val="24"/>
              </w:rPr>
              <w:t>结合</w:t>
            </w:r>
            <w:r w:rsidR="00E66B26">
              <w:rPr>
                <w:rFonts w:ascii="宋体" w:hAnsi="宋体" w:hint="eastAsia"/>
                <w:sz w:val="24"/>
              </w:rPr>
              <w:t>行业特点和</w:t>
            </w:r>
            <w:r w:rsidR="002B7A56" w:rsidRPr="002B7A56">
              <w:rPr>
                <w:rFonts w:ascii="宋体" w:hAnsi="宋体" w:hint="eastAsia"/>
                <w:sz w:val="24"/>
              </w:rPr>
              <w:t>自身</w:t>
            </w:r>
            <w:r w:rsidR="002B7A56">
              <w:rPr>
                <w:rFonts w:ascii="宋体" w:hAnsi="宋体" w:hint="eastAsia"/>
                <w:sz w:val="24"/>
              </w:rPr>
              <w:t>实际，</w:t>
            </w:r>
            <w:r w:rsidR="00E66B26">
              <w:rPr>
                <w:rFonts w:ascii="宋体" w:hAnsi="宋体" w:hint="eastAsia"/>
                <w:sz w:val="24"/>
              </w:rPr>
              <w:t>增加了新签合同额等部分个性化</w:t>
            </w:r>
            <w:r w:rsidR="002B7A56" w:rsidRPr="002B7A56">
              <w:rPr>
                <w:rFonts w:ascii="宋体" w:hAnsi="宋体" w:hint="eastAsia"/>
                <w:sz w:val="24"/>
              </w:rPr>
              <w:t>考核指标</w:t>
            </w:r>
            <w:r w:rsidR="00E66B26">
              <w:rPr>
                <w:rFonts w:ascii="宋体" w:hAnsi="宋体" w:hint="eastAsia"/>
                <w:sz w:val="24"/>
              </w:rPr>
              <w:t>，确保总体指标体系覆盖全面、设置科学</w:t>
            </w:r>
            <w:r w:rsidR="002B7A56" w:rsidRPr="002B7A56">
              <w:rPr>
                <w:rFonts w:ascii="宋体" w:hAnsi="宋体" w:hint="eastAsia"/>
                <w:sz w:val="24"/>
              </w:rPr>
              <w:t>。</w:t>
            </w:r>
          </w:p>
          <w:p w14:paraId="2201C227" w14:textId="7AA849A7" w:rsidR="002B7A56" w:rsidRDefault="002B7F55" w:rsidP="002B7F55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. </w:t>
            </w:r>
            <w:r w:rsidR="002B7A56" w:rsidRPr="002B7A56">
              <w:rPr>
                <w:rFonts w:ascii="宋体" w:hAnsi="宋体" w:hint="eastAsia"/>
                <w:b/>
                <w:sz w:val="24"/>
                <w:szCs w:val="24"/>
              </w:rPr>
              <w:t>公司订单结构如何？国内外业务以及传统业务</w:t>
            </w:r>
            <w:r w:rsidR="00E66B26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="002B7A56" w:rsidRPr="002B7A56">
              <w:rPr>
                <w:rFonts w:ascii="宋体" w:hAnsi="宋体" w:hint="eastAsia"/>
                <w:b/>
                <w:sz w:val="24"/>
                <w:szCs w:val="24"/>
              </w:rPr>
              <w:t>新兴业务占比分别是多少？</w:t>
            </w:r>
          </w:p>
          <w:p w14:paraId="38820F4F" w14:textId="6631A576" w:rsidR="002B7F55" w:rsidRPr="002B7F55" w:rsidRDefault="002B7F55" w:rsidP="00430186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2B7A56" w:rsidRPr="002B7A56">
              <w:rPr>
                <w:rFonts w:ascii="宋体" w:hAnsi="宋体" w:hint="eastAsia"/>
                <w:sz w:val="24"/>
                <w:szCs w:val="24"/>
              </w:rPr>
              <w:t>2025年上半年，公司累计实现新签合同额734.01亿元。</w:t>
            </w:r>
            <w:r w:rsidR="00430186">
              <w:rPr>
                <w:rFonts w:ascii="宋体" w:hAnsi="宋体" w:hint="eastAsia"/>
                <w:sz w:val="24"/>
                <w:szCs w:val="24"/>
              </w:rPr>
              <w:t>按</w:t>
            </w:r>
            <w:r w:rsidR="00E66B26">
              <w:rPr>
                <w:rFonts w:ascii="宋体" w:hAnsi="宋体" w:hint="eastAsia"/>
                <w:sz w:val="24"/>
                <w:szCs w:val="24"/>
              </w:rPr>
              <w:t>照</w:t>
            </w:r>
            <w:r w:rsidR="00430186">
              <w:rPr>
                <w:rFonts w:ascii="宋体" w:hAnsi="宋体" w:hint="eastAsia"/>
                <w:sz w:val="24"/>
                <w:szCs w:val="24"/>
              </w:rPr>
              <w:t>国内外</w:t>
            </w:r>
            <w:r w:rsidR="00E66B26">
              <w:rPr>
                <w:rFonts w:ascii="宋体" w:hAnsi="宋体" w:hint="eastAsia"/>
                <w:sz w:val="24"/>
                <w:szCs w:val="24"/>
              </w:rPr>
              <w:t>市场</w:t>
            </w:r>
            <w:r w:rsidR="00430186">
              <w:rPr>
                <w:rFonts w:ascii="宋体" w:hAnsi="宋体" w:hint="eastAsia"/>
                <w:sz w:val="24"/>
                <w:szCs w:val="24"/>
              </w:rPr>
              <w:t>区域统计</w:t>
            </w:r>
            <w:r w:rsidR="002B7A56" w:rsidRPr="002B7A56">
              <w:rPr>
                <w:rFonts w:ascii="宋体" w:hAnsi="宋体" w:hint="eastAsia"/>
                <w:sz w:val="24"/>
                <w:szCs w:val="24"/>
              </w:rPr>
              <w:t>，国内市场实现新签合同额502.19亿元、占公司整体新签合同额的68.42%，国际市场实现新签合同额231.82亿元、占公司整体新签合同额的31.58%；</w:t>
            </w:r>
            <w:r w:rsidR="00430186">
              <w:rPr>
                <w:rFonts w:ascii="宋体" w:hAnsi="宋体" w:hint="eastAsia"/>
                <w:sz w:val="24"/>
                <w:szCs w:val="24"/>
              </w:rPr>
              <w:t>按业务板块统计，</w:t>
            </w:r>
            <w:r w:rsidR="00E66B26">
              <w:rPr>
                <w:rFonts w:ascii="宋体" w:hAnsi="宋体" w:hint="eastAsia"/>
                <w:sz w:val="24"/>
                <w:szCs w:val="24"/>
              </w:rPr>
              <w:t>油气田地面、油气储运、炼油化工等传统油气工程领域新签合同额占比分别为</w:t>
            </w:r>
            <w:r w:rsidR="00E66B26" w:rsidRPr="002B7A56">
              <w:rPr>
                <w:rFonts w:ascii="宋体" w:hAnsi="宋体" w:hint="eastAsia"/>
                <w:sz w:val="24"/>
                <w:szCs w:val="24"/>
              </w:rPr>
              <w:t>2</w:t>
            </w:r>
            <w:r w:rsidR="00E66B26">
              <w:rPr>
                <w:rFonts w:ascii="宋体" w:hAnsi="宋体"/>
                <w:sz w:val="24"/>
                <w:szCs w:val="24"/>
              </w:rPr>
              <w:t>9</w:t>
            </w:r>
            <w:r w:rsidR="00E66B26" w:rsidRPr="002B7A56">
              <w:rPr>
                <w:rFonts w:ascii="宋体" w:hAnsi="宋体" w:hint="eastAsia"/>
                <w:sz w:val="24"/>
                <w:szCs w:val="24"/>
              </w:rPr>
              <w:t>.</w:t>
            </w:r>
            <w:r w:rsidR="00E66B26">
              <w:rPr>
                <w:rFonts w:ascii="宋体" w:hAnsi="宋体"/>
                <w:sz w:val="24"/>
                <w:szCs w:val="24"/>
              </w:rPr>
              <w:t>11</w:t>
            </w:r>
            <w:r w:rsidR="00E66B26" w:rsidRPr="002B7A56">
              <w:rPr>
                <w:rFonts w:ascii="宋体" w:hAnsi="宋体" w:hint="eastAsia"/>
                <w:sz w:val="24"/>
                <w:szCs w:val="24"/>
              </w:rPr>
              <w:t>%</w:t>
            </w:r>
            <w:r w:rsidR="00E66B26">
              <w:rPr>
                <w:rFonts w:ascii="宋体" w:hAnsi="宋体" w:hint="eastAsia"/>
                <w:sz w:val="24"/>
                <w:szCs w:val="24"/>
              </w:rPr>
              <w:t>、2</w:t>
            </w:r>
            <w:r w:rsidR="00E66B26">
              <w:rPr>
                <w:rFonts w:ascii="宋体" w:hAnsi="宋体"/>
                <w:sz w:val="24"/>
                <w:szCs w:val="24"/>
              </w:rPr>
              <w:t>2</w:t>
            </w:r>
            <w:r w:rsidR="00E66B26" w:rsidRPr="002B7A56">
              <w:rPr>
                <w:rFonts w:ascii="宋体" w:hAnsi="宋体" w:hint="eastAsia"/>
                <w:sz w:val="24"/>
                <w:szCs w:val="24"/>
              </w:rPr>
              <w:t>.</w:t>
            </w:r>
            <w:r w:rsidR="00E66B26">
              <w:rPr>
                <w:rFonts w:ascii="宋体" w:hAnsi="宋体"/>
                <w:sz w:val="24"/>
                <w:szCs w:val="24"/>
              </w:rPr>
              <w:t>36</w:t>
            </w:r>
            <w:r w:rsidR="00E66B26" w:rsidRPr="002B7A56">
              <w:rPr>
                <w:rFonts w:ascii="宋体" w:hAnsi="宋体" w:hint="eastAsia"/>
                <w:sz w:val="24"/>
                <w:szCs w:val="24"/>
              </w:rPr>
              <w:t>%</w:t>
            </w:r>
            <w:r w:rsidR="00E66B26">
              <w:rPr>
                <w:rFonts w:ascii="宋体" w:hAnsi="宋体" w:hint="eastAsia"/>
                <w:sz w:val="24"/>
                <w:szCs w:val="24"/>
              </w:rPr>
              <w:t>和1</w:t>
            </w:r>
            <w:r w:rsidR="00E66B26">
              <w:rPr>
                <w:rFonts w:ascii="宋体" w:hAnsi="宋体"/>
                <w:sz w:val="24"/>
                <w:szCs w:val="24"/>
              </w:rPr>
              <w:t>9</w:t>
            </w:r>
            <w:r w:rsidR="00E66B26" w:rsidRPr="002B7A56">
              <w:rPr>
                <w:rFonts w:ascii="宋体" w:hAnsi="宋体" w:hint="eastAsia"/>
                <w:sz w:val="24"/>
                <w:szCs w:val="24"/>
              </w:rPr>
              <w:t>.</w:t>
            </w:r>
            <w:r w:rsidR="00E66B26">
              <w:rPr>
                <w:rFonts w:ascii="宋体" w:hAnsi="宋体"/>
                <w:sz w:val="24"/>
                <w:szCs w:val="24"/>
              </w:rPr>
              <w:t>92</w:t>
            </w:r>
            <w:r w:rsidR="00E66B26" w:rsidRPr="002B7A56">
              <w:rPr>
                <w:rFonts w:ascii="宋体" w:hAnsi="宋体" w:hint="eastAsia"/>
                <w:sz w:val="24"/>
                <w:szCs w:val="24"/>
              </w:rPr>
              <w:t>%</w:t>
            </w:r>
            <w:r w:rsidR="00E66B26">
              <w:rPr>
                <w:rFonts w:ascii="宋体" w:hAnsi="宋体" w:hint="eastAsia"/>
                <w:sz w:val="24"/>
                <w:szCs w:val="24"/>
              </w:rPr>
              <w:t>；</w:t>
            </w:r>
            <w:r w:rsidR="002B7A56" w:rsidRPr="002B7A56">
              <w:rPr>
                <w:rFonts w:ascii="宋体" w:hAnsi="宋体" w:hint="eastAsia"/>
                <w:sz w:val="24"/>
                <w:szCs w:val="24"/>
              </w:rPr>
              <w:t>新兴业务和未来产业</w:t>
            </w:r>
            <w:r w:rsidR="00E66B26">
              <w:rPr>
                <w:rFonts w:ascii="宋体" w:hAnsi="宋体" w:hint="eastAsia"/>
                <w:sz w:val="24"/>
                <w:szCs w:val="24"/>
              </w:rPr>
              <w:t>工程</w:t>
            </w:r>
            <w:r w:rsidR="002B7A56" w:rsidRPr="002B7A56">
              <w:rPr>
                <w:rFonts w:ascii="宋体" w:hAnsi="宋体" w:hint="eastAsia"/>
                <w:sz w:val="24"/>
                <w:szCs w:val="24"/>
              </w:rPr>
              <w:t>新签合同额</w:t>
            </w:r>
            <w:r w:rsidR="00E66B26">
              <w:rPr>
                <w:rFonts w:ascii="宋体" w:hAnsi="宋体" w:hint="eastAsia"/>
                <w:sz w:val="24"/>
                <w:szCs w:val="24"/>
              </w:rPr>
              <w:t>占比达</w:t>
            </w:r>
            <w:r w:rsidR="002B7A56" w:rsidRPr="002B7A56">
              <w:rPr>
                <w:rFonts w:ascii="宋体" w:hAnsi="宋体" w:hint="eastAsia"/>
                <w:sz w:val="24"/>
                <w:szCs w:val="24"/>
              </w:rPr>
              <w:t>28.06%</w:t>
            </w:r>
            <w:bookmarkStart w:id="7" w:name="_GoBack"/>
            <w:bookmarkEnd w:id="7"/>
            <w:r w:rsidR="0043018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70922BED" w14:textId="77777777" w:rsidR="00C412A3" w:rsidRDefault="00C412A3" w:rsidP="00C412A3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bookmarkStart w:id="8" w:name="OLE_LINK30"/>
            <w:r>
              <w:rPr>
                <w:rFonts w:ascii="宋体" w:hAnsi="宋体"/>
                <w:b/>
                <w:sz w:val="24"/>
                <w:szCs w:val="24"/>
              </w:rPr>
              <w:t xml:space="preserve">4. </w:t>
            </w:r>
            <w:r w:rsidRPr="008430F8">
              <w:rPr>
                <w:rFonts w:ascii="宋体" w:hAnsi="宋体" w:hint="eastAsia"/>
                <w:b/>
                <w:sz w:val="24"/>
                <w:szCs w:val="24"/>
              </w:rPr>
              <w:t>公司今年上半年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新兴业务</w:t>
            </w:r>
            <w:r w:rsidRPr="008430F8">
              <w:rPr>
                <w:rFonts w:ascii="宋体" w:hAnsi="宋体" w:hint="eastAsia"/>
                <w:b/>
                <w:sz w:val="24"/>
                <w:szCs w:val="24"/>
              </w:rPr>
              <w:t>相关市场开发情况如何</w:t>
            </w:r>
            <w:r w:rsidRPr="00DE4154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32AC2852" w14:textId="115CC9A8" w:rsidR="00C412A3" w:rsidRPr="00DE4154" w:rsidRDefault="00C412A3" w:rsidP="00C412A3">
            <w:pPr>
              <w:pStyle w:val="Style6"/>
              <w:ind w:firstLine="480"/>
              <w:rPr>
                <w:rFonts w:ascii="宋体" w:hAnsi="宋体"/>
                <w:b/>
                <w:sz w:val="24"/>
                <w:szCs w:val="24"/>
              </w:rPr>
            </w:pPr>
            <w:r w:rsidRPr="00DE4154">
              <w:rPr>
                <w:rFonts w:ascii="宋体" w:hAnsi="宋体" w:hint="eastAsia"/>
                <w:sz w:val="24"/>
                <w:szCs w:val="24"/>
              </w:rPr>
              <w:t>答：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8430F8">
              <w:rPr>
                <w:rFonts w:ascii="宋体" w:hAnsi="宋体"/>
                <w:sz w:val="24"/>
                <w:szCs w:val="24"/>
              </w:rPr>
              <w:t>025</w:t>
            </w:r>
            <w:r w:rsidRPr="008430F8">
              <w:rPr>
                <w:rFonts w:ascii="宋体" w:hAnsi="宋体" w:hint="eastAsia"/>
                <w:sz w:val="24"/>
                <w:szCs w:val="24"/>
              </w:rPr>
              <w:t>年上半年，公司</w:t>
            </w:r>
            <w:r w:rsidR="00E66B26">
              <w:rPr>
                <w:rFonts w:ascii="宋体" w:hAnsi="宋体" w:hint="eastAsia"/>
                <w:sz w:val="24"/>
                <w:szCs w:val="24"/>
              </w:rPr>
              <w:t>在</w:t>
            </w:r>
            <w:r w:rsidRPr="008430F8">
              <w:rPr>
                <w:rFonts w:ascii="宋体" w:hAnsi="宋体" w:hint="eastAsia"/>
                <w:sz w:val="24"/>
                <w:szCs w:val="24"/>
              </w:rPr>
              <w:t>新兴业务和未来产业</w:t>
            </w:r>
            <w:r w:rsidR="00E66B26">
              <w:rPr>
                <w:rFonts w:ascii="宋体" w:hAnsi="宋体" w:hint="eastAsia"/>
                <w:sz w:val="24"/>
                <w:szCs w:val="24"/>
              </w:rPr>
              <w:t>工程领域</w:t>
            </w:r>
            <w:r w:rsidRPr="008430F8">
              <w:rPr>
                <w:rFonts w:ascii="宋体" w:hAnsi="宋体" w:hint="eastAsia"/>
                <w:sz w:val="24"/>
                <w:szCs w:val="24"/>
              </w:rPr>
              <w:t>实现新签合同额</w:t>
            </w:r>
            <w:r w:rsidRPr="008430F8">
              <w:rPr>
                <w:rFonts w:ascii="宋体" w:hAnsi="宋体"/>
                <w:sz w:val="24"/>
                <w:szCs w:val="24"/>
              </w:rPr>
              <w:t>205.96</w:t>
            </w:r>
            <w:r w:rsidRPr="008430F8">
              <w:rPr>
                <w:rFonts w:ascii="宋体" w:hAnsi="宋体" w:hint="eastAsia"/>
                <w:sz w:val="24"/>
                <w:szCs w:val="24"/>
              </w:rPr>
              <w:t>亿元，同比增长</w:t>
            </w:r>
            <w:r w:rsidRPr="008430F8">
              <w:rPr>
                <w:rFonts w:ascii="宋体" w:hAnsi="宋体"/>
                <w:sz w:val="24"/>
                <w:szCs w:val="24"/>
              </w:rPr>
              <w:t>16.56%</w:t>
            </w:r>
            <w:r w:rsidR="00E66B26">
              <w:rPr>
                <w:rFonts w:ascii="宋体" w:hAnsi="宋体" w:hint="eastAsia"/>
                <w:sz w:val="24"/>
                <w:szCs w:val="24"/>
              </w:rPr>
              <w:t>，</w:t>
            </w:r>
            <w:r w:rsidRPr="008430F8">
              <w:rPr>
                <w:rFonts w:ascii="宋体" w:hAnsi="宋体" w:hint="eastAsia"/>
                <w:sz w:val="24"/>
                <w:szCs w:val="24"/>
              </w:rPr>
              <w:t>成功签约了中国石油独山子石化公司塔里木</w:t>
            </w:r>
            <w:r w:rsidRPr="008430F8">
              <w:rPr>
                <w:rFonts w:ascii="宋体" w:hAnsi="宋体"/>
                <w:sz w:val="24"/>
                <w:szCs w:val="24"/>
              </w:rPr>
              <w:t>120</w:t>
            </w:r>
            <w:r w:rsidRPr="008430F8">
              <w:rPr>
                <w:rFonts w:ascii="宋体" w:hAnsi="宋体" w:hint="eastAsia"/>
                <w:sz w:val="24"/>
                <w:szCs w:val="24"/>
              </w:rPr>
              <w:t>万吨</w:t>
            </w:r>
            <w:r w:rsidRPr="008430F8">
              <w:rPr>
                <w:rFonts w:ascii="宋体" w:hAnsi="宋体"/>
                <w:sz w:val="24"/>
                <w:szCs w:val="24"/>
              </w:rPr>
              <w:t>/</w:t>
            </w:r>
            <w:r w:rsidRPr="008430F8">
              <w:rPr>
                <w:rFonts w:ascii="宋体" w:hAnsi="宋体" w:hint="eastAsia"/>
                <w:sz w:val="24"/>
                <w:szCs w:val="24"/>
              </w:rPr>
              <w:t>年二期乙烯配套绿色低碳示范工程项目</w:t>
            </w:r>
            <w:r w:rsidRPr="008430F8">
              <w:rPr>
                <w:rFonts w:ascii="宋体" w:hAnsi="宋体"/>
                <w:sz w:val="24"/>
                <w:szCs w:val="24"/>
              </w:rPr>
              <w:lastRenderedPageBreak/>
              <w:t>CO</w:t>
            </w:r>
            <w:r w:rsidRPr="008430F8">
              <w:rPr>
                <w:rFonts w:ascii="Times New Roman" w:hAnsi="Times New Roman"/>
                <w:sz w:val="24"/>
                <w:szCs w:val="24"/>
              </w:rPr>
              <w:t>₂</w:t>
            </w:r>
            <w:r w:rsidRPr="008430F8">
              <w:rPr>
                <w:rFonts w:ascii="宋体" w:hAnsi="宋体" w:hint="eastAsia"/>
                <w:sz w:val="24"/>
                <w:szCs w:val="24"/>
              </w:rPr>
              <w:t>捕集装置、甘肃巨化新材料有限公司</w:t>
            </w:r>
            <w:proofErr w:type="gramStart"/>
            <w:r w:rsidRPr="008430F8">
              <w:rPr>
                <w:rFonts w:ascii="宋体" w:hAnsi="宋体" w:hint="eastAsia"/>
                <w:sz w:val="24"/>
                <w:szCs w:val="24"/>
              </w:rPr>
              <w:t>高性能硅氟新材料</w:t>
            </w:r>
            <w:proofErr w:type="gramEnd"/>
            <w:r w:rsidRPr="008430F8">
              <w:rPr>
                <w:rFonts w:ascii="宋体" w:hAnsi="宋体" w:hint="eastAsia"/>
                <w:sz w:val="24"/>
                <w:szCs w:val="24"/>
              </w:rPr>
              <w:t>一体化项目二标段工程总承包等</w:t>
            </w:r>
            <w:r w:rsidRPr="008430F8">
              <w:rPr>
                <w:rFonts w:ascii="宋体" w:hAnsi="宋体"/>
                <w:sz w:val="24"/>
                <w:szCs w:val="24"/>
              </w:rPr>
              <w:t>34</w:t>
            </w:r>
            <w:r w:rsidRPr="008430F8">
              <w:rPr>
                <w:rFonts w:ascii="宋体" w:hAnsi="宋体" w:hint="eastAsia"/>
                <w:sz w:val="24"/>
                <w:szCs w:val="24"/>
              </w:rPr>
              <w:t>个合同额亿元以上项目，呈现出技术引领市场开发的良好态势。</w:t>
            </w:r>
          </w:p>
          <w:bookmarkEnd w:id="8"/>
          <w:p w14:paraId="1193AA22" w14:textId="21F1A129" w:rsidR="00A025BB" w:rsidRPr="00B92555" w:rsidRDefault="00C412A3" w:rsidP="00DE4154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 w:rsidR="00DE4154">
              <w:rPr>
                <w:rFonts w:ascii="宋体" w:hAnsi="宋体"/>
                <w:b/>
                <w:sz w:val="24"/>
                <w:szCs w:val="24"/>
              </w:rPr>
              <w:t xml:space="preserve">. </w:t>
            </w:r>
            <w:r w:rsidR="000B2035" w:rsidRPr="000B2035">
              <w:rPr>
                <w:rFonts w:ascii="宋体" w:hAnsi="宋体" w:hint="eastAsia"/>
                <w:b/>
                <w:sz w:val="24"/>
                <w:szCs w:val="24"/>
              </w:rPr>
              <w:t>近年来国内一直在推动炼化业务转型升级，公司</w:t>
            </w:r>
            <w:r w:rsidR="000B78D5">
              <w:rPr>
                <w:rFonts w:ascii="宋体" w:hAnsi="宋体" w:hint="eastAsia"/>
                <w:b/>
                <w:sz w:val="24"/>
                <w:szCs w:val="24"/>
              </w:rPr>
              <w:t>在炼化业务发展方面有哪些成效和进展？</w:t>
            </w:r>
            <w:r w:rsidR="000B78D5" w:rsidRPr="000B2035" w:rsidDel="000B78D5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</w:p>
          <w:p w14:paraId="68F293BF" w14:textId="77E2BCAF" w:rsidR="00DE4154" w:rsidRPr="00DE4154" w:rsidRDefault="00DE4154" w:rsidP="000B78D5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bookmarkStart w:id="9" w:name="OLE_LINK31"/>
            <w:bookmarkStart w:id="10" w:name="OLE_LINK32"/>
            <w:r w:rsidRPr="00B92555">
              <w:rPr>
                <w:rFonts w:ascii="宋体" w:hAnsi="宋体" w:hint="eastAsia"/>
                <w:sz w:val="24"/>
                <w:szCs w:val="24"/>
              </w:rPr>
              <w:t>答：</w:t>
            </w:r>
            <w:bookmarkEnd w:id="9"/>
            <w:bookmarkEnd w:id="10"/>
            <w:r w:rsidR="000B78D5">
              <w:rPr>
                <w:rFonts w:ascii="宋体" w:hAnsi="宋体" w:hint="eastAsia"/>
                <w:sz w:val="24"/>
                <w:szCs w:val="24"/>
              </w:rPr>
              <w:t>2</w:t>
            </w:r>
            <w:r w:rsidR="000B78D5">
              <w:rPr>
                <w:rFonts w:ascii="宋体" w:hAnsi="宋体"/>
                <w:sz w:val="24"/>
                <w:szCs w:val="24"/>
              </w:rPr>
              <w:t>025</w:t>
            </w:r>
            <w:r w:rsidR="000B78D5">
              <w:rPr>
                <w:rFonts w:ascii="宋体" w:hAnsi="宋体" w:hint="eastAsia"/>
                <w:sz w:val="24"/>
                <w:szCs w:val="24"/>
              </w:rPr>
              <w:t>年上半年，公司炼油化工工程业务新签合同额1</w:t>
            </w:r>
            <w:r w:rsidR="000B78D5">
              <w:rPr>
                <w:rFonts w:ascii="宋体" w:hAnsi="宋体"/>
                <w:sz w:val="24"/>
                <w:szCs w:val="24"/>
              </w:rPr>
              <w:t>46.21</w:t>
            </w:r>
            <w:r w:rsidR="000B78D5">
              <w:rPr>
                <w:rFonts w:ascii="宋体" w:hAnsi="宋体" w:hint="eastAsia"/>
                <w:sz w:val="24"/>
                <w:szCs w:val="24"/>
              </w:rPr>
              <w:t>亿元，占公司整体新签合同额的1</w:t>
            </w:r>
            <w:r w:rsidR="000B78D5">
              <w:rPr>
                <w:rFonts w:ascii="宋体" w:hAnsi="宋体"/>
                <w:sz w:val="24"/>
                <w:szCs w:val="24"/>
              </w:rPr>
              <w:t>9.92</w:t>
            </w:r>
            <w:r w:rsidR="000B78D5">
              <w:rPr>
                <w:rFonts w:ascii="宋体" w:hAnsi="宋体" w:hint="eastAsia"/>
                <w:sz w:val="24"/>
                <w:szCs w:val="24"/>
              </w:rPr>
              <w:t>%，国内</w:t>
            </w:r>
            <w:r w:rsidR="000B78D5" w:rsidRPr="000B78D5">
              <w:rPr>
                <w:rFonts w:ascii="宋体" w:hAnsi="宋体" w:hint="eastAsia"/>
                <w:sz w:val="24"/>
                <w:szCs w:val="24"/>
              </w:rPr>
              <w:t>新签约了中国石油蓝海新材料有限公司高端聚烯烃新材料、广西华谊能源化工有限公司甲醇制烯烃及下游深加工一体化EVA装置工程总承包等一批重点项目，夯实了国内高端化工及新材料领域的市场根基。</w:t>
            </w:r>
          </w:p>
          <w:p w14:paraId="3D1AE579" w14:textId="77777777" w:rsidR="00C412A3" w:rsidRDefault="00C412A3" w:rsidP="00C412A3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6. </w:t>
            </w:r>
            <w:r w:rsidRPr="00D44B67">
              <w:rPr>
                <w:rFonts w:ascii="宋体" w:hAnsi="宋体" w:hint="eastAsia"/>
                <w:b/>
                <w:sz w:val="24"/>
                <w:szCs w:val="24"/>
              </w:rPr>
              <w:t>公司在中东地区开展业务有哪些核心优势和项目经验？能否具体说明贵公司在该区域的实力和业绩支撑？</w:t>
            </w:r>
          </w:p>
          <w:p w14:paraId="4BE219B0" w14:textId="78AFB259" w:rsidR="00C412A3" w:rsidRDefault="00C412A3" w:rsidP="00C412A3">
            <w:pPr>
              <w:pStyle w:val="Style6"/>
              <w:ind w:firstLine="480"/>
              <w:rPr>
                <w:rFonts w:ascii="宋体" w:hAnsi="宋体"/>
                <w:b/>
                <w:sz w:val="24"/>
                <w:szCs w:val="24"/>
              </w:rPr>
            </w:pPr>
            <w:r w:rsidRPr="00DE4154"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D44B67">
              <w:rPr>
                <w:rFonts w:ascii="宋体" w:hAnsi="宋体" w:hint="eastAsia"/>
                <w:sz w:val="24"/>
                <w:szCs w:val="24"/>
              </w:rPr>
              <w:t>公司在中东区域拥有丰富的项目经验和资源依托，于1981年进入伊拉克市场</w:t>
            </w:r>
            <w:r w:rsidR="00C80C8A">
              <w:rPr>
                <w:rFonts w:ascii="宋体" w:hAnsi="宋体" w:hint="eastAsia"/>
                <w:sz w:val="24"/>
                <w:szCs w:val="24"/>
              </w:rPr>
              <w:t>、</w:t>
            </w:r>
            <w:r w:rsidRPr="00D44B67">
              <w:rPr>
                <w:rFonts w:ascii="宋体" w:hAnsi="宋体" w:hint="eastAsia"/>
                <w:sz w:val="24"/>
                <w:szCs w:val="24"/>
              </w:rPr>
              <w:t>2008年进入阿联酋市场，在中东区域市场深耕多年，已完工和在建项目超过300个，熟悉</w:t>
            </w:r>
            <w:r w:rsidR="00C80C8A">
              <w:rPr>
                <w:rFonts w:ascii="宋体" w:hAnsi="宋体" w:hint="eastAsia"/>
                <w:sz w:val="24"/>
                <w:szCs w:val="24"/>
              </w:rPr>
              <w:t>中东地区市场环境</w:t>
            </w:r>
            <w:r w:rsidRPr="00D44B67">
              <w:rPr>
                <w:rFonts w:ascii="宋体" w:hAnsi="宋体" w:hint="eastAsia"/>
                <w:sz w:val="24"/>
                <w:szCs w:val="24"/>
              </w:rPr>
              <w:t>并具备在当地运作大型工程承包项目所必需的技术、人才和经验保障。此外，公司</w:t>
            </w:r>
            <w:r w:rsidR="00C80C8A">
              <w:rPr>
                <w:rFonts w:ascii="宋体" w:hAnsi="宋体" w:hint="eastAsia"/>
                <w:sz w:val="24"/>
                <w:szCs w:val="24"/>
              </w:rPr>
              <w:t>拥有较强的</w:t>
            </w:r>
            <w:r w:rsidRPr="00D44B67">
              <w:rPr>
                <w:rFonts w:ascii="宋体" w:hAnsi="宋体" w:hint="eastAsia"/>
                <w:sz w:val="24"/>
                <w:szCs w:val="24"/>
              </w:rPr>
              <w:t>建设能力和丰富的工程业绩，已连续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 w:rsidRPr="00D44B67">
              <w:rPr>
                <w:rFonts w:ascii="宋体" w:hAnsi="宋体" w:hint="eastAsia"/>
                <w:sz w:val="24"/>
                <w:szCs w:val="24"/>
              </w:rPr>
              <w:t>年入围ENR国际和全球承包商250强、全球十大油气工程公司榜单</w:t>
            </w:r>
            <w:r w:rsidR="00C80C8A">
              <w:rPr>
                <w:rFonts w:ascii="宋体" w:hAnsi="宋体" w:hint="eastAsia"/>
                <w:sz w:val="24"/>
                <w:szCs w:val="24"/>
              </w:rPr>
              <w:t>，通过多年的深耕发展，积累了一定的品牌影响力和客户认可度。</w:t>
            </w:r>
          </w:p>
          <w:p w14:paraId="3C0060C3" w14:textId="244EC873" w:rsidR="00A025BB" w:rsidRDefault="00C412A3" w:rsidP="00D36868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="00DE4154">
              <w:rPr>
                <w:rFonts w:ascii="宋体" w:hAnsi="宋体"/>
                <w:b/>
                <w:sz w:val="24"/>
                <w:szCs w:val="24"/>
              </w:rPr>
              <w:t xml:space="preserve">. </w:t>
            </w:r>
            <w:r w:rsidR="008430F8" w:rsidRPr="008430F8">
              <w:rPr>
                <w:rFonts w:ascii="宋体" w:hAnsi="宋体" w:hint="eastAsia"/>
                <w:b/>
                <w:sz w:val="24"/>
                <w:szCs w:val="24"/>
              </w:rPr>
              <w:t>公司</w:t>
            </w:r>
            <w:r w:rsidR="00C80C8A">
              <w:rPr>
                <w:rFonts w:ascii="宋体" w:hAnsi="宋体" w:hint="eastAsia"/>
                <w:b/>
                <w:sz w:val="24"/>
                <w:szCs w:val="24"/>
              </w:rPr>
              <w:t>毛利率水平如何，拟采取哪些</w:t>
            </w:r>
            <w:r w:rsidR="008430F8" w:rsidRPr="008430F8">
              <w:rPr>
                <w:rFonts w:ascii="宋体" w:hAnsi="宋体" w:hint="eastAsia"/>
                <w:b/>
                <w:sz w:val="24"/>
                <w:szCs w:val="24"/>
              </w:rPr>
              <w:t>措施来提升盈利能力？</w:t>
            </w:r>
          </w:p>
          <w:p w14:paraId="758CDAEC" w14:textId="331E90F0" w:rsidR="00A025BB" w:rsidRDefault="00DE4154" w:rsidP="00D36868">
            <w:pPr>
              <w:pStyle w:val="Style6"/>
              <w:ind w:firstLine="480"/>
              <w:rPr>
                <w:rFonts w:ascii="宋体" w:hAnsi="宋体"/>
                <w:b/>
                <w:sz w:val="24"/>
                <w:szCs w:val="24"/>
              </w:rPr>
            </w:pPr>
            <w:bookmarkStart w:id="11" w:name="OLE_LINK23"/>
            <w:bookmarkStart w:id="12" w:name="OLE_LINK24"/>
            <w:r w:rsidRPr="00DE4154">
              <w:rPr>
                <w:rFonts w:ascii="宋体" w:hAnsi="宋体" w:hint="eastAsia"/>
                <w:sz w:val="24"/>
                <w:szCs w:val="24"/>
              </w:rPr>
              <w:t>答：</w:t>
            </w:r>
            <w:bookmarkEnd w:id="11"/>
            <w:bookmarkEnd w:id="12"/>
            <w:r w:rsidR="00C80C8A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93401">
              <w:rPr>
                <w:rFonts w:ascii="宋体" w:hAnsi="宋体" w:hint="eastAsia"/>
                <w:sz w:val="24"/>
                <w:szCs w:val="24"/>
              </w:rPr>
              <w:t>2</w:t>
            </w:r>
            <w:r w:rsidR="00B93401">
              <w:rPr>
                <w:rFonts w:ascii="宋体" w:hAnsi="宋体"/>
                <w:sz w:val="24"/>
                <w:szCs w:val="24"/>
              </w:rPr>
              <w:t>025</w:t>
            </w:r>
            <w:r w:rsidR="00B93401">
              <w:rPr>
                <w:rFonts w:ascii="宋体" w:hAnsi="宋体" w:hint="eastAsia"/>
                <w:sz w:val="24"/>
                <w:szCs w:val="24"/>
              </w:rPr>
              <w:t>年上半年，</w:t>
            </w:r>
            <w:r w:rsidR="00C80C8A">
              <w:rPr>
                <w:rFonts w:ascii="宋体" w:hAnsi="宋体" w:hint="eastAsia"/>
                <w:sz w:val="24"/>
                <w:szCs w:val="24"/>
              </w:rPr>
              <w:t>公司</w:t>
            </w:r>
            <w:r w:rsidR="00B93401" w:rsidRPr="00B93401">
              <w:rPr>
                <w:rFonts w:ascii="宋体" w:hAnsi="宋体" w:hint="eastAsia"/>
                <w:sz w:val="24"/>
                <w:szCs w:val="24"/>
              </w:rPr>
              <w:t>实现综合毛利29.06亿元，同比增加0.41亿元，综合毛利率</w:t>
            </w:r>
            <w:r w:rsidR="00C80C8A">
              <w:rPr>
                <w:rFonts w:ascii="宋体" w:hAnsi="宋体" w:hint="eastAsia"/>
                <w:sz w:val="24"/>
                <w:szCs w:val="24"/>
              </w:rPr>
              <w:t>为</w:t>
            </w:r>
            <w:r w:rsidR="00B93401" w:rsidRPr="00B93401">
              <w:rPr>
                <w:rFonts w:ascii="宋体" w:hAnsi="宋体" w:hint="eastAsia"/>
                <w:sz w:val="24"/>
                <w:szCs w:val="24"/>
              </w:rPr>
              <w:t>8.01%</w:t>
            </w:r>
            <w:r w:rsidR="00B93401">
              <w:rPr>
                <w:rFonts w:ascii="宋体" w:hAnsi="宋体" w:hint="eastAsia"/>
                <w:sz w:val="24"/>
                <w:szCs w:val="24"/>
              </w:rPr>
              <w:t>。</w:t>
            </w:r>
            <w:r w:rsidR="00C80C8A" w:rsidRPr="008430F8">
              <w:rPr>
                <w:rFonts w:ascii="宋体" w:hAnsi="宋体" w:hint="eastAsia"/>
                <w:sz w:val="24"/>
                <w:szCs w:val="24"/>
              </w:rPr>
              <w:t>一方面，公司</w:t>
            </w:r>
            <w:r w:rsidR="00C80C8A">
              <w:rPr>
                <w:rFonts w:ascii="宋体" w:hAnsi="宋体" w:hint="eastAsia"/>
                <w:sz w:val="24"/>
                <w:szCs w:val="24"/>
              </w:rPr>
              <w:t>将积极</w:t>
            </w:r>
            <w:r w:rsidR="00C80C8A" w:rsidRPr="008430F8">
              <w:rPr>
                <w:rFonts w:ascii="宋体" w:hAnsi="宋体" w:hint="eastAsia"/>
                <w:sz w:val="24"/>
                <w:szCs w:val="24"/>
              </w:rPr>
              <w:t>抢抓油气市场高景气周期和新旧能源转换机遇，</w:t>
            </w:r>
            <w:r w:rsidR="00C80C8A">
              <w:rPr>
                <w:rFonts w:ascii="宋体" w:hAnsi="宋体" w:hint="eastAsia"/>
                <w:sz w:val="24"/>
                <w:szCs w:val="24"/>
              </w:rPr>
              <w:t>持续</w:t>
            </w:r>
            <w:r w:rsidR="00C80C8A" w:rsidRPr="008430F8">
              <w:rPr>
                <w:rFonts w:ascii="宋体" w:hAnsi="宋体" w:hint="eastAsia"/>
                <w:sz w:val="24"/>
                <w:szCs w:val="24"/>
              </w:rPr>
              <w:t>加大市场开发力度，</w:t>
            </w:r>
            <w:r w:rsidR="00C80C8A">
              <w:rPr>
                <w:rFonts w:ascii="宋体" w:hAnsi="宋体" w:hint="eastAsia"/>
                <w:sz w:val="24"/>
                <w:szCs w:val="24"/>
              </w:rPr>
              <w:t>不断</w:t>
            </w:r>
            <w:r w:rsidR="00C80C8A" w:rsidRPr="008430F8">
              <w:rPr>
                <w:rFonts w:ascii="宋体" w:hAnsi="宋体" w:hint="eastAsia"/>
                <w:sz w:val="24"/>
                <w:szCs w:val="24"/>
              </w:rPr>
              <w:t>提升市场营销质效，持续推动高附加值业务占有率提升、成长性业务提速发展</w:t>
            </w:r>
            <w:r w:rsidR="00C80C8A">
              <w:rPr>
                <w:rFonts w:ascii="宋体" w:hAnsi="宋体" w:hint="eastAsia"/>
                <w:sz w:val="24"/>
                <w:szCs w:val="24"/>
              </w:rPr>
              <w:t>；另</w:t>
            </w:r>
            <w:r w:rsidR="008430F8" w:rsidRPr="008430F8">
              <w:rPr>
                <w:rFonts w:ascii="宋体" w:hAnsi="宋体" w:hint="eastAsia"/>
                <w:sz w:val="24"/>
                <w:szCs w:val="24"/>
              </w:rPr>
              <w:t>一方面，公司将坚持“一切成本皆可降”理念，全面推进成本对标改进，以项目毛利率持续提升、管理</w:t>
            </w:r>
            <w:proofErr w:type="gramStart"/>
            <w:r w:rsidR="008430F8" w:rsidRPr="008430F8">
              <w:rPr>
                <w:rFonts w:ascii="宋体" w:hAnsi="宋体" w:hint="eastAsia"/>
                <w:sz w:val="24"/>
                <w:szCs w:val="24"/>
              </w:rPr>
              <w:t>类期间</w:t>
            </w:r>
            <w:proofErr w:type="gramEnd"/>
            <w:r w:rsidR="008430F8" w:rsidRPr="008430F8">
              <w:rPr>
                <w:rFonts w:ascii="宋体" w:hAnsi="宋体" w:hint="eastAsia"/>
                <w:sz w:val="24"/>
                <w:szCs w:val="24"/>
              </w:rPr>
              <w:t>费用压降为重点，加强成本费用分析和“三商”“六外”管理，推动项目成本费用</w:t>
            </w:r>
            <w:r w:rsidR="00C80C8A">
              <w:rPr>
                <w:rFonts w:ascii="宋体" w:hAnsi="宋体" w:hint="eastAsia"/>
                <w:sz w:val="24"/>
                <w:szCs w:val="24"/>
              </w:rPr>
              <w:t>“</w:t>
            </w:r>
            <w:r w:rsidR="00C80C8A" w:rsidRPr="008430F8">
              <w:rPr>
                <w:rFonts w:ascii="宋体" w:hAnsi="宋体" w:hint="eastAsia"/>
                <w:sz w:val="24"/>
                <w:szCs w:val="24"/>
              </w:rPr>
              <w:t>硬下降</w:t>
            </w:r>
            <w:r w:rsidR="00C80C8A">
              <w:rPr>
                <w:rFonts w:ascii="宋体" w:hAnsi="宋体" w:hint="eastAsia"/>
                <w:sz w:val="24"/>
                <w:szCs w:val="24"/>
              </w:rPr>
              <w:t>”</w:t>
            </w:r>
            <w:r w:rsidR="008430F8" w:rsidRPr="008430F8">
              <w:rPr>
                <w:rFonts w:ascii="宋体" w:hAnsi="宋体" w:hint="eastAsia"/>
                <w:sz w:val="24"/>
                <w:szCs w:val="24"/>
              </w:rPr>
              <w:t>。</w:t>
            </w:r>
            <w:r w:rsidR="00C80C8A">
              <w:rPr>
                <w:rFonts w:ascii="宋体" w:hAnsi="宋体" w:hint="eastAsia"/>
                <w:sz w:val="24"/>
                <w:szCs w:val="24"/>
              </w:rPr>
              <w:t>通过上述开源节流措施，多</w:t>
            </w:r>
            <w:proofErr w:type="gramStart"/>
            <w:r w:rsidR="00C80C8A">
              <w:rPr>
                <w:rFonts w:ascii="宋体" w:hAnsi="宋体" w:hint="eastAsia"/>
                <w:sz w:val="24"/>
                <w:szCs w:val="24"/>
              </w:rPr>
              <w:t>措</w:t>
            </w:r>
            <w:proofErr w:type="gramEnd"/>
            <w:r w:rsidR="00C80C8A">
              <w:rPr>
                <w:rFonts w:ascii="宋体" w:hAnsi="宋体" w:hint="eastAsia"/>
                <w:sz w:val="24"/>
                <w:szCs w:val="24"/>
              </w:rPr>
              <w:t>并举提升整体盈利能力。</w:t>
            </w:r>
          </w:p>
          <w:p w14:paraId="37B797E1" w14:textId="5C8F4D31" w:rsidR="00A025BB" w:rsidRDefault="00C412A3" w:rsidP="00D36868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 w:rsidR="00DE4154">
              <w:rPr>
                <w:rFonts w:ascii="宋体" w:hAnsi="宋体"/>
                <w:b/>
                <w:sz w:val="24"/>
                <w:szCs w:val="24"/>
              </w:rPr>
              <w:t xml:space="preserve">. </w:t>
            </w:r>
            <w:r w:rsidR="008430F8" w:rsidRPr="008430F8">
              <w:rPr>
                <w:rFonts w:ascii="宋体" w:hAnsi="宋体" w:hint="eastAsia"/>
                <w:b/>
                <w:sz w:val="24"/>
                <w:szCs w:val="24"/>
              </w:rPr>
              <w:t>关注到公司</w:t>
            </w:r>
            <w:r w:rsidR="00C80C8A">
              <w:rPr>
                <w:rFonts w:ascii="宋体" w:hAnsi="宋体" w:hint="eastAsia"/>
                <w:b/>
                <w:sz w:val="24"/>
                <w:szCs w:val="24"/>
              </w:rPr>
              <w:t>去年末现金流大幅流出，今年上半年</w:t>
            </w:r>
            <w:r w:rsidR="008430F8" w:rsidRPr="008430F8">
              <w:rPr>
                <w:rFonts w:ascii="宋体" w:hAnsi="宋体" w:hint="eastAsia"/>
                <w:b/>
                <w:sz w:val="24"/>
                <w:szCs w:val="24"/>
              </w:rPr>
              <w:t>经营活动产生的现金流量净额改善幅度较大，请问具体的变动原因</w:t>
            </w:r>
            <w:r w:rsidR="00C80C8A">
              <w:rPr>
                <w:rFonts w:ascii="宋体" w:hAnsi="宋体" w:hint="eastAsia"/>
                <w:b/>
                <w:sz w:val="24"/>
                <w:szCs w:val="24"/>
              </w:rPr>
              <w:t>是什么</w:t>
            </w:r>
            <w:r w:rsidR="008430F8" w:rsidRPr="008430F8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194A6E3A" w14:textId="5BA7CC8D" w:rsidR="00416ED9" w:rsidRDefault="00DE4154" w:rsidP="008430F8">
            <w:pPr>
              <w:pStyle w:val="Style6"/>
              <w:ind w:firstLine="480"/>
              <w:rPr>
                <w:rFonts w:ascii="宋体" w:hAnsi="宋体"/>
                <w:b/>
                <w:sz w:val="24"/>
                <w:szCs w:val="24"/>
              </w:rPr>
            </w:pPr>
            <w:r w:rsidRPr="00DE4154">
              <w:rPr>
                <w:rFonts w:ascii="宋体" w:hAnsi="宋体" w:hint="eastAsia"/>
                <w:sz w:val="24"/>
                <w:szCs w:val="24"/>
              </w:rPr>
              <w:t>答：</w:t>
            </w:r>
            <w:r w:rsidR="008430F8" w:rsidRPr="008430F8">
              <w:rPr>
                <w:rFonts w:ascii="宋体" w:hAnsi="宋体" w:hint="eastAsia"/>
                <w:sz w:val="24"/>
                <w:szCs w:val="24"/>
              </w:rPr>
              <w:t>公司统筹推进现金流管理与结算清收，持续完善项目全流程现金流管理体系，建立健全了定期梳理待收款及甲乙方协同推动回款工作机制，以合同管理为抓手推行过程结算，同时强化考核问责与激励，资金回款效率持续提升，2025年上半年经营活动现金流净额同比增加55.20亿元。</w:t>
            </w:r>
          </w:p>
          <w:p w14:paraId="57737897" w14:textId="104663F5" w:rsidR="00C3690B" w:rsidRDefault="003E47EC" w:rsidP="00A7235F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9</w:t>
            </w:r>
            <w:r w:rsidR="00C3690B">
              <w:rPr>
                <w:rFonts w:ascii="宋体" w:hAnsi="宋体"/>
                <w:b/>
                <w:sz w:val="24"/>
                <w:szCs w:val="24"/>
              </w:rPr>
              <w:t xml:space="preserve">. </w:t>
            </w:r>
            <w:r w:rsidR="00A7235F">
              <w:rPr>
                <w:rFonts w:ascii="宋体" w:hAnsi="宋体" w:hint="eastAsia"/>
                <w:b/>
                <w:sz w:val="24"/>
                <w:szCs w:val="24"/>
              </w:rPr>
              <w:t>近期关注到公司发布了向控股股东定向增发A股股票方案的公告，请问公司</w:t>
            </w:r>
            <w:r w:rsidR="001076C5">
              <w:rPr>
                <w:rFonts w:ascii="宋体" w:hAnsi="宋体" w:hint="eastAsia"/>
                <w:b/>
                <w:sz w:val="24"/>
                <w:szCs w:val="24"/>
              </w:rPr>
              <w:t>拟</w:t>
            </w:r>
            <w:proofErr w:type="gramStart"/>
            <w:r w:rsidR="001076C5">
              <w:rPr>
                <w:rFonts w:ascii="宋体" w:hAnsi="宋体" w:hint="eastAsia"/>
                <w:b/>
                <w:sz w:val="24"/>
                <w:szCs w:val="24"/>
              </w:rPr>
              <w:t>实施</w:t>
            </w:r>
            <w:r w:rsidR="00A7235F">
              <w:rPr>
                <w:rFonts w:ascii="宋体" w:hAnsi="宋体" w:hint="eastAsia"/>
                <w:b/>
                <w:sz w:val="24"/>
                <w:szCs w:val="24"/>
              </w:rPr>
              <w:t>定增的</w:t>
            </w:r>
            <w:proofErr w:type="gramEnd"/>
            <w:r w:rsidR="00A7235F">
              <w:rPr>
                <w:rFonts w:ascii="宋体" w:hAnsi="宋体" w:hint="eastAsia"/>
                <w:b/>
                <w:sz w:val="24"/>
                <w:szCs w:val="24"/>
              </w:rPr>
              <w:t>背景和</w:t>
            </w:r>
            <w:r w:rsidR="001076C5">
              <w:rPr>
                <w:rFonts w:ascii="宋体" w:hAnsi="宋体" w:hint="eastAsia"/>
                <w:b/>
                <w:sz w:val="24"/>
                <w:szCs w:val="24"/>
              </w:rPr>
              <w:t>主要考虑是什么</w:t>
            </w:r>
            <w:r w:rsidR="00A7235F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  <w:r w:rsidR="00A7235F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  <w:p w14:paraId="69B8E9AC" w14:textId="2F98899F" w:rsidR="001076C5" w:rsidRDefault="001F54FD" w:rsidP="00B92555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864C94" w:rsidRPr="00864C94">
              <w:rPr>
                <w:rFonts w:ascii="宋体" w:hAnsi="宋体" w:hint="eastAsia"/>
                <w:sz w:val="24"/>
                <w:szCs w:val="24"/>
              </w:rPr>
              <w:t>公司</w:t>
            </w:r>
            <w:r w:rsidR="001076C5">
              <w:rPr>
                <w:rFonts w:ascii="宋体" w:hAnsi="宋体" w:hint="eastAsia"/>
                <w:sz w:val="24"/>
                <w:szCs w:val="24"/>
              </w:rPr>
              <w:t>拟向控股股东开展股票定向增发</w:t>
            </w:r>
            <w:r w:rsidR="00864C94" w:rsidRPr="00864C94">
              <w:rPr>
                <w:rFonts w:ascii="宋体" w:hAnsi="宋体" w:hint="eastAsia"/>
                <w:sz w:val="24"/>
                <w:szCs w:val="24"/>
              </w:rPr>
              <w:t>，</w:t>
            </w:r>
            <w:r w:rsidR="001076C5">
              <w:rPr>
                <w:rFonts w:ascii="宋体" w:hAnsi="宋体" w:hint="eastAsia"/>
                <w:sz w:val="24"/>
                <w:szCs w:val="24"/>
              </w:rPr>
              <w:t>募集资金7</w:t>
            </w:r>
            <w:r w:rsidR="001076C5">
              <w:rPr>
                <w:rFonts w:ascii="宋体" w:hAnsi="宋体"/>
                <w:sz w:val="24"/>
                <w:szCs w:val="24"/>
              </w:rPr>
              <w:t>0</w:t>
            </w:r>
            <w:r w:rsidR="001076C5">
              <w:rPr>
                <w:rFonts w:ascii="宋体" w:hAnsi="宋体" w:hint="eastAsia"/>
                <w:sz w:val="24"/>
                <w:szCs w:val="24"/>
              </w:rPr>
              <w:t>%拟用于</w:t>
            </w:r>
            <w:r w:rsidR="001076C5" w:rsidRPr="005D5086">
              <w:rPr>
                <w:rFonts w:ascii="宋体" w:hAnsi="宋体" w:hint="eastAsia"/>
                <w:sz w:val="24"/>
                <w:szCs w:val="24"/>
              </w:rPr>
              <w:t>伊拉克</w:t>
            </w:r>
            <w:r w:rsidR="000B78D5" w:rsidRPr="006568E9">
              <w:rPr>
                <w:rFonts w:ascii="宋体" w:hAnsi="宋体" w:hint="eastAsia"/>
                <w:sz w:val="24"/>
                <w:szCs w:val="24"/>
              </w:rPr>
              <w:t>海水管道</w:t>
            </w:r>
            <w:r w:rsidR="001076C5" w:rsidRPr="005D5086">
              <w:rPr>
                <w:rFonts w:ascii="宋体" w:hAnsi="宋体" w:hint="eastAsia"/>
                <w:sz w:val="24"/>
                <w:szCs w:val="24"/>
              </w:rPr>
              <w:t>、阿联酋</w:t>
            </w:r>
            <w:r w:rsidR="000B78D5" w:rsidRPr="006568E9">
              <w:rPr>
                <w:rFonts w:ascii="宋体" w:hAnsi="宋体" w:hint="eastAsia"/>
                <w:sz w:val="24"/>
                <w:szCs w:val="24"/>
              </w:rPr>
              <w:t>L</w:t>
            </w:r>
            <w:r w:rsidR="000B78D5" w:rsidRPr="006568E9">
              <w:rPr>
                <w:rFonts w:ascii="宋体" w:hAnsi="宋体"/>
                <w:sz w:val="24"/>
                <w:szCs w:val="24"/>
              </w:rPr>
              <w:t>NG</w:t>
            </w:r>
            <w:r w:rsidR="000B78D5" w:rsidRPr="006568E9">
              <w:rPr>
                <w:rFonts w:ascii="宋体" w:hAnsi="宋体" w:hint="eastAsia"/>
                <w:sz w:val="24"/>
                <w:szCs w:val="24"/>
              </w:rPr>
              <w:t>输送管线</w:t>
            </w:r>
            <w:r w:rsidR="001076C5" w:rsidRPr="006568E9">
              <w:rPr>
                <w:rFonts w:ascii="宋体" w:hAnsi="宋体" w:hint="eastAsia"/>
                <w:sz w:val="24"/>
                <w:szCs w:val="24"/>
              </w:rPr>
              <w:t>两个</w:t>
            </w:r>
            <w:r w:rsidR="001076C5">
              <w:rPr>
                <w:rFonts w:ascii="宋体" w:hAnsi="宋体" w:hint="eastAsia"/>
                <w:sz w:val="24"/>
                <w:szCs w:val="24"/>
              </w:rPr>
              <w:t>重点项目建设，3</w:t>
            </w:r>
            <w:r w:rsidR="001076C5">
              <w:rPr>
                <w:rFonts w:ascii="宋体" w:hAnsi="宋体"/>
                <w:sz w:val="24"/>
                <w:szCs w:val="24"/>
              </w:rPr>
              <w:t>0</w:t>
            </w:r>
            <w:r w:rsidR="001076C5">
              <w:rPr>
                <w:rFonts w:ascii="宋体" w:hAnsi="宋体" w:hint="eastAsia"/>
                <w:sz w:val="24"/>
                <w:szCs w:val="24"/>
              </w:rPr>
              <w:t>%用于补充公司流动资金，既是响应国家</w:t>
            </w:r>
            <w:r w:rsidR="0074377A">
              <w:rPr>
                <w:rFonts w:ascii="宋体" w:hAnsi="宋体" w:hint="eastAsia"/>
                <w:sz w:val="24"/>
                <w:szCs w:val="24"/>
              </w:rPr>
              <w:t>共建</w:t>
            </w:r>
            <w:r w:rsidR="001076C5" w:rsidRPr="00864C94">
              <w:rPr>
                <w:rFonts w:ascii="宋体" w:hAnsi="宋体" w:hint="eastAsia"/>
                <w:sz w:val="24"/>
                <w:szCs w:val="24"/>
              </w:rPr>
              <w:t>“一带一路”倡议</w:t>
            </w:r>
            <w:r w:rsidR="001076C5">
              <w:rPr>
                <w:rFonts w:ascii="宋体" w:hAnsi="宋体" w:hint="eastAsia"/>
                <w:sz w:val="24"/>
                <w:szCs w:val="24"/>
              </w:rPr>
              <w:t>的具体实践，也有利于改善公司财务状况，彰显了控股股东对公司的发展信心，有利于稳定投资者预期，促进公司高质量发展。</w:t>
            </w:r>
          </w:p>
          <w:p w14:paraId="2FFFDEF4" w14:textId="77777777" w:rsidR="00A025BB" w:rsidRDefault="003E47EC" w:rsidP="009426FA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10</w:t>
            </w:r>
            <w:r w:rsidR="009426FA" w:rsidRPr="009426FA">
              <w:rPr>
                <w:rFonts w:ascii="宋体" w:hAnsi="宋体"/>
                <w:b/>
                <w:sz w:val="24"/>
                <w:szCs w:val="24"/>
              </w:rPr>
              <w:t xml:space="preserve">. </w:t>
            </w:r>
            <w:r w:rsidR="00864C94">
              <w:rPr>
                <w:rFonts w:ascii="宋体" w:hAnsi="宋体" w:hint="eastAsia"/>
                <w:b/>
                <w:sz w:val="24"/>
                <w:szCs w:val="24"/>
              </w:rPr>
              <w:t>公司</w:t>
            </w:r>
            <w:r w:rsidR="001146F8">
              <w:rPr>
                <w:rFonts w:ascii="宋体" w:hAnsi="宋体" w:hint="eastAsia"/>
                <w:b/>
                <w:sz w:val="24"/>
                <w:szCs w:val="24"/>
              </w:rPr>
              <w:t>近期</w:t>
            </w:r>
            <w:r w:rsidR="00864C94">
              <w:rPr>
                <w:rFonts w:ascii="宋体" w:hAnsi="宋体" w:hint="eastAsia"/>
                <w:b/>
                <w:sz w:val="24"/>
                <w:szCs w:val="24"/>
              </w:rPr>
              <w:t>公告了</w:t>
            </w:r>
            <w:r w:rsidR="00864C94" w:rsidRPr="00864C94">
              <w:rPr>
                <w:rFonts w:ascii="宋体" w:hAnsi="宋体" w:hint="eastAsia"/>
                <w:b/>
                <w:sz w:val="24"/>
                <w:szCs w:val="24"/>
              </w:rPr>
              <w:t>关于公司未来三年（2025年-2027年）股东回报规划</w:t>
            </w:r>
            <w:r w:rsidR="00864C94">
              <w:rPr>
                <w:rFonts w:ascii="宋体" w:hAnsi="宋体" w:hint="eastAsia"/>
                <w:b/>
                <w:sz w:val="24"/>
                <w:szCs w:val="24"/>
              </w:rPr>
              <w:t>，是</w:t>
            </w:r>
            <w:r w:rsidR="001146F8">
              <w:rPr>
                <w:rFonts w:ascii="宋体" w:hAnsi="宋体" w:hint="eastAsia"/>
                <w:b/>
                <w:sz w:val="24"/>
                <w:szCs w:val="24"/>
              </w:rPr>
              <w:t>出于什么原因</w:t>
            </w:r>
            <w:r w:rsidR="009426FA" w:rsidRPr="009426FA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061901A6" w14:textId="5B67CA0F" w:rsidR="00762B24" w:rsidRPr="003E47EC" w:rsidRDefault="009426FA" w:rsidP="003E47EC">
            <w:pPr>
              <w:pStyle w:val="Style6"/>
              <w:ind w:firstLine="4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答：</w:t>
            </w:r>
            <w:r w:rsidR="001146F8">
              <w:rPr>
                <w:rFonts w:ascii="宋体" w:hAnsi="宋体" w:hint="eastAsia"/>
                <w:sz w:val="24"/>
              </w:rPr>
              <w:t>鉴于公司拟开展</w:t>
            </w:r>
            <w:r w:rsidR="001146F8" w:rsidRPr="001146F8">
              <w:rPr>
                <w:rFonts w:ascii="宋体" w:hAnsi="宋体" w:hint="eastAsia"/>
                <w:sz w:val="24"/>
              </w:rPr>
              <w:t>定向增发</w:t>
            </w:r>
            <w:r w:rsidR="001146F8">
              <w:rPr>
                <w:rFonts w:ascii="宋体" w:hAnsi="宋体" w:hint="eastAsia"/>
                <w:sz w:val="24"/>
              </w:rPr>
              <w:t>工作，根据监管要求</w:t>
            </w:r>
            <w:r w:rsidR="001146F8" w:rsidRPr="001146F8">
              <w:rPr>
                <w:rFonts w:ascii="宋体" w:hAnsi="宋体" w:hint="eastAsia"/>
                <w:sz w:val="24"/>
              </w:rPr>
              <w:t>需完善分红决策与监督机制</w:t>
            </w:r>
            <w:r w:rsidR="001146F8">
              <w:rPr>
                <w:rFonts w:ascii="宋体" w:hAnsi="宋体" w:hint="eastAsia"/>
                <w:sz w:val="24"/>
              </w:rPr>
              <w:t>并</w:t>
            </w:r>
            <w:r w:rsidR="001146F8" w:rsidRPr="001146F8">
              <w:rPr>
                <w:rFonts w:ascii="宋体" w:hAnsi="宋体" w:hint="eastAsia"/>
                <w:sz w:val="24"/>
              </w:rPr>
              <w:t>配套制定未来三年股东回报规划，以明确利润分配的制度性安排、保障投资者权益，</w:t>
            </w:r>
            <w:r w:rsidR="0036503C">
              <w:rPr>
                <w:rFonts w:ascii="宋体" w:hAnsi="宋体" w:hint="eastAsia"/>
                <w:sz w:val="24"/>
              </w:rPr>
              <w:t>相关公告的发布</w:t>
            </w:r>
            <w:r w:rsidR="0055374D">
              <w:rPr>
                <w:rFonts w:ascii="宋体" w:hAnsi="宋体" w:hint="eastAsia"/>
                <w:sz w:val="24"/>
              </w:rPr>
              <w:t>符合</w:t>
            </w:r>
            <w:r w:rsidR="001146F8" w:rsidRPr="001146F8">
              <w:rPr>
                <w:rFonts w:ascii="宋体" w:hAnsi="宋体" w:hint="eastAsia"/>
                <w:sz w:val="24"/>
              </w:rPr>
              <w:t>监管对上市公司分红机制的规范</w:t>
            </w:r>
            <w:r w:rsidR="00B5643E">
              <w:rPr>
                <w:rFonts w:ascii="宋体" w:hAnsi="宋体" w:hint="eastAsia"/>
                <w:sz w:val="24"/>
              </w:rPr>
              <w:t>性</w:t>
            </w:r>
            <w:r w:rsidR="001146F8" w:rsidRPr="001146F8">
              <w:rPr>
                <w:rFonts w:ascii="宋体" w:hAnsi="宋体" w:hint="eastAsia"/>
                <w:sz w:val="24"/>
              </w:rPr>
              <w:t>要求。</w:t>
            </w:r>
            <w:bookmarkEnd w:id="2"/>
            <w:bookmarkEnd w:id="3"/>
          </w:p>
        </w:tc>
      </w:tr>
      <w:tr w:rsidR="00762B24" w14:paraId="64E5AD0D" w14:textId="77777777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661A" w14:textId="77777777"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9DDB" w14:textId="77777777" w:rsidR="00762B24" w:rsidRDefault="00762B2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762B24" w14:paraId="7874BDB8" w14:textId="77777777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CB66" w14:textId="77777777"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F5AE" w14:textId="77777777" w:rsidR="00762B24" w:rsidRDefault="00473B67" w:rsidP="0040267B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EE2637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2272EC">
              <w:rPr>
                <w:bCs/>
                <w:iCs/>
                <w:color w:val="000000"/>
                <w:sz w:val="24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3E47EC">
              <w:rPr>
                <w:bCs/>
                <w:iCs/>
                <w:color w:val="000000"/>
                <w:sz w:val="24"/>
              </w:rPr>
              <w:t>15</w:t>
            </w:r>
          </w:p>
        </w:tc>
      </w:tr>
    </w:tbl>
    <w:p w14:paraId="319F2DD0" w14:textId="77777777" w:rsidR="00762B24" w:rsidRDefault="00762B24"/>
    <w:sectPr w:rsidR="00762B2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A4B7B" w16cex:dateUtc="2025-10-15T08:34:00Z"/>
  <w16cex:commentExtensible w16cex:durableId="2C9A4B96" w16cex:dateUtc="2025-10-15T08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CDAA3" w14:textId="77777777" w:rsidR="00DE26C5" w:rsidRDefault="00DE26C5">
      <w:r>
        <w:separator/>
      </w:r>
    </w:p>
  </w:endnote>
  <w:endnote w:type="continuationSeparator" w:id="0">
    <w:p w14:paraId="3A70210D" w14:textId="77777777" w:rsidR="00DE26C5" w:rsidRDefault="00DE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5B31" w14:textId="77777777" w:rsidR="00DE26C5" w:rsidRDefault="00DE26C5">
      <w:r>
        <w:separator/>
      </w:r>
    </w:p>
  </w:footnote>
  <w:footnote w:type="continuationSeparator" w:id="0">
    <w:p w14:paraId="16DDA524" w14:textId="77777777" w:rsidR="00DE26C5" w:rsidRDefault="00DE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13A35" w14:textId="77777777" w:rsidR="00762B24" w:rsidRDefault="00762B24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16194"/>
    <w:rsid w:val="0002600A"/>
    <w:rsid w:val="000268C0"/>
    <w:rsid w:val="0003296B"/>
    <w:rsid w:val="000363B5"/>
    <w:rsid w:val="000375D7"/>
    <w:rsid w:val="00043015"/>
    <w:rsid w:val="00046DDE"/>
    <w:rsid w:val="00047EB9"/>
    <w:rsid w:val="00052ACC"/>
    <w:rsid w:val="00060A74"/>
    <w:rsid w:val="00065201"/>
    <w:rsid w:val="00067110"/>
    <w:rsid w:val="0007669F"/>
    <w:rsid w:val="000838BC"/>
    <w:rsid w:val="0009298A"/>
    <w:rsid w:val="000A18AC"/>
    <w:rsid w:val="000A2808"/>
    <w:rsid w:val="000A3BAC"/>
    <w:rsid w:val="000A7DA0"/>
    <w:rsid w:val="000B2035"/>
    <w:rsid w:val="000B78D5"/>
    <w:rsid w:val="000C26FD"/>
    <w:rsid w:val="000C2D85"/>
    <w:rsid w:val="000E5700"/>
    <w:rsid w:val="000E7021"/>
    <w:rsid w:val="000F0C4B"/>
    <w:rsid w:val="000F0E22"/>
    <w:rsid w:val="00105A04"/>
    <w:rsid w:val="001076C5"/>
    <w:rsid w:val="001146F8"/>
    <w:rsid w:val="001169A9"/>
    <w:rsid w:val="00125EB2"/>
    <w:rsid w:val="00127F50"/>
    <w:rsid w:val="00142A4C"/>
    <w:rsid w:val="00144279"/>
    <w:rsid w:val="001452FF"/>
    <w:rsid w:val="0014639B"/>
    <w:rsid w:val="0016617A"/>
    <w:rsid w:val="00167E99"/>
    <w:rsid w:val="00174D23"/>
    <w:rsid w:val="001975AB"/>
    <w:rsid w:val="001A00F5"/>
    <w:rsid w:val="001A1F65"/>
    <w:rsid w:val="001A5CE9"/>
    <w:rsid w:val="001C50AD"/>
    <w:rsid w:val="001D22EE"/>
    <w:rsid w:val="001D4C89"/>
    <w:rsid w:val="001D56DB"/>
    <w:rsid w:val="001E1838"/>
    <w:rsid w:val="001E3145"/>
    <w:rsid w:val="001E6509"/>
    <w:rsid w:val="001E6FB7"/>
    <w:rsid w:val="001E7968"/>
    <w:rsid w:val="001F54FD"/>
    <w:rsid w:val="001F594E"/>
    <w:rsid w:val="00205AE7"/>
    <w:rsid w:val="0022180A"/>
    <w:rsid w:val="00223ABC"/>
    <w:rsid w:val="002241B9"/>
    <w:rsid w:val="002242D0"/>
    <w:rsid w:val="002272EC"/>
    <w:rsid w:val="002274D9"/>
    <w:rsid w:val="0023455A"/>
    <w:rsid w:val="00237994"/>
    <w:rsid w:val="0024529A"/>
    <w:rsid w:val="00251D58"/>
    <w:rsid w:val="002530EE"/>
    <w:rsid w:val="002549E6"/>
    <w:rsid w:val="00256286"/>
    <w:rsid w:val="00256602"/>
    <w:rsid w:val="00267513"/>
    <w:rsid w:val="0027140C"/>
    <w:rsid w:val="00271C8D"/>
    <w:rsid w:val="00271DDC"/>
    <w:rsid w:val="00273B53"/>
    <w:rsid w:val="0028080C"/>
    <w:rsid w:val="00295257"/>
    <w:rsid w:val="00297703"/>
    <w:rsid w:val="002A0826"/>
    <w:rsid w:val="002A0984"/>
    <w:rsid w:val="002A589B"/>
    <w:rsid w:val="002B1184"/>
    <w:rsid w:val="002B51AB"/>
    <w:rsid w:val="002B71B8"/>
    <w:rsid w:val="002B7469"/>
    <w:rsid w:val="002B7A56"/>
    <w:rsid w:val="002B7F55"/>
    <w:rsid w:val="002C22C6"/>
    <w:rsid w:val="002C490E"/>
    <w:rsid w:val="002C6568"/>
    <w:rsid w:val="002C723B"/>
    <w:rsid w:val="002D0F57"/>
    <w:rsid w:val="002D3066"/>
    <w:rsid w:val="002D39BC"/>
    <w:rsid w:val="002E1B15"/>
    <w:rsid w:val="002E1D3A"/>
    <w:rsid w:val="003005F0"/>
    <w:rsid w:val="003030BF"/>
    <w:rsid w:val="00304F89"/>
    <w:rsid w:val="00306023"/>
    <w:rsid w:val="00320FD2"/>
    <w:rsid w:val="00327D5D"/>
    <w:rsid w:val="00332808"/>
    <w:rsid w:val="00344914"/>
    <w:rsid w:val="00346917"/>
    <w:rsid w:val="00354A7B"/>
    <w:rsid w:val="00360FDA"/>
    <w:rsid w:val="00363075"/>
    <w:rsid w:val="0036503C"/>
    <w:rsid w:val="00366872"/>
    <w:rsid w:val="00367D18"/>
    <w:rsid w:val="00372A1C"/>
    <w:rsid w:val="0037435A"/>
    <w:rsid w:val="00375015"/>
    <w:rsid w:val="00377D8F"/>
    <w:rsid w:val="00383679"/>
    <w:rsid w:val="003A1E68"/>
    <w:rsid w:val="003A71D3"/>
    <w:rsid w:val="003B0122"/>
    <w:rsid w:val="003B0BE5"/>
    <w:rsid w:val="003B2DD3"/>
    <w:rsid w:val="003C7E24"/>
    <w:rsid w:val="003D18F1"/>
    <w:rsid w:val="003E001E"/>
    <w:rsid w:val="003E47EC"/>
    <w:rsid w:val="003F7C4D"/>
    <w:rsid w:val="0040075F"/>
    <w:rsid w:val="0040267B"/>
    <w:rsid w:val="00403300"/>
    <w:rsid w:val="004118C0"/>
    <w:rsid w:val="00416ED9"/>
    <w:rsid w:val="00417A31"/>
    <w:rsid w:val="0042004B"/>
    <w:rsid w:val="00430186"/>
    <w:rsid w:val="00433384"/>
    <w:rsid w:val="0043777D"/>
    <w:rsid w:val="00442265"/>
    <w:rsid w:val="0045767F"/>
    <w:rsid w:val="00463E9B"/>
    <w:rsid w:val="00467414"/>
    <w:rsid w:val="00473B67"/>
    <w:rsid w:val="00473F30"/>
    <w:rsid w:val="00483268"/>
    <w:rsid w:val="0048591A"/>
    <w:rsid w:val="00486D86"/>
    <w:rsid w:val="00487004"/>
    <w:rsid w:val="0048721A"/>
    <w:rsid w:val="004A0BD5"/>
    <w:rsid w:val="004A12E3"/>
    <w:rsid w:val="004A1BBF"/>
    <w:rsid w:val="004A63F2"/>
    <w:rsid w:val="004A73E5"/>
    <w:rsid w:val="004B52C2"/>
    <w:rsid w:val="004C19BF"/>
    <w:rsid w:val="004D7640"/>
    <w:rsid w:val="004E1A9B"/>
    <w:rsid w:val="004F2F84"/>
    <w:rsid w:val="00500AB6"/>
    <w:rsid w:val="005155FB"/>
    <w:rsid w:val="005221AA"/>
    <w:rsid w:val="00523907"/>
    <w:rsid w:val="00533360"/>
    <w:rsid w:val="00537C53"/>
    <w:rsid w:val="005438F5"/>
    <w:rsid w:val="00544901"/>
    <w:rsid w:val="00544AC5"/>
    <w:rsid w:val="00545424"/>
    <w:rsid w:val="005474D3"/>
    <w:rsid w:val="00550737"/>
    <w:rsid w:val="0055374D"/>
    <w:rsid w:val="00555A20"/>
    <w:rsid w:val="00555DD2"/>
    <w:rsid w:val="00565ED9"/>
    <w:rsid w:val="00572236"/>
    <w:rsid w:val="005760C6"/>
    <w:rsid w:val="00585A1B"/>
    <w:rsid w:val="0058683E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C3B8D"/>
    <w:rsid w:val="005D1371"/>
    <w:rsid w:val="005D2D87"/>
    <w:rsid w:val="005D5086"/>
    <w:rsid w:val="005D6A09"/>
    <w:rsid w:val="005E2B4B"/>
    <w:rsid w:val="005E5F63"/>
    <w:rsid w:val="005E6BA1"/>
    <w:rsid w:val="005E6C2B"/>
    <w:rsid w:val="005F4A9A"/>
    <w:rsid w:val="0060043E"/>
    <w:rsid w:val="0060779A"/>
    <w:rsid w:val="00622DB3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568E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6E24B4"/>
    <w:rsid w:val="006E3283"/>
    <w:rsid w:val="007046EB"/>
    <w:rsid w:val="00710168"/>
    <w:rsid w:val="00724ACC"/>
    <w:rsid w:val="0074377A"/>
    <w:rsid w:val="00753DB6"/>
    <w:rsid w:val="00762B24"/>
    <w:rsid w:val="00763847"/>
    <w:rsid w:val="00771659"/>
    <w:rsid w:val="00771FE3"/>
    <w:rsid w:val="00776BDE"/>
    <w:rsid w:val="00786870"/>
    <w:rsid w:val="00792237"/>
    <w:rsid w:val="0079272A"/>
    <w:rsid w:val="007A1DA9"/>
    <w:rsid w:val="007B2252"/>
    <w:rsid w:val="007B79D9"/>
    <w:rsid w:val="007C4FCD"/>
    <w:rsid w:val="007C67B1"/>
    <w:rsid w:val="007D7855"/>
    <w:rsid w:val="007E09D4"/>
    <w:rsid w:val="007E354A"/>
    <w:rsid w:val="007E69C8"/>
    <w:rsid w:val="0080525B"/>
    <w:rsid w:val="008062C5"/>
    <w:rsid w:val="0080741A"/>
    <w:rsid w:val="00814B5B"/>
    <w:rsid w:val="00831C4B"/>
    <w:rsid w:val="00836F34"/>
    <w:rsid w:val="008430F8"/>
    <w:rsid w:val="00843E73"/>
    <w:rsid w:val="00844EBF"/>
    <w:rsid w:val="00854F61"/>
    <w:rsid w:val="00864202"/>
    <w:rsid w:val="00864C94"/>
    <w:rsid w:val="00872D86"/>
    <w:rsid w:val="00873B59"/>
    <w:rsid w:val="0087701F"/>
    <w:rsid w:val="0088603D"/>
    <w:rsid w:val="00886672"/>
    <w:rsid w:val="0089102A"/>
    <w:rsid w:val="0089283D"/>
    <w:rsid w:val="008A0ADC"/>
    <w:rsid w:val="008A1BAB"/>
    <w:rsid w:val="008B052A"/>
    <w:rsid w:val="008B38B7"/>
    <w:rsid w:val="008B458E"/>
    <w:rsid w:val="008C4D4A"/>
    <w:rsid w:val="008C4D60"/>
    <w:rsid w:val="008C5B3A"/>
    <w:rsid w:val="008D7944"/>
    <w:rsid w:val="008E11AE"/>
    <w:rsid w:val="008E1708"/>
    <w:rsid w:val="008E3175"/>
    <w:rsid w:val="008E4844"/>
    <w:rsid w:val="008F322C"/>
    <w:rsid w:val="00904492"/>
    <w:rsid w:val="00904DFB"/>
    <w:rsid w:val="00911833"/>
    <w:rsid w:val="00913B2C"/>
    <w:rsid w:val="0091457B"/>
    <w:rsid w:val="00923763"/>
    <w:rsid w:val="00930ED6"/>
    <w:rsid w:val="0093293F"/>
    <w:rsid w:val="00933105"/>
    <w:rsid w:val="009426FA"/>
    <w:rsid w:val="009474EF"/>
    <w:rsid w:val="00962626"/>
    <w:rsid w:val="00974E6A"/>
    <w:rsid w:val="009767DD"/>
    <w:rsid w:val="00977AF2"/>
    <w:rsid w:val="00985FC5"/>
    <w:rsid w:val="00991DBC"/>
    <w:rsid w:val="00993BDD"/>
    <w:rsid w:val="009A6DFB"/>
    <w:rsid w:val="009B3AA5"/>
    <w:rsid w:val="009B6EC0"/>
    <w:rsid w:val="009C1B02"/>
    <w:rsid w:val="009C7FAF"/>
    <w:rsid w:val="009D4199"/>
    <w:rsid w:val="009E5E6A"/>
    <w:rsid w:val="009F0DD5"/>
    <w:rsid w:val="009F1B95"/>
    <w:rsid w:val="009F6C05"/>
    <w:rsid w:val="009F6D40"/>
    <w:rsid w:val="00A025BB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5479C"/>
    <w:rsid w:val="00A6284E"/>
    <w:rsid w:val="00A63E81"/>
    <w:rsid w:val="00A7235F"/>
    <w:rsid w:val="00A86692"/>
    <w:rsid w:val="00A8775A"/>
    <w:rsid w:val="00AA5998"/>
    <w:rsid w:val="00AB07E7"/>
    <w:rsid w:val="00AB362D"/>
    <w:rsid w:val="00AD06F4"/>
    <w:rsid w:val="00AD1BA8"/>
    <w:rsid w:val="00B02A29"/>
    <w:rsid w:val="00B03522"/>
    <w:rsid w:val="00B04AD6"/>
    <w:rsid w:val="00B146B4"/>
    <w:rsid w:val="00B14CAA"/>
    <w:rsid w:val="00B23842"/>
    <w:rsid w:val="00B257CE"/>
    <w:rsid w:val="00B35586"/>
    <w:rsid w:val="00B4746C"/>
    <w:rsid w:val="00B5643E"/>
    <w:rsid w:val="00B65354"/>
    <w:rsid w:val="00B71A0E"/>
    <w:rsid w:val="00B81765"/>
    <w:rsid w:val="00B832F5"/>
    <w:rsid w:val="00B85B91"/>
    <w:rsid w:val="00B92555"/>
    <w:rsid w:val="00B93401"/>
    <w:rsid w:val="00BA2FAB"/>
    <w:rsid w:val="00BB5E28"/>
    <w:rsid w:val="00BD15F3"/>
    <w:rsid w:val="00BD7986"/>
    <w:rsid w:val="00BD79D3"/>
    <w:rsid w:val="00BE38B0"/>
    <w:rsid w:val="00C04F82"/>
    <w:rsid w:val="00C15AC0"/>
    <w:rsid w:val="00C242DD"/>
    <w:rsid w:val="00C26030"/>
    <w:rsid w:val="00C31D18"/>
    <w:rsid w:val="00C3690B"/>
    <w:rsid w:val="00C41091"/>
    <w:rsid w:val="00C412A3"/>
    <w:rsid w:val="00C5122F"/>
    <w:rsid w:val="00C63056"/>
    <w:rsid w:val="00C661D1"/>
    <w:rsid w:val="00C66CD0"/>
    <w:rsid w:val="00C76114"/>
    <w:rsid w:val="00C775BA"/>
    <w:rsid w:val="00C80C8A"/>
    <w:rsid w:val="00C85331"/>
    <w:rsid w:val="00C85A50"/>
    <w:rsid w:val="00C94D46"/>
    <w:rsid w:val="00CA443A"/>
    <w:rsid w:val="00CB2461"/>
    <w:rsid w:val="00CB37FD"/>
    <w:rsid w:val="00CC4D65"/>
    <w:rsid w:val="00CC61E7"/>
    <w:rsid w:val="00CC7AB9"/>
    <w:rsid w:val="00CD25AD"/>
    <w:rsid w:val="00CD3FFC"/>
    <w:rsid w:val="00CF565C"/>
    <w:rsid w:val="00D016A3"/>
    <w:rsid w:val="00D035E2"/>
    <w:rsid w:val="00D346CB"/>
    <w:rsid w:val="00D3623F"/>
    <w:rsid w:val="00D36868"/>
    <w:rsid w:val="00D418CB"/>
    <w:rsid w:val="00D44B67"/>
    <w:rsid w:val="00D512E3"/>
    <w:rsid w:val="00D602C9"/>
    <w:rsid w:val="00D91D5E"/>
    <w:rsid w:val="00DA1EB2"/>
    <w:rsid w:val="00DA26A9"/>
    <w:rsid w:val="00DB01FF"/>
    <w:rsid w:val="00DC7778"/>
    <w:rsid w:val="00DD3E6F"/>
    <w:rsid w:val="00DE26C5"/>
    <w:rsid w:val="00DE4154"/>
    <w:rsid w:val="00DE7391"/>
    <w:rsid w:val="00DF2DB5"/>
    <w:rsid w:val="00DF6560"/>
    <w:rsid w:val="00E03D3D"/>
    <w:rsid w:val="00E04CC0"/>
    <w:rsid w:val="00E136FF"/>
    <w:rsid w:val="00E23E9F"/>
    <w:rsid w:val="00E24580"/>
    <w:rsid w:val="00E32528"/>
    <w:rsid w:val="00E35F26"/>
    <w:rsid w:val="00E368D4"/>
    <w:rsid w:val="00E53165"/>
    <w:rsid w:val="00E56A30"/>
    <w:rsid w:val="00E61EF7"/>
    <w:rsid w:val="00E663B4"/>
    <w:rsid w:val="00E66B26"/>
    <w:rsid w:val="00E67E26"/>
    <w:rsid w:val="00E80CEB"/>
    <w:rsid w:val="00E9092A"/>
    <w:rsid w:val="00E90FC6"/>
    <w:rsid w:val="00EA5103"/>
    <w:rsid w:val="00EA6FB9"/>
    <w:rsid w:val="00EB5E6A"/>
    <w:rsid w:val="00EC2AD7"/>
    <w:rsid w:val="00ED32D3"/>
    <w:rsid w:val="00ED7DE0"/>
    <w:rsid w:val="00EE014C"/>
    <w:rsid w:val="00EE2637"/>
    <w:rsid w:val="00EE284F"/>
    <w:rsid w:val="00EE7891"/>
    <w:rsid w:val="00EF200A"/>
    <w:rsid w:val="00EF49FE"/>
    <w:rsid w:val="00EF5341"/>
    <w:rsid w:val="00F04908"/>
    <w:rsid w:val="00F07C21"/>
    <w:rsid w:val="00F12EF6"/>
    <w:rsid w:val="00F204AD"/>
    <w:rsid w:val="00F21065"/>
    <w:rsid w:val="00F24CB4"/>
    <w:rsid w:val="00F27F5F"/>
    <w:rsid w:val="00F3661E"/>
    <w:rsid w:val="00F43465"/>
    <w:rsid w:val="00F44975"/>
    <w:rsid w:val="00F45475"/>
    <w:rsid w:val="00F47DBA"/>
    <w:rsid w:val="00F64E72"/>
    <w:rsid w:val="00F65F78"/>
    <w:rsid w:val="00F707A8"/>
    <w:rsid w:val="00F70C7D"/>
    <w:rsid w:val="00F9272E"/>
    <w:rsid w:val="00F97743"/>
    <w:rsid w:val="00FA6DAF"/>
    <w:rsid w:val="00FC6884"/>
    <w:rsid w:val="00FD45F3"/>
    <w:rsid w:val="00FE615B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DA159"/>
  <w15:docId w15:val="{E988702A-2992-4B36-912B-E3EA4B39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40267B"/>
    <w:pPr>
      <w:ind w:firstLineChars="200" w:firstLine="420"/>
    </w:pPr>
  </w:style>
  <w:style w:type="paragraph" w:customStyle="1" w:styleId="Char">
    <w:name w:val="Char"/>
    <w:basedOn w:val="a"/>
    <w:rsid w:val="0091183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rsid w:val="005E6C2B"/>
    <w:rPr>
      <w:sz w:val="18"/>
      <w:szCs w:val="18"/>
    </w:rPr>
  </w:style>
  <w:style w:type="character" w:customStyle="1" w:styleId="a9">
    <w:name w:val="批注框文本 字符"/>
    <w:basedOn w:val="a0"/>
    <w:link w:val="a8"/>
    <w:rsid w:val="005E6C2B"/>
    <w:rPr>
      <w:kern w:val="2"/>
      <w:sz w:val="18"/>
      <w:szCs w:val="18"/>
    </w:rPr>
  </w:style>
  <w:style w:type="character" w:styleId="aa">
    <w:name w:val="annotation reference"/>
    <w:basedOn w:val="a0"/>
    <w:rsid w:val="00430186"/>
    <w:rPr>
      <w:sz w:val="21"/>
      <w:szCs w:val="21"/>
    </w:rPr>
  </w:style>
  <w:style w:type="paragraph" w:styleId="ab">
    <w:name w:val="annotation text"/>
    <w:basedOn w:val="a"/>
    <w:link w:val="ac"/>
    <w:rsid w:val="00430186"/>
    <w:pPr>
      <w:jc w:val="left"/>
    </w:pPr>
  </w:style>
  <w:style w:type="character" w:customStyle="1" w:styleId="ac">
    <w:name w:val="批注文字 字符"/>
    <w:basedOn w:val="a0"/>
    <w:link w:val="ab"/>
    <w:rsid w:val="0043018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30186"/>
    <w:rPr>
      <w:b/>
      <w:bCs/>
    </w:rPr>
  </w:style>
  <w:style w:type="character" w:customStyle="1" w:styleId="ae">
    <w:name w:val="批注主题 字符"/>
    <w:basedOn w:val="ac"/>
    <w:link w:val="ad"/>
    <w:rsid w:val="0043018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</Words>
  <Characters>2089</Characters>
  <Application>Microsoft Office Word</Application>
  <DocSecurity>0</DocSecurity>
  <Lines>17</Lines>
  <Paragraphs>4</Paragraphs>
  <ScaleCrop>false</ScaleCrop>
  <Company>微软中国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lenovo</cp:lastModifiedBy>
  <cp:revision>7</cp:revision>
  <cp:lastPrinted>2014-02-21T05:34:00Z</cp:lastPrinted>
  <dcterms:created xsi:type="dcterms:W3CDTF">2025-10-16T06:50:00Z</dcterms:created>
  <dcterms:modified xsi:type="dcterms:W3CDTF">2025-10-16T09:35:00Z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