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311B" w14:textId="77777777" w:rsidR="005572E0" w:rsidRPr="00BE2776" w:rsidRDefault="00000000">
      <w:pPr>
        <w:pStyle w:val="1"/>
        <w:rPr>
          <w:rFonts w:ascii="宋体" w:eastAsia="宋体" w:hAnsi="宋体" w:cs="宋体" w:hint="eastAsia"/>
          <w:b/>
          <w:bCs/>
          <w:sz w:val="20"/>
          <w:szCs w:val="20"/>
          <w:lang w:val="en-US"/>
        </w:rPr>
      </w:pPr>
      <w:r w:rsidRPr="00BE2776">
        <w:rPr>
          <w:rFonts w:ascii="宋体" w:eastAsia="宋体" w:hAnsi="宋体" w:cs="宋体" w:hint="eastAsia"/>
          <w:b/>
          <w:bCs/>
          <w:sz w:val="20"/>
          <w:szCs w:val="20"/>
          <w:lang w:val="en-US"/>
        </w:rPr>
        <w:t xml:space="preserve">证券代码：600444   </w:t>
      </w:r>
      <w:r w:rsidRPr="00BE2776">
        <w:rPr>
          <w:rFonts w:ascii="宋体" w:eastAsia="宋体" w:hAnsi="宋体" w:cs="宋体" w:hint="eastAsia"/>
          <w:b/>
          <w:bCs/>
          <w:sz w:val="21"/>
          <w:szCs w:val="21"/>
          <w:lang w:val="en-US"/>
        </w:rPr>
        <w:t xml:space="preserve">                                      </w:t>
      </w:r>
      <w:r w:rsidRPr="00BE2776">
        <w:rPr>
          <w:rFonts w:ascii="宋体" w:eastAsia="宋体" w:hAnsi="宋体" w:cs="宋体" w:hint="eastAsia"/>
          <w:b/>
          <w:bCs/>
          <w:sz w:val="20"/>
          <w:szCs w:val="20"/>
          <w:lang w:val="en-US"/>
        </w:rPr>
        <w:t>证券简称：国机通用</w:t>
      </w:r>
    </w:p>
    <w:p w14:paraId="707ADC0D" w14:textId="77777777" w:rsidR="005572E0" w:rsidRDefault="005572E0" w:rsidP="0035655B">
      <w:pPr>
        <w:spacing w:line="360" w:lineRule="auto"/>
        <w:rPr>
          <w:rFonts w:ascii="宋体" w:eastAsia="宋体" w:hAnsi="宋体" w:cs="宋体" w:hint="eastAsia"/>
          <w:b/>
          <w:bCs/>
          <w:sz w:val="44"/>
          <w:szCs w:val="44"/>
        </w:rPr>
      </w:pPr>
    </w:p>
    <w:p w14:paraId="649A5D07" w14:textId="77777777" w:rsidR="005572E0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国机通用机械科技股份有限公司</w:t>
      </w:r>
    </w:p>
    <w:p w14:paraId="5EAE07EE" w14:textId="77777777" w:rsidR="005572E0" w:rsidRDefault="00000000">
      <w:pPr>
        <w:spacing w:line="360" w:lineRule="auto"/>
        <w:jc w:val="center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45680CF2" w14:textId="30BE8412" w:rsidR="005572E0" w:rsidRDefault="005572E0">
      <w:pPr>
        <w:spacing w:before="51" w:after="32"/>
        <w:ind w:right="619"/>
        <w:jc w:val="right"/>
        <w:rPr>
          <w:rFonts w:ascii="宋体" w:eastAsia="宋体" w:hAnsi="宋体" w:cs="宋体" w:hint="eastAsia"/>
          <w:sz w:val="20"/>
          <w:szCs w:val="20"/>
        </w:rPr>
      </w:pP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5572E0" w14:paraId="0546E3D0" w14:textId="77777777">
        <w:trPr>
          <w:trHeight w:val="2801"/>
          <w:jc w:val="center"/>
        </w:trPr>
        <w:tc>
          <w:tcPr>
            <w:tcW w:w="2580" w:type="dxa"/>
          </w:tcPr>
          <w:p w14:paraId="02550C73" w14:textId="77777777" w:rsidR="005572E0" w:rsidRDefault="005572E0">
            <w:pPr>
              <w:pStyle w:val="TableParagraph"/>
              <w:spacing w:before="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1E98C295" w14:textId="77777777" w:rsidR="005572E0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6DF9D6E1" w14:textId="77777777" w:rsidR="005572E0" w:rsidRDefault="005572E0">
            <w:pPr>
              <w:pStyle w:val="TableParagraph"/>
              <w:spacing w:before="7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7483A5F9" w14:textId="77777777" w:rsidR="005572E0" w:rsidRDefault="0000000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0BF8DADC" w14:textId="77777777" w:rsidR="005572E0" w:rsidRDefault="005572E0">
            <w:pPr>
              <w:pStyle w:val="TableParagraph"/>
              <w:spacing w:before="11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22AE9CEE" w14:textId="77777777" w:rsidR="005572E0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Wingdings 2" w:eastAsia="MS Gothic" w:hAnsi="Wingdings 2" w:cs="宋体" w:hint="eastAsia"/>
                    <w:sz w:val="20"/>
                    <w:szCs w:val="20"/>
                  </w:rPr>
                  <w:t>R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3EC51127" w14:textId="77777777" w:rsidR="005572E0" w:rsidRDefault="005572E0">
            <w:pPr>
              <w:pStyle w:val="TableParagraph"/>
              <w:spacing w:before="8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3C5835D1" w14:textId="77777777" w:rsidR="005572E0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6CB2EB71" w14:textId="77777777" w:rsidR="005572E0" w:rsidRDefault="005572E0">
            <w:pPr>
              <w:pStyle w:val="TableParagraph"/>
              <w:spacing w:before="8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10192B10" w14:textId="77777777" w:rsidR="005572E0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7F90BA71" w14:textId="77777777" w:rsidR="005572E0" w:rsidRDefault="005572E0">
            <w:pPr>
              <w:pStyle w:val="TableParagraph"/>
              <w:spacing w:before="11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5B309F6D" w14:textId="77777777" w:rsidR="005572E0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请文字说明其他活动内容）</w:t>
            </w:r>
          </w:p>
        </w:tc>
      </w:tr>
      <w:tr w:rsidR="005572E0" w14:paraId="7B68F623" w14:textId="77777777">
        <w:trPr>
          <w:trHeight w:val="1120"/>
          <w:jc w:val="center"/>
        </w:trPr>
        <w:tc>
          <w:tcPr>
            <w:tcW w:w="2580" w:type="dxa"/>
            <w:vAlign w:val="center"/>
          </w:tcPr>
          <w:p w14:paraId="66B4BD9C" w14:textId="77777777" w:rsidR="005572E0" w:rsidRDefault="00000000">
            <w:pPr>
              <w:pStyle w:val="TableParagraph"/>
              <w:spacing w:line="560" w:lineRule="exact"/>
              <w:ind w:left="107" w:right="96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039B6CD0" w14:textId="77777777" w:rsidR="005572E0" w:rsidRDefault="00000000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线上参与公司2025年第三季度业绩说明会的全体投资者</w:t>
            </w:r>
          </w:p>
        </w:tc>
      </w:tr>
      <w:tr w:rsidR="005572E0" w14:paraId="4F67529E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605FCE5E" w14:textId="77777777" w:rsidR="005572E0" w:rsidRDefault="00000000">
            <w:pPr>
              <w:pStyle w:val="TableParagraph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0F358C1E" w14:textId="209167AE" w:rsidR="005572E0" w:rsidRDefault="00000000">
            <w:pPr>
              <w:spacing w:before="100" w:beforeAutospacing="1" w:line="360" w:lineRule="auto"/>
              <w:rPr>
                <w:rFonts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2025年10月23日</w:t>
            </w:r>
            <w:r w:rsidR="0035655B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（星期四）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 10:00-11:00</w:t>
            </w:r>
          </w:p>
        </w:tc>
      </w:tr>
      <w:tr w:rsidR="005572E0" w14:paraId="248AF2DC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6E4D6250" w14:textId="77777777" w:rsidR="005572E0" w:rsidRDefault="00000000">
            <w:pPr>
              <w:pStyle w:val="TableParagraph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2B2CED72" w14:textId="77777777" w:rsidR="005572E0" w:rsidRDefault="00000000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价值在线（https://www.ir-online.cn/）网络互动</w:t>
            </w:r>
          </w:p>
        </w:tc>
      </w:tr>
      <w:tr w:rsidR="005572E0" w14:paraId="6FE5A921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6E6987D4" w14:textId="77777777" w:rsidR="005572E0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3821FB42" w14:textId="77777777" w:rsidR="005572E0" w:rsidRDefault="0000000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董事长、总经理 吴顺勇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独立董事 何承厚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财务总监 徐旭中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董事会秘书、副总经理 杜世武</w:t>
            </w:r>
          </w:p>
        </w:tc>
      </w:tr>
      <w:tr w:rsidR="005572E0" w14:paraId="5BF685F6" w14:textId="77777777">
        <w:trPr>
          <w:trHeight w:val="2800"/>
          <w:jc w:val="center"/>
        </w:trPr>
        <w:tc>
          <w:tcPr>
            <w:tcW w:w="2580" w:type="dxa"/>
          </w:tcPr>
          <w:p w14:paraId="185A0487" w14:textId="77777777" w:rsidR="005572E0" w:rsidRDefault="005572E0">
            <w:pPr>
              <w:pStyle w:val="TableParagraph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07802BD9" w14:textId="77777777" w:rsidR="005572E0" w:rsidRDefault="005572E0">
            <w:pPr>
              <w:pStyle w:val="TableParagraph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51F1E8FA" w14:textId="77777777" w:rsidR="005572E0" w:rsidRDefault="005572E0">
            <w:pPr>
              <w:pStyle w:val="TableParagraph"/>
              <w:spacing w:before="5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773ACADA" w14:textId="77777777" w:rsidR="005572E0" w:rsidRDefault="00000000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12B1B5DC" w14:textId="77777777" w:rsidR="005572E0" w:rsidRDefault="0000000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 xml:space="preserve">    1.公司产品在核聚变方面的应用？未来的发展方向及目标？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：您好，公司主要业务方向为流体机械相关的产品研发及制造、技术服务与咨询、工程设计及成套等业务和带有温度、流量、压力等要素耦合控制的机电系统集成。国家核聚变建设在这些方向如果有需求，在能力可达的范围内，公司会积极参与。感谢您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2.在当前行业竞争日益激烈的背景下，公司如何评估自身的竞争优势和劣势？未来，公司计划通过哪些差异化策略来巩固和提升市场地位？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答:尊敬的投资者：您好，公司作为流体机械产品成套装备系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统解决方案供应商，与国内其他制造企业相比，有着多专业综合性的优势。公司以传统科研院所的优秀研发基因为底蕴建立根基，以国家重点研发计划、安徽省科技重大专项、安徽省重点研发计划，以及国机集团重大专项等科研项目为土壤搭建平台，以“科技领军人物+技术团队”的创新团队组织模式为养料积蓄能量，以聚焦于国家重要战略、致力于高端、绿色和智能制造领域发展为己任锚定方向，形成了以优秀人才为核心、以创新机制为保障、以国家战略为导向的优质科研生态环境，推进公司科技研发能力可持续化提升，孕育出具有国机通用特色的核心竞争力。公司坚持“锻造国机所长，服务国家所需”战略，密切关注市场及行业政策变化情况，积极寻求新的利润增长点。公司未来将继续依托科技研发优势，坚持加大科技创新投入，加强新技术储备和新产品研发，提升核心竞争力；同时持续加强市场拓展力度，在复杂严峻的市场形势下保持高质量发展。感谢您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3.公司如何平衡现金流的进出，以确保运营稳定和投资项目的有效推进？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：您好，公司一贯注重运营资金的管理，凭借着公司在市场上的优势地位，通过加强应收款催收、加强成本控制、优化供应链管理等措施，公司的货币资金一直保持在较高水平。公司2020年至2024年五年间经营活动产生的现金流量净额为3.06亿元，大于同期净利润0.91亿元；2025年1月至9月经营活动产生的现金流量净额为1.49亿元，大幅度高于同期净利润，公司盈利水平质量较高。目前公司资金充足，截至2025年9月末公司货币资金余额5.52亿元，可以满足公司运营的资金支出需求。感谢您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4.结合公司当前的财务状况和市场环境，能否分享一下公司未来3-5年的发展战略和目标？特别是在新产品开发、市场拓展和资本运作方面，有哪些具体的规划和预期？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答:尊敬的投资者：您好，公司以“锻造国机所长 服务国家所需”的企业使命，坚持“发挥优势 追求品质 诚信服务 铸造品牌”的经营理念，立足流体机械业务领域，致力于成为行业技术创新的引领者。公司遵循稳健发展策略，致力于传统装备制造和工程服务领域在维护现有市场份额基础上，结合公司现有技术研发和科技创新成果、业务优势和特点，不断优化技术方案，提升产品质量及成本控制，提高市场竞争力；紧盯行业发展方向及市场动向，努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力开拓新领域新市场，拓展相关业务领域，培育新的增长点；积极强化战略性、基础性、前沿性研究思考，突破关键技术，探索新兴产业赛道，推动传统产业转型升级。未来，公司将紧扣高质量发展的核心主题，践行将自身发展深度融入国家重大战略，围绕高端化、绿色化、智能化的产业科技发展趋势，聚焦战略性新兴产业及关键领域与未来产业布局，坚持守正创新，持续加大科技创新投入，不断完善科技创新体系，同时加强新技术储备和新产品研发，为业务发展提供可持续动力，提升公司核心竞争力。感谢您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5.公司计划采取哪些具体措施来稳定并提升未来的盈利能力？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：您好，公司在维护现有市场份额基础上，努力开拓新领域新市场，不断优化技术方案，加大研发投入，提升产品质量及成本控制；以市场需求为导向，加大营销力度，深耕细分领域市场，针对特定行业需求，提供定制化、差异化的解决方案，增强市场细分领域的竞争力。进一步深化改革、强化创新、优化结构、提升质量，抓好经营平稳增长、业务高质量发展，不断提升公司盈利能力。感谢您的关注。</w:t>
            </w:r>
          </w:p>
        </w:tc>
      </w:tr>
      <w:tr w:rsidR="005572E0" w14:paraId="73596711" w14:textId="77777777">
        <w:trPr>
          <w:trHeight w:val="999"/>
          <w:jc w:val="center"/>
        </w:trPr>
        <w:tc>
          <w:tcPr>
            <w:tcW w:w="2580" w:type="dxa"/>
            <w:vAlign w:val="center"/>
          </w:tcPr>
          <w:p w14:paraId="6BACDBEC" w14:textId="77777777" w:rsidR="005572E0" w:rsidRDefault="00000000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7F38388D" w14:textId="77777777" w:rsidR="005572E0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4D08709F" w14:textId="77777777" w:rsidR="005572E0" w:rsidRDefault="0000000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5572E0" w14:paraId="4E00F923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133CCC95" w14:textId="77777777" w:rsidR="005572E0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70857C7C" w14:textId="78ABAE0E" w:rsidR="005572E0" w:rsidRDefault="001A136D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</w:p>
        </w:tc>
      </w:tr>
      <w:tr w:rsidR="005572E0" w14:paraId="762B8F84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1B2AB0D6" w14:textId="77777777" w:rsidR="005572E0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46A8BF16" w14:textId="77777777" w:rsidR="005572E0" w:rsidRDefault="00000000">
            <w:pPr>
              <w:pStyle w:val="TableParagraph"/>
              <w:spacing w:before="100" w:beforeAutospacing="1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2025年10月23日</w:t>
            </w:r>
          </w:p>
        </w:tc>
      </w:tr>
    </w:tbl>
    <w:p w14:paraId="77A73185" w14:textId="77777777" w:rsidR="005572E0" w:rsidRDefault="005572E0">
      <w:pPr>
        <w:rPr>
          <w:rFonts w:ascii="宋体" w:eastAsia="宋体" w:hAnsi="宋体" w:cs="宋体" w:hint="eastAsia"/>
          <w:sz w:val="28"/>
          <w:szCs w:val="36"/>
        </w:rPr>
      </w:pPr>
    </w:p>
    <w:sectPr w:rsidR="005572E0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2C59"/>
    <w:rsid w:val="000B7C08"/>
    <w:rsid w:val="000D12CF"/>
    <w:rsid w:val="000D2D88"/>
    <w:rsid w:val="000E4B20"/>
    <w:rsid w:val="0011418F"/>
    <w:rsid w:val="00172C24"/>
    <w:rsid w:val="001A136D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5655B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572E0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E2776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CAF4C94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923316"/>
  <w15:docId w15:val="{8F2BB9C4-1742-4022-8008-D931A0B2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1 du</cp:lastModifiedBy>
  <cp:revision>10</cp:revision>
  <dcterms:created xsi:type="dcterms:W3CDTF">2022-04-12T06:10:00Z</dcterms:created>
  <dcterms:modified xsi:type="dcterms:W3CDTF">2025-10-23T06:43:00Z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eyJoZGlkIjoiN2NlZWVmMjcxOGM3ZTFhNGI0NmM1NGFiMjI5ZjFiNTYiLCJ1c2VySWQiOiIyNDUyNTI2NTIifQ==</vt:lpwstr>
  </property>
</Properties>
</file>