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A68FA">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605179</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一鸣食品</w:t>
      </w:r>
    </w:p>
    <w:p w14:paraId="08E77788">
      <w:pPr>
        <w:spacing w:line="360" w:lineRule="auto"/>
        <w:jc w:val="center"/>
        <w:rPr>
          <w:rFonts w:ascii="宋体" w:hAnsi="宋体" w:eastAsia="宋体" w:cs="宋体"/>
          <w:b/>
          <w:bCs/>
          <w:sz w:val="44"/>
          <w:szCs w:val="44"/>
        </w:rPr>
      </w:pPr>
    </w:p>
    <w:p w14:paraId="331B4D80">
      <w:pPr>
        <w:spacing w:line="360" w:lineRule="auto"/>
        <w:jc w:val="center"/>
        <w:rPr>
          <w:rFonts w:ascii="宋体" w:hAnsi="宋体" w:eastAsia="宋体" w:cs="宋体"/>
          <w:b/>
          <w:bCs/>
          <w:sz w:val="44"/>
          <w:szCs w:val="44"/>
        </w:rPr>
      </w:pPr>
      <w:r>
        <w:rPr>
          <w:rFonts w:hint="eastAsia" w:ascii="宋体" w:hAnsi="宋体" w:eastAsia="宋体" w:cs="宋体"/>
          <w:b/>
          <w:bCs/>
          <w:sz w:val="44"/>
          <w:szCs w:val="44"/>
          <w:lang w:val="en-US" w:eastAsia="zh-CN"/>
        </w:rPr>
        <w:t>浙江一鸣食品股份有限公司</w:t>
      </w:r>
    </w:p>
    <w:p w14:paraId="6A339DBC">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70DFB7C9">
      <w:pPr>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2025</w:t>
      </w:r>
      <w:r>
        <w:rPr>
          <w:rFonts w:hint="eastAsia" w:ascii="宋体" w:hAnsi="宋体" w:eastAsia="宋体" w:cs="宋体"/>
          <w:sz w:val="20"/>
          <w:szCs w:val="20"/>
          <w:lang w:val="en-US" w:eastAsia="zh-CN"/>
        </w:rPr>
        <w:t>-031</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486"/>
        <w:gridCol w:w="6039"/>
      </w:tblGrid>
      <w:tr w14:paraId="5D2E8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486" w:type="dxa"/>
          </w:tcPr>
          <w:p w14:paraId="22366C0E">
            <w:pPr>
              <w:pStyle w:val="13"/>
              <w:spacing w:before="7"/>
              <w:rPr>
                <w:rFonts w:ascii="宋体" w:hAnsi="宋体" w:eastAsia="宋体" w:cs="宋体"/>
                <w:b/>
                <w:bCs/>
                <w:sz w:val="20"/>
                <w:szCs w:val="20"/>
              </w:rPr>
            </w:pPr>
          </w:p>
          <w:p w14:paraId="7A12AD6F">
            <w:pPr>
              <w:pStyle w:val="13"/>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6039" w:type="dxa"/>
          </w:tcPr>
          <w:p w14:paraId="521B73AE">
            <w:pPr>
              <w:pStyle w:val="13"/>
              <w:spacing w:before="7"/>
              <w:rPr>
                <w:rFonts w:ascii="宋体" w:hAnsi="宋体" w:eastAsia="宋体" w:cs="宋体"/>
                <w:sz w:val="20"/>
                <w:szCs w:val="20"/>
              </w:rPr>
            </w:pPr>
          </w:p>
          <w:p w14:paraId="211B2B58">
            <w:pPr>
              <w:pStyle w:val="13"/>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35CC2B0C">
            <w:pPr>
              <w:pStyle w:val="13"/>
              <w:spacing w:before="11"/>
              <w:rPr>
                <w:rFonts w:ascii="宋体" w:hAnsi="宋体" w:eastAsia="宋体" w:cs="宋体"/>
                <w:sz w:val="20"/>
                <w:szCs w:val="20"/>
              </w:rPr>
            </w:pPr>
          </w:p>
          <w:p w14:paraId="58BF75D8">
            <w:pPr>
              <w:pStyle w:val="13"/>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14748068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lang w:val="zh-CN" w:eastAsia="zh-CN" w:bidi="zh-CN"/>
                  </w:rPr>
                  <w:t>☐</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504A18BC">
            <w:pPr>
              <w:pStyle w:val="13"/>
              <w:spacing w:before="8"/>
              <w:rPr>
                <w:rFonts w:ascii="宋体" w:hAnsi="宋体" w:eastAsia="宋体" w:cs="宋体"/>
                <w:sz w:val="20"/>
                <w:szCs w:val="20"/>
              </w:rPr>
            </w:pPr>
          </w:p>
          <w:p w14:paraId="65C1E80E">
            <w:pPr>
              <w:pStyle w:val="13"/>
              <w:tabs>
                <w:tab w:val="left" w:pos="2418"/>
              </w:tabs>
              <w:ind w:left="107"/>
              <w:rPr>
                <w:rFonts w:ascii="宋体" w:hAnsi="宋体" w:eastAsia="宋体" w:cs="宋体"/>
                <w:sz w:val="20"/>
                <w:szCs w:val="20"/>
              </w:rPr>
            </w:pPr>
            <w:sdt>
              <w:sdtPr>
                <w:rPr>
                  <w:rFonts w:hint="eastAsia" w:ascii="宋体" w:hAnsi="宋体" w:eastAsia="宋体" w:cs="宋体"/>
                  <w:sz w:val="20"/>
                  <w:szCs w:val="20"/>
                </w:rPr>
                <w:id w:val="14745920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44AE323C">
            <w:pPr>
              <w:pStyle w:val="13"/>
              <w:spacing w:before="8"/>
              <w:rPr>
                <w:rFonts w:ascii="宋体" w:hAnsi="宋体" w:eastAsia="宋体" w:cs="宋体"/>
                <w:sz w:val="20"/>
                <w:szCs w:val="20"/>
              </w:rPr>
            </w:pPr>
          </w:p>
          <w:p w14:paraId="5514AD84">
            <w:pPr>
              <w:pStyle w:val="13"/>
              <w:ind w:left="107"/>
              <w:rPr>
                <w:rFonts w:ascii="宋体" w:hAnsi="宋体" w:eastAsia="宋体" w:cs="宋体"/>
                <w:sz w:val="20"/>
                <w:szCs w:val="20"/>
              </w:rPr>
            </w:pPr>
            <w:sdt>
              <w:sdtPr>
                <w:rPr>
                  <w:rFonts w:hint="eastAsia" w:ascii="宋体" w:hAnsi="宋体" w:eastAsia="宋体" w:cs="宋体"/>
                  <w:sz w:val="20"/>
                  <w:szCs w:val="20"/>
                </w:rPr>
                <w:id w:val="147483167"/>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现场参观</w:t>
            </w:r>
          </w:p>
          <w:p w14:paraId="1ECCC25C">
            <w:pPr>
              <w:pStyle w:val="13"/>
              <w:spacing w:before="11"/>
              <w:rPr>
                <w:rFonts w:ascii="宋体" w:hAnsi="宋体" w:eastAsia="宋体" w:cs="宋体"/>
                <w:sz w:val="20"/>
                <w:szCs w:val="20"/>
              </w:rPr>
            </w:pPr>
          </w:p>
          <w:p w14:paraId="113D83CF">
            <w:pPr>
              <w:pStyle w:val="13"/>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64930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486" w:type="dxa"/>
            <w:vAlign w:val="center"/>
          </w:tcPr>
          <w:p w14:paraId="4D3FBBC9">
            <w:pPr>
              <w:pStyle w:val="13"/>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6039" w:type="dxa"/>
            <w:vAlign w:val="center"/>
          </w:tcPr>
          <w:p w14:paraId="37C1B8C2">
            <w:pPr>
              <w:pStyle w:val="13"/>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eastAsia="宋体" w:cs="宋体" w:asciiTheme="minorEastAsia" w:hAnsiTheme="minorEastAsia"/>
                <w:sz w:val="20"/>
                <w:szCs w:val="20"/>
                <w:lang w:val="en-US" w:eastAsia="zh-CN"/>
              </w:rPr>
            </w:pPr>
            <w:r>
              <w:rPr>
                <w:rFonts w:hint="eastAsia" w:cs="宋体" w:asciiTheme="minorEastAsia" w:hAnsiTheme="minorEastAsia" w:eastAsiaTheme="minorEastAsia"/>
                <w:sz w:val="20"/>
                <w:szCs w:val="20"/>
                <w:lang w:val="en-US" w:eastAsia="zh-CN"/>
              </w:rPr>
              <w:t>浙江鑫厚投资管理有限公司；海南无量私募基金管理有限公司；上海宸沣资产管理有限公司；国泰海通证券股份有限公司</w:t>
            </w:r>
          </w:p>
        </w:tc>
      </w:tr>
      <w:tr w14:paraId="39055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486" w:type="dxa"/>
            <w:vAlign w:val="center"/>
          </w:tcPr>
          <w:p w14:paraId="44489BCF">
            <w:pPr>
              <w:pStyle w:val="13"/>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6039" w:type="dxa"/>
            <w:vAlign w:val="center"/>
          </w:tcPr>
          <w:p w14:paraId="3CB5B4E1">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2025年</w:t>
            </w:r>
            <w:r>
              <w:rPr>
                <w:rFonts w:hint="eastAsia" w:asciiTheme="minorEastAsia" w:hAnsiTheme="minorEastAsia" w:eastAsiaTheme="minorEastAsia" w:cstheme="minorEastAsia"/>
                <w:sz w:val="20"/>
                <w:szCs w:val="20"/>
                <w:lang w:val="en-US" w:eastAsia="zh-CN"/>
              </w:rPr>
              <w:t>10</w:t>
            </w:r>
            <w:r>
              <w:rPr>
                <w:rFonts w:hint="eastAsia" w:asciiTheme="minorEastAsia" w:hAnsiTheme="minorEastAsia" w:eastAsiaTheme="minorEastAsia" w:cstheme="minorEastAsia"/>
                <w:sz w:val="20"/>
                <w:szCs w:val="20"/>
              </w:rPr>
              <w:t>月</w:t>
            </w:r>
            <w:r>
              <w:rPr>
                <w:rFonts w:hint="eastAsia" w:asciiTheme="minorEastAsia" w:hAnsiTheme="minorEastAsia" w:eastAsiaTheme="minorEastAsia" w:cstheme="minorEastAsia"/>
                <w:sz w:val="20"/>
                <w:szCs w:val="20"/>
                <w:lang w:val="en-US" w:eastAsia="zh-CN"/>
              </w:rPr>
              <w:t>23</w:t>
            </w:r>
            <w:r>
              <w:rPr>
                <w:rFonts w:hint="eastAsia" w:asciiTheme="minorEastAsia" w:hAnsiTheme="minorEastAsia" w:eastAsiaTheme="minorEastAsia" w:cstheme="minorEastAsia"/>
                <w:sz w:val="20"/>
                <w:szCs w:val="20"/>
              </w:rPr>
              <w:t>日 1</w:t>
            </w:r>
            <w:r>
              <w:rPr>
                <w:rFonts w:hint="eastAsia" w:asciiTheme="minorEastAsia" w:hAnsiTheme="minorEastAsia" w:eastAsiaTheme="minorEastAsia" w:cstheme="minorEastAsia"/>
                <w:sz w:val="20"/>
                <w:szCs w:val="20"/>
                <w:lang w:val="en-US" w:eastAsia="zh-CN"/>
              </w:rPr>
              <w:t>1</w:t>
            </w: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eastAsia="zh-CN"/>
              </w:rPr>
              <w:t>0</w:t>
            </w:r>
            <w:r>
              <w:rPr>
                <w:rFonts w:hint="eastAsia" w:asciiTheme="minorEastAsia" w:hAnsiTheme="minorEastAsia" w:eastAsiaTheme="minorEastAsia" w:cstheme="minorEastAsia"/>
                <w:sz w:val="20"/>
                <w:szCs w:val="20"/>
              </w:rPr>
              <w:t>0-1</w:t>
            </w:r>
            <w:r>
              <w:rPr>
                <w:rFonts w:hint="eastAsia" w:asciiTheme="minorEastAsia" w:hAnsiTheme="minorEastAsia" w:eastAsiaTheme="minorEastAsia" w:cstheme="minorEastAsia"/>
                <w:sz w:val="20"/>
                <w:szCs w:val="20"/>
                <w:lang w:val="en-US" w:eastAsia="zh-CN"/>
              </w:rPr>
              <w:t>5</w:t>
            </w:r>
            <w:r>
              <w:rPr>
                <w:rFonts w:hint="eastAsia" w:asciiTheme="minorEastAsia" w:hAnsiTheme="minorEastAsia" w:eastAsiaTheme="minorEastAsia" w:cstheme="minorEastAsia"/>
                <w:sz w:val="20"/>
                <w:szCs w:val="20"/>
              </w:rPr>
              <w:t>:00</w:t>
            </w:r>
          </w:p>
        </w:tc>
      </w:tr>
      <w:tr w14:paraId="35C5A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486" w:type="dxa"/>
            <w:vAlign w:val="center"/>
          </w:tcPr>
          <w:p w14:paraId="76613358">
            <w:pPr>
              <w:pStyle w:val="13"/>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6039" w:type="dxa"/>
            <w:vAlign w:val="center"/>
          </w:tcPr>
          <w:p w14:paraId="1246EB73">
            <w:pPr>
              <w:pStyle w:val="13"/>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hint="eastAsia" w:cs="宋体" w:asciiTheme="minorEastAsia" w:hAnsiTheme="minorEastAsia" w:eastAsiaTheme="minorEastAsia"/>
                <w:sz w:val="20"/>
                <w:szCs w:val="20"/>
                <w:lang w:eastAsia="zh-CN"/>
              </w:rPr>
              <w:t>江苏省常州市金坛区金城镇荆元路88号</w:t>
            </w:r>
          </w:p>
        </w:tc>
      </w:tr>
      <w:tr w14:paraId="685AC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486" w:type="dxa"/>
            <w:vAlign w:val="center"/>
          </w:tcPr>
          <w:p w14:paraId="02D81348">
            <w:pPr>
              <w:pStyle w:val="13"/>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6039" w:type="dxa"/>
            <w:vAlign w:val="center"/>
          </w:tcPr>
          <w:p w14:paraId="7B1AC9D9">
            <w:pPr>
              <w:pStyle w:val="13"/>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宋体" w:hAnsi="宋体" w:eastAsia="宋体" w:cs="宋体"/>
                <w:sz w:val="20"/>
                <w:szCs w:val="20"/>
                <w:lang w:val="en-US" w:eastAsia="zh-CN"/>
              </w:rPr>
            </w:pPr>
            <w:r>
              <w:rPr>
                <w:rFonts w:ascii="宋体" w:hAnsi="宋体" w:eastAsia="宋体" w:cs="宋体"/>
                <w:sz w:val="20"/>
                <w:szCs w:val="20"/>
              </w:rPr>
              <w:t xml:space="preserve">董事会秘书 </w:t>
            </w:r>
            <w:r>
              <w:rPr>
                <w:rFonts w:hint="eastAsia" w:ascii="宋体" w:hAnsi="宋体" w:eastAsia="宋体" w:cs="宋体"/>
                <w:sz w:val="20"/>
                <w:szCs w:val="20"/>
                <w:lang w:val="en-US" w:eastAsia="zh-CN"/>
              </w:rPr>
              <w:t>林益雷</w:t>
            </w:r>
          </w:p>
        </w:tc>
      </w:tr>
      <w:tr w14:paraId="4A42F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734" w:hRule="atLeast"/>
          <w:jc w:val="center"/>
        </w:trPr>
        <w:tc>
          <w:tcPr>
            <w:tcW w:w="2486" w:type="dxa"/>
          </w:tcPr>
          <w:p w14:paraId="43134C4F">
            <w:pPr>
              <w:pStyle w:val="13"/>
              <w:rPr>
                <w:rFonts w:ascii="宋体" w:hAnsi="宋体" w:eastAsia="宋体" w:cs="宋体"/>
                <w:b/>
                <w:bCs/>
                <w:sz w:val="20"/>
                <w:szCs w:val="20"/>
              </w:rPr>
            </w:pPr>
          </w:p>
          <w:p w14:paraId="3BE60109">
            <w:pPr>
              <w:pStyle w:val="13"/>
              <w:rPr>
                <w:rFonts w:ascii="宋体" w:hAnsi="宋体" w:eastAsia="宋体" w:cs="宋体"/>
                <w:b/>
                <w:bCs/>
                <w:sz w:val="20"/>
                <w:szCs w:val="20"/>
              </w:rPr>
            </w:pPr>
          </w:p>
          <w:p w14:paraId="28AEC7B9">
            <w:pPr>
              <w:pStyle w:val="13"/>
              <w:spacing w:before="5"/>
              <w:rPr>
                <w:rFonts w:ascii="宋体" w:hAnsi="宋体" w:eastAsia="宋体" w:cs="宋体"/>
                <w:b/>
                <w:bCs/>
                <w:sz w:val="20"/>
                <w:szCs w:val="20"/>
              </w:rPr>
            </w:pPr>
          </w:p>
          <w:p w14:paraId="778C3D61">
            <w:pPr>
              <w:pStyle w:val="13"/>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6039" w:type="dxa"/>
            <w:vAlign w:val="top"/>
          </w:tcPr>
          <w:p w14:paraId="368C1E2D">
            <w:pPr>
              <w:pStyle w:val="13"/>
              <w:keepNext w:val="0"/>
              <w:keepLines w:val="0"/>
              <w:pageBreakBefore w:val="0"/>
              <w:widowControl w:val="0"/>
              <w:kinsoku/>
              <w:wordWrap/>
              <w:overflowPunct/>
              <w:topLinePunct w:val="0"/>
              <w:autoSpaceDE w:val="0"/>
              <w:autoSpaceDN w:val="0"/>
              <w:bidi w:val="0"/>
              <w:adjustRightInd/>
              <w:snapToGrid/>
              <w:spacing w:beforeAutospacing="0" w:line="360" w:lineRule="auto"/>
              <w:ind w:firstLine="401"/>
              <w:textAlignment w:val="auto"/>
              <w:rPr>
                <w:rFonts w:hint="eastAsia" w:ascii="宋体" w:hAnsi="宋体" w:eastAsia="宋体" w:cs="宋体"/>
                <w:b w:val="0"/>
                <w:bCs/>
                <w:sz w:val="20"/>
              </w:rPr>
            </w:pPr>
            <w:r>
              <w:rPr>
                <w:rFonts w:hint="eastAsia" w:ascii="宋体" w:hAnsi="宋体" w:eastAsia="宋体" w:cs="宋体"/>
                <w:b w:val="0"/>
                <w:bCs/>
                <w:sz w:val="20"/>
                <w:lang w:val="en-US" w:eastAsia="zh-CN"/>
              </w:rPr>
              <w:t>Q</w:t>
            </w:r>
            <w:r>
              <w:rPr>
                <w:rFonts w:ascii="宋体" w:hAnsi="宋体" w:eastAsia="宋体" w:cs="宋体"/>
                <w:b w:val="0"/>
                <w:bCs/>
                <w:sz w:val="20"/>
              </w:rPr>
              <w:t>1.</w:t>
            </w:r>
            <w:r>
              <w:rPr>
                <w:rFonts w:hint="eastAsia" w:ascii="宋体" w:hAnsi="宋体" w:eastAsia="宋体" w:cs="宋体"/>
                <w:b w:val="0"/>
                <w:bCs/>
                <w:sz w:val="20"/>
              </w:rPr>
              <w:t>2025年上半年公司整体经营情况如何？2025年上半年业绩延续增长的关键因素有哪些？</w:t>
            </w:r>
          </w:p>
          <w:p w14:paraId="0218E808">
            <w:pPr>
              <w:pStyle w:val="13"/>
              <w:keepNext w:val="0"/>
              <w:keepLines w:val="0"/>
              <w:pageBreakBefore w:val="0"/>
              <w:widowControl w:val="0"/>
              <w:kinsoku/>
              <w:wordWrap/>
              <w:overflowPunct/>
              <w:topLinePunct w:val="0"/>
              <w:autoSpaceDE w:val="0"/>
              <w:autoSpaceDN w:val="0"/>
              <w:bidi w:val="0"/>
              <w:adjustRightInd/>
              <w:snapToGrid/>
              <w:spacing w:beforeAutospacing="0" w:line="360" w:lineRule="auto"/>
              <w:ind w:firstLine="401"/>
              <w:textAlignment w:val="auto"/>
              <w:rPr>
                <w:rFonts w:hint="default" w:ascii="宋体" w:hAnsi="宋体" w:eastAsia="宋体" w:cs="宋体"/>
                <w:b w:val="0"/>
                <w:bCs/>
                <w:sz w:val="20"/>
                <w:lang w:val="en-US" w:eastAsia="zh-CN"/>
              </w:rPr>
            </w:pPr>
            <w:r>
              <w:rPr>
                <w:rFonts w:hint="eastAsia" w:ascii="宋体" w:hAnsi="宋体" w:eastAsia="宋体" w:cs="宋体"/>
                <w:b w:val="0"/>
                <w:bCs/>
                <w:sz w:val="20"/>
                <w:lang w:val="en-US" w:eastAsia="zh-CN"/>
              </w:rPr>
              <w:t>答:尊敬的投资者，您好。</w:t>
            </w:r>
            <w:r>
              <w:rPr>
                <w:rFonts w:hint="eastAsia" w:ascii="宋体" w:hAnsi="宋体" w:eastAsia="宋体" w:cs="宋体"/>
                <w:b w:val="0"/>
                <w:bCs/>
                <w:sz w:val="20"/>
              </w:rPr>
              <w:t>2025</w:t>
            </w:r>
            <w:r>
              <w:rPr>
                <w:rFonts w:hint="eastAsia" w:ascii="宋体" w:hAnsi="宋体" w:eastAsia="宋体" w:cs="宋体"/>
                <w:b w:val="0"/>
                <w:bCs/>
                <w:sz w:val="20"/>
                <w:lang w:val="en-US" w:eastAsia="zh-CN"/>
              </w:rPr>
              <w:t>上半年</w:t>
            </w:r>
            <w:r>
              <w:rPr>
                <w:rFonts w:hint="eastAsia" w:ascii="宋体" w:hAnsi="宋体" w:eastAsia="宋体" w:cs="宋体"/>
                <w:b w:val="0"/>
                <w:bCs/>
                <w:sz w:val="20"/>
              </w:rPr>
              <w:t>公司实现营收14.01亿元，同比增长2.12%；净利润3222万元，同比增长21.73%；经营性现金流净额1.9亿元，同比增长16.17%。</w:t>
            </w:r>
            <w:r>
              <w:rPr>
                <w:rFonts w:hint="eastAsia" w:ascii="宋体" w:hAnsi="宋体" w:eastAsia="宋体" w:cs="宋体"/>
                <w:b w:val="0"/>
                <w:bCs/>
                <w:sz w:val="20"/>
                <w:lang w:val="en-US" w:eastAsia="zh-CN"/>
              </w:rPr>
              <w:t>凭借</w:t>
            </w:r>
            <w:r>
              <w:rPr>
                <w:rFonts w:hint="eastAsia" w:ascii="宋体" w:hAnsi="宋体" w:eastAsia="宋体" w:cs="宋体"/>
                <w:b w:val="0"/>
                <w:bCs/>
                <w:sz w:val="20"/>
              </w:rPr>
              <w:t>奶吧与电商双引擎拉动；大客户战略落地、早餐与学校渠道拓展；核心大单品厚比披萨、A2牛乳、全谷物烘焙贡献结构性增长</w:t>
            </w:r>
            <w:r>
              <w:rPr>
                <w:rFonts w:hint="eastAsia" w:ascii="宋体" w:hAnsi="宋体" w:eastAsia="宋体" w:cs="宋体"/>
                <w:b w:val="0"/>
                <w:bCs/>
                <w:sz w:val="20"/>
                <w:lang w:eastAsia="zh-CN"/>
              </w:rPr>
              <w:t>。</w:t>
            </w:r>
            <w:r>
              <w:rPr>
                <w:rFonts w:hint="eastAsia" w:ascii="宋体" w:hAnsi="宋体" w:eastAsia="宋体" w:cs="宋体"/>
                <w:b w:val="0"/>
                <w:bCs/>
                <w:sz w:val="20"/>
              </w:rPr>
              <w:t>敬请注意投资风险，</w:t>
            </w:r>
            <w:r>
              <w:rPr>
                <w:rFonts w:hint="eastAsia" w:ascii="宋体" w:hAnsi="宋体" w:eastAsia="宋体" w:cs="宋体"/>
                <w:b w:val="0"/>
                <w:bCs/>
                <w:sz w:val="20"/>
                <w:lang w:val="en-US" w:eastAsia="zh-CN"/>
              </w:rPr>
              <w:t>谢谢。</w:t>
            </w:r>
          </w:p>
          <w:p w14:paraId="20F0FEA0">
            <w:pPr>
              <w:pStyle w:val="13"/>
              <w:keepNext w:val="0"/>
              <w:keepLines w:val="0"/>
              <w:pageBreakBefore w:val="0"/>
              <w:widowControl w:val="0"/>
              <w:kinsoku/>
              <w:wordWrap/>
              <w:overflowPunct/>
              <w:topLinePunct w:val="0"/>
              <w:autoSpaceDE w:val="0"/>
              <w:autoSpaceDN w:val="0"/>
              <w:bidi w:val="0"/>
              <w:adjustRightInd/>
              <w:snapToGrid/>
              <w:spacing w:beforeAutospacing="0" w:line="360" w:lineRule="auto"/>
              <w:textAlignment w:val="auto"/>
              <w:rPr>
                <w:rFonts w:hint="eastAsia" w:ascii="宋体" w:hAnsi="宋体" w:eastAsia="宋体" w:cs="宋体"/>
                <w:b w:val="0"/>
                <w:bCs/>
                <w:sz w:val="20"/>
                <w:lang w:val="en-US" w:eastAsia="zh-CN"/>
              </w:rPr>
            </w:pPr>
            <w:r>
              <w:rPr>
                <w:rFonts w:hint="eastAsia" w:ascii="宋体" w:hAnsi="宋体" w:eastAsia="宋体" w:cs="宋体"/>
                <w:b w:val="0"/>
                <w:bCs/>
                <w:sz w:val="20"/>
                <w:lang w:val="en-US" w:eastAsia="zh-CN"/>
              </w:rPr>
              <w:t xml:space="preserve">    Q2.截至2025年上半年，公司</w:t>
            </w:r>
            <w:r>
              <w:rPr>
                <w:rFonts w:hint="eastAsia" w:ascii="宋体" w:hAnsi="宋体" w:eastAsia="宋体" w:cs="宋体"/>
                <w:b w:val="0"/>
                <w:bCs/>
                <w:sz w:val="20"/>
              </w:rPr>
              <w:t>门店管理信息化系统建设</w:t>
            </w:r>
            <w:r>
              <w:rPr>
                <w:rFonts w:hint="eastAsia" w:ascii="宋体" w:hAnsi="宋体" w:eastAsia="宋体" w:cs="宋体"/>
                <w:b w:val="0"/>
                <w:bCs/>
                <w:sz w:val="20"/>
                <w:lang w:val="en-US" w:eastAsia="zh-CN"/>
              </w:rPr>
              <w:t>进展如何？</w:t>
            </w:r>
          </w:p>
          <w:p w14:paraId="7E3C17C6">
            <w:pPr>
              <w:pStyle w:val="13"/>
              <w:keepNext w:val="0"/>
              <w:keepLines w:val="0"/>
              <w:pageBreakBefore w:val="0"/>
              <w:widowControl w:val="0"/>
              <w:kinsoku/>
              <w:wordWrap/>
              <w:overflowPunct/>
              <w:topLinePunct w:val="0"/>
              <w:autoSpaceDE w:val="0"/>
              <w:autoSpaceDN w:val="0"/>
              <w:bidi w:val="0"/>
              <w:adjustRightInd/>
              <w:snapToGrid/>
              <w:spacing w:beforeAutospacing="0" w:line="360" w:lineRule="auto"/>
              <w:ind w:firstLine="401"/>
              <w:textAlignment w:val="auto"/>
              <w:rPr>
                <w:rFonts w:hint="eastAsia" w:ascii="宋体" w:hAnsi="宋体" w:eastAsia="宋体" w:cs="宋体"/>
                <w:b w:val="0"/>
                <w:bCs/>
                <w:sz w:val="20"/>
                <w:lang w:val="en-US" w:eastAsia="zh-CN"/>
              </w:rPr>
            </w:pPr>
            <w:r>
              <w:rPr>
                <w:rFonts w:hint="eastAsia" w:ascii="宋体" w:hAnsi="宋体" w:eastAsia="宋体" w:cs="宋体"/>
                <w:b w:val="0"/>
                <w:bCs/>
                <w:sz w:val="20"/>
                <w:lang w:val="en-US" w:eastAsia="zh-CN"/>
              </w:rPr>
              <w:t>答:</w:t>
            </w:r>
            <w:r>
              <w:rPr>
                <w:rFonts w:hint="eastAsia" w:ascii="宋体" w:hAnsi="宋体" w:eastAsia="宋体" w:cs="宋体"/>
                <w:b w:val="0"/>
                <w:bCs/>
                <w:sz w:val="20"/>
              </w:rPr>
              <w:t>尊敬的投资者，您好。公司在2025年上半年持续推进“零售端数字化”战略，重点围绕门店经营与消费者体验开展系统升级。公司重构了零售业务中台，实现门店作为前置仓的即时履约与线上线下渠道打通，奶吧小程序同步优化，新增30余项功能，显著提升用户体验与转化效率；智能要货系统上线试点，通过天气、客流等算法预测需求，减少人工订货偏差。</w:t>
            </w:r>
            <w:r>
              <w:rPr>
                <w:rFonts w:hint="eastAsia" w:ascii="宋体" w:hAnsi="宋体" w:eastAsia="宋体" w:cs="宋体"/>
                <w:b w:val="0"/>
                <w:bCs/>
                <w:sz w:val="20"/>
              </w:rPr>
              <w:br w:type="textWrapping"/>
            </w:r>
            <w:r>
              <w:rPr>
                <w:rFonts w:hint="eastAsia" w:ascii="宋体" w:hAnsi="宋体" w:eastAsia="宋体" w:cs="宋体"/>
                <w:b w:val="0"/>
                <w:bCs/>
                <w:sz w:val="20"/>
              </w:rPr>
              <w:t>同时，公司与大型企业合作，在工业园区及高客流区域部署自动售卖机，与门店形成互补销售网络。截至2025年6月底，公司在营门店1864家，部分门店配套自动售卖机终端，初步形成“半自助型奶吧网格化布局”。敬请注意投资风险，谢谢。</w:t>
            </w:r>
          </w:p>
          <w:p w14:paraId="52347D05">
            <w:pPr>
              <w:pStyle w:val="13"/>
              <w:keepNext w:val="0"/>
              <w:keepLines w:val="0"/>
              <w:pageBreakBefore w:val="0"/>
              <w:widowControl w:val="0"/>
              <w:kinsoku/>
              <w:wordWrap/>
              <w:overflowPunct/>
              <w:topLinePunct w:val="0"/>
              <w:autoSpaceDE w:val="0"/>
              <w:autoSpaceDN w:val="0"/>
              <w:bidi w:val="0"/>
              <w:adjustRightInd/>
              <w:snapToGrid/>
              <w:spacing w:beforeAutospacing="0" w:line="360" w:lineRule="auto"/>
              <w:textAlignment w:val="auto"/>
              <w:rPr>
                <w:rFonts w:hint="eastAsia" w:ascii="宋体" w:hAnsi="宋体" w:eastAsia="宋体" w:cs="宋体"/>
                <w:b w:val="0"/>
                <w:bCs/>
                <w:sz w:val="20"/>
                <w:lang w:val="en-US" w:eastAsia="zh-CN"/>
              </w:rPr>
            </w:pPr>
            <w:r>
              <w:rPr>
                <w:rFonts w:hint="eastAsia" w:ascii="宋体" w:hAnsi="宋体" w:eastAsia="宋体" w:cs="宋体"/>
                <w:b w:val="0"/>
                <w:bCs/>
                <w:sz w:val="20"/>
                <w:lang w:val="en-US" w:eastAsia="zh-CN"/>
              </w:rPr>
              <w:t xml:space="preserve">    Q3.公司乳制品研发有哪些技术创新与功能化布局？</w:t>
            </w:r>
          </w:p>
          <w:p w14:paraId="78788034">
            <w:pPr>
              <w:pStyle w:val="13"/>
              <w:keepNext w:val="0"/>
              <w:keepLines w:val="0"/>
              <w:pageBreakBefore w:val="0"/>
              <w:widowControl w:val="0"/>
              <w:kinsoku/>
              <w:wordWrap/>
              <w:overflowPunct/>
              <w:topLinePunct w:val="0"/>
              <w:autoSpaceDE w:val="0"/>
              <w:autoSpaceDN w:val="0"/>
              <w:bidi w:val="0"/>
              <w:adjustRightInd/>
              <w:snapToGrid/>
              <w:spacing w:beforeAutospacing="0" w:line="360" w:lineRule="auto"/>
              <w:ind w:firstLine="401"/>
              <w:textAlignment w:val="auto"/>
              <w:rPr>
                <w:rFonts w:hint="eastAsia" w:ascii="宋体" w:hAnsi="宋体" w:eastAsia="宋体" w:cs="宋体"/>
                <w:b w:val="0"/>
                <w:bCs/>
                <w:sz w:val="20"/>
                <w:lang w:eastAsia="zh-CN"/>
              </w:rPr>
            </w:pPr>
            <w:r>
              <w:rPr>
                <w:rFonts w:hint="eastAsia" w:ascii="宋体" w:hAnsi="宋体" w:eastAsia="宋体" w:cs="宋体"/>
                <w:b w:val="0"/>
                <w:bCs/>
                <w:sz w:val="20"/>
                <w:lang w:val="en-US" w:eastAsia="zh-CN"/>
              </w:rPr>
              <w:t>答:尊敬的投资者，您好。2024年，公司在有机乳品活性保持及乳糖酶解定向水解技术方面实现突破，推出0乳糖高钙牛奶及娟姗有机奶系列，其中娟姗牛奶获中国国际农产品交易会“最受欢迎产品奖”。2025年，公司进一步推出A2星球杯牛乳及功能性益生菌饮品“见轻”系列，形成高端化、功能化双线布局。同时布局老年及儿童专用营养乳品市场，完善人群覆盖结构。</w:t>
            </w:r>
            <w:r>
              <w:rPr>
                <w:rFonts w:hint="eastAsia" w:ascii="宋体" w:hAnsi="宋体" w:eastAsia="宋体" w:cs="宋体"/>
                <w:b w:val="0"/>
                <w:bCs/>
                <w:sz w:val="20"/>
              </w:rPr>
              <w:t>敬请注意投资风险，谢谢</w:t>
            </w:r>
            <w:r>
              <w:rPr>
                <w:rFonts w:hint="eastAsia" w:ascii="宋体" w:hAnsi="宋体" w:eastAsia="宋体" w:cs="宋体"/>
                <w:b w:val="0"/>
                <w:bCs/>
                <w:sz w:val="20"/>
                <w:lang w:eastAsia="zh-CN"/>
              </w:rPr>
              <w:t>。</w:t>
            </w:r>
          </w:p>
          <w:p w14:paraId="788A0F1F">
            <w:pPr>
              <w:pStyle w:val="13"/>
              <w:keepNext w:val="0"/>
              <w:keepLines w:val="0"/>
              <w:pageBreakBefore w:val="0"/>
              <w:widowControl w:val="0"/>
              <w:kinsoku/>
              <w:wordWrap/>
              <w:overflowPunct/>
              <w:topLinePunct w:val="0"/>
              <w:autoSpaceDE w:val="0"/>
              <w:autoSpaceDN w:val="0"/>
              <w:bidi w:val="0"/>
              <w:adjustRightInd/>
              <w:snapToGrid/>
              <w:spacing w:beforeAutospacing="0" w:line="360" w:lineRule="auto"/>
              <w:ind w:firstLine="401"/>
              <w:textAlignment w:val="auto"/>
              <w:rPr>
                <w:rFonts w:hint="eastAsia" w:ascii="宋体" w:hAnsi="宋体" w:eastAsia="宋体" w:cs="宋体"/>
                <w:b w:val="0"/>
                <w:bCs/>
                <w:sz w:val="20"/>
                <w:lang w:val="en-US" w:eastAsia="zh-CN"/>
              </w:rPr>
            </w:pPr>
            <w:r>
              <w:rPr>
                <w:rFonts w:hint="eastAsia" w:ascii="宋体" w:hAnsi="宋体" w:eastAsia="宋体" w:cs="宋体"/>
                <w:b w:val="0"/>
                <w:bCs/>
                <w:sz w:val="20"/>
                <w:lang w:val="en-US" w:eastAsia="zh-CN"/>
              </w:rPr>
              <w:t>Q4.公司在门店及渠道拓展方面的策略有哪些变化？</w:t>
            </w:r>
          </w:p>
          <w:p w14:paraId="6E7B6D1D">
            <w:pPr>
              <w:pStyle w:val="13"/>
              <w:keepNext w:val="0"/>
              <w:keepLines w:val="0"/>
              <w:pageBreakBefore w:val="0"/>
              <w:widowControl w:val="0"/>
              <w:kinsoku/>
              <w:wordWrap/>
              <w:overflowPunct/>
              <w:topLinePunct w:val="0"/>
              <w:autoSpaceDE w:val="0"/>
              <w:autoSpaceDN w:val="0"/>
              <w:bidi w:val="0"/>
              <w:adjustRightInd/>
              <w:snapToGrid/>
              <w:spacing w:beforeAutospacing="0" w:line="360" w:lineRule="auto"/>
              <w:ind w:firstLine="401"/>
              <w:textAlignment w:val="auto"/>
              <w:rPr>
                <w:rFonts w:hint="eastAsia" w:ascii="宋体" w:hAnsi="宋体" w:eastAsia="宋体" w:cs="宋体"/>
                <w:b w:val="0"/>
                <w:bCs/>
                <w:sz w:val="20"/>
                <w:lang w:eastAsia="zh-CN"/>
              </w:rPr>
            </w:pPr>
            <w:r>
              <w:rPr>
                <w:rFonts w:hint="eastAsia" w:ascii="宋体" w:hAnsi="宋体" w:eastAsia="宋体" w:cs="宋体"/>
                <w:b w:val="0"/>
                <w:bCs/>
                <w:sz w:val="20"/>
                <w:lang w:val="en-US" w:eastAsia="zh-CN"/>
              </w:rPr>
              <w:t>答:尊敬的投资者，您好。公司在2024年确立“成熟市场—发展市场—培育市场”的分层策略。成熟市场（浙江）强化品牌升级与老店改造；发展市场（江苏、上海、福建）稳步推进；培育市场（安徽、江西）集中突破社区门店，同时布局医院、学校、高铁站等高势能门店。2025上半年公司门店总数为1864家（较上年末减少104家），其中加盟1398家，直营466家。公司主动进行结构调整，关闭低效店铺，提升单店质量与坪效。</w:t>
            </w:r>
            <w:r>
              <w:rPr>
                <w:rFonts w:hint="eastAsia" w:ascii="宋体" w:hAnsi="宋体" w:eastAsia="宋体" w:cs="宋体"/>
                <w:b w:val="0"/>
                <w:bCs/>
                <w:sz w:val="20"/>
              </w:rPr>
              <w:t>敬请注意投资风险，谢谢</w:t>
            </w:r>
            <w:r>
              <w:rPr>
                <w:rFonts w:hint="eastAsia" w:ascii="宋体" w:hAnsi="宋体" w:eastAsia="宋体" w:cs="宋体"/>
                <w:b w:val="0"/>
                <w:bCs/>
                <w:sz w:val="20"/>
                <w:lang w:eastAsia="zh-CN"/>
              </w:rPr>
              <w:t>。</w:t>
            </w:r>
          </w:p>
          <w:p w14:paraId="0D13197F">
            <w:pPr>
              <w:pStyle w:val="13"/>
              <w:keepNext w:val="0"/>
              <w:keepLines w:val="0"/>
              <w:pageBreakBefore w:val="0"/>
              <w:widowControl w:val="0"/>
              <w:kinsoku/>
              <w:wordWrap/>
              <w:overflowPunct/>
              <w:topLinePunct w:val="0"/>
              <w:autoSpaceDE w:val="0"/>
              <w:autoSpaceDN w:val="0"/>
              <w:bidi w:val="0"/>
              <w:adjustRightInd/>
              <w:snapToGrid/>
              <w:spacing w:beforeAutospacing="0" w:line="360" w:lineRule="auto"/>
              <w:ind w:firstLine="401"/>
              <w:textAlignment w:val="auto"/>
              <w:rPr>
                <w:rFonts w:hint="default" w:ascii="宋体" w:hAnsi="宋体" w:eastAsia="宋体" w:cs="宋体"/>
                <w:b w:val="0"/>
                <w:bCs/>
                <w:sz w:val="20"/>
                <w:lang w:val="en-US" w:eastAsia="zh-CN"/>
              </w:rPr>
            </w:pPr>
            <w:r>
              <w:rPr>
                <w:rFonts w:hint="eastAsia" w:ascii="宋体" w:hAnsi="宋体" w:eastAsia="宋体" w:cs="宋体"/>
                <w:b w:val="0"/>
                <w:bCs/>
                <w:sz w:val="20"/>
              </w:rPr>
              <w:t>Q5.公司在2025年上半年披露的“精准饲喂系统”和“基因数据库”属于怎样的育种技术？育种领域的规划是什么？</w:t>
            </w:r>
            <w:r>
              <w:rPr>
                <w:rFonts w:hint="eastAsia" w:ascii="宋体" w:hAnsi="宋体" w:eastAsia="宋体" w:cs="宋体"/>
                <w:b w:val="0"/>
                <w:bCs/>
                <w:sz w:val="20"/>
              </w:rPr>
              <w:br w:type="textWrapping"/>
            </w:r>
            <w:r>
              <w:rPr>
                <w:rFonts w:hint="eastAsia" w:ascii="宋体" w:hAnsi="宋体" w:eastAsia="宋体" w:cs="宋体"/>
                <w:b w:val="0"/>
                <w:bCs/>
                <w:sz w:val="20"/>
              </w:rPr>
              <w:t>尊敬的投资者，您好！公司于2025年上半年披露的“建立精准饲喂管理系统”和“奶牛群体基因数据库”，分别属于以日粮数字化管理和基因组遗传评估为核心的现代育种技术体系。“精准饲喂系统”基于TMR全混合日粮理念，可根据奶牛不同阶段的营养需求，动态调整配方，实现营养精准供给，提升生产性能与健康水平，为优质种群的遗传潜能充分发挥提供支撑。“基因数据库”则整合了表型、系谱与基因组数据，可在传统遗传评估基础上开展基因组遗传评估，评估更精准，避免系谱误差，并能提前预测犊牛遗传表现，加快群体遗传进展。下一步，公司将以此为基础，开发AI智能预测与基因组选配算法，构建涵盖数据采集、遗传评估、智能选配与验证反馈的完整育种体系，形成可持续、可复制的现代化育种技术平台。同时，公司将探索低碳牧场与绿色育种模式，确保乳源生态可持续发展。敬请注意投资风险，谢谢。</w:t>
            </w:r>
          </w:p>
        </w:tc>
      </w:tr>
      <w:tr w14:paraId="7818C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486" w:type="dxa"/>
            <w:vAlign w:val="center"/>
          </w:tcPr>
          <w:p w14:paraId="5EEFC3E4">
            <w:pPr>
              <w:pStyle w:val="13"/>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7E9C65A7">
            <w:pPr>
              <w:pStyle w:val="13"/>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6039" w:type="dxa"/>
            <w:vAlign w:val="center"/>
          </w:tcPr>
          <w:p w14:paraId="2D1C796E">
            <w:pPr>
              <w:pStyle w:val="13"/>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158BA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486" w:type="dxa"/>
            <w:vAlign w:val="center"/>
          </w:tcPr>
          <w:p w14:paraId="0A0D792B">
            <w:pPr>
              <w:pStyle w:val="13"/>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6039" w:type="dxa"/>
            <w:vAlign w:val="center"/>
          </w:tcPr>
          <w:p w14:paraId="0E20FD31">
            <w:pPr>
              <w:pStyle w:val="13"/>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0E2F5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486" w:type="dxa"/>
            <w:vAlign w:val="center"/>
          </w:tcPr>
          <w:p w14:paraId="600DF240">
            <w:pPr>
              <w:pStyle w:val="13"/>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6039" w:type="dxa"/>
            <w:vAlign w:val="center"/>
          </w:tcPr>
          <w:p w14:paraId="200550FB">
            <w:pPr>
              <w:pStyle w:val="13"/>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2025年</w:t>
            </w:r>
            <w:r>
              <w:rPr>
                <w:rFonts w:hint="eastAsia" w:ascii="宋体" w:hAnsi="宋体" w:eastAsia="宋体" w:cs="宋体"/>
                <w:sz w:val="20"/>
                <w:szCs w:val="20"/>
                <w:lang w:val="en-US" w:eastAsia="zh-CN"/>
              </w:rPr>
              <w:t>10</w:t>
            </w:r>
            <w:r>
              <w:rPr>
                <w:rFonts w:ascii="宋体" w:hAnsi="宋体" w:eastAsia="宋体" w:cs="宋体"/>
                <w:sz w:val="20"/>
                <w:szCs w:val="20"/>
              </w:rPr>
              <w:t>月</w:t>
            </w:r>
            <w:r>
              <w:rPr>
                <w:rFonts w:hint="eastAsia" w:ascii="宋体" w:hAnsi="宋体" w:eastAsia="宋体" w:cs="宋体"/>
                <w:sz w:val="20"/>
                <w:szCs w:val="20"/>
                <w:lang w:val="en-US" w:eastAsia="zh-CN"/>
              </w:rPr>
              <w:t>23</w:t>
            </w:r>
            <w:r>
              <w:rPr>
                <w:rFonts w:ascii="宋体" w:hAnsi="宋体" w:eastAsia="宋体" w:cs="宋体"/>
                <w:sz w:val="20"/>
                <w:szCs w:val="20"/>
              </w:rPr>
              <w:t>日</w:t>
            </w:r>
          </w:p>
        </w:tc>
      </w:tr>
    </w:tbl>
    <w:p w14:paraId="6E4F3265">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3610F68"/>
    <w:rsid w:val="04B072D4"/>
    <w:rsid w:val="05F575D4"/>
    <w:rsid w:val="064249C6"/>
    <w:rsid w:val="08641132"/>
    <w:rsid w:val="091837BC"/>
    <w:rsid w:val="09186774"/>
    <w:rsid w:val="0945438F"/>
    <w:rsid w:val="0A71587A"/>
    <w:rsid w:val="0B792C38"/>
    <w:rsid w:val="0C28640C"/>
    <w:rsid w:val="0E90599A"/>
    <w:rsid w:val="0ED720CD"/>
    <w:rsid w:val="12070CAE"/>
    <w:rsid w:val="12612E3B"/>
    <w:rsid w:val="14010ABA"/>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AC1560A"/>
    <w:rsid w:val="2BAF1907"/>
    <w:rsid w:val="2BC4020A"/>
    <w:rsid w:val="2BE61149"/>
    <w:rsid w:val="2EF90F16"/>
    <w:rsid w:val="2F125C63"/>
    <w:rsid w:val="2F884949"/>
    <w:rsid w:val="302C3D0A"/>
    <w:rsid w:val="3104598F"/>
    <w:rsid w:val="33DE31BB"/>
    <w:rsid w:val="375D2738"/>
    <w:rsid w:val="389C49C0"/>
    <w:rsid w:val="39BC78F4"/>
    <w:rsid w:val="3B35486F"/>
    <w:rsid w:val="3EF1250A"/>
    <w:rsid w:val="40567DB0"/>
    <w:rsid w:val="40FF5CD2"/>
    <w:rsid w:val="42DB40B0"/>
    <w:rsid w:val="43286953"/>
    <w:rsid w:val="438D657A"/>
    <w:rsid w:val="43B71B0A"/>
    <w:rsid w:val="44FA0589"/>
    <w:rsid w:val="45A663E3"/>
    <w:rsid w:val="469F09AF"/>
    <w:rsid w:val="4B756271"/>
    <w:rsid w:val="4C8E1CA8"/>
    <w:rsid w:val="4D6D36A4"/>
    <w:rsid w:val="509D0445"/>
    <w:rsid w:val="510903EF"/>
    <w:rsid w:val="53F137F4"/>
    <w:rsid w:val="543A6906"/>
    <w:rsid w:val="56850CBB"/>
    <w:rsid w:val="59D8738A"/>
    <w:rsid w:val="5A666D76"/>
    <w:rsid w:val="5B2253C2"/>
    <w:rsid w:val="5BB70C9E"/>
    <w:rsid w:val="5CF02E0F"/>
    <w:rsid w:val="603269D2"/>
    <w:rsid w:val="611F0E74"/>
    <w:rsid w:val="61A52BCA"/>
    <w:rsid w:val="67095496"/>
    <w:rsid w:val="67ED7463"/>
    <w:rsid w:val="681A546A"/>
    <w:rsid w:val="684148D9"/>
    <w:rsid w:val="68507D37"/>
    <w:rsid w:val="69CB37D4"/>
    <w:rsid w:val="6A0D5B9B"/>
    <w:rsid w:val="6A3B23B1"/>
    <w:rsid w:val="6AEA32DC"/>
    <w:rsid w:val="6CC24AB5"/>
    <w:rsid w:val="6D9271B2"/>
    <w:rsid w:val="6F134790"/>
    <w:rsid w:val="6FE81F5F"/>
    <w:rsid w:val="72446028"/>
    <w:rsid w:val="73076EC0"/>
    <w:rsid w:val="74210CA6"/>
    <w:rsid w:val="746F4E76"/>
    <w:rsid w:val="757D16A0"/>
    <w:rsid w:val="76430096"/>
    <w:rsid w:val="788C25F5"/>
    <w:rsid w:val="79F72AA9"/>
    <w:rsid w:val="7A144529"/>
    <w:rsid w:val="7A743CFA"/>
    <w:rsid w:val="7DD37FAE"/>
    <w:rsid w:val="7E447259"/>
    <w:rsid w:val="EBFCCECC"/>
    <w:rsid w:val="F7BF463A"/>
    <w:rsid w:val="F7FF0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style>
  <w:style w:type="paragraph" w:styleId="4">
    <w:name w:val="Body Text"/>
    <w:basedOn w:val="1"/>
    <w:qFormat/>
    <w:uiPriority w:val="1"/>
    <w:pPr>
      <w:ind w:left="220"/>
    </w:pPr>
    <w:rPr>
      <w:sz w:val="32"/>
      <w:szCs w:val="32"/>
    </w:rPr>
  </w:style>
  <w:style w:type="paragraph" w:styleId="5">
    <w:name w:val="Balloon Text"/>
    <w:basedOn w:val="1"/>
    <w:link w:val="18"/>
    <w:qFormat/>
    <w:uiPriority w:val="0"/>
    <w:rPr>
      <w:sz w:val="18"/>
      <w:szCs w:val="18"/>
    </w:r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qFormat/>
    <w:uiPriority w:val="0"/>
    <w:rPr>
      <w:b/>
      <w:bCs/>
    </w:r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paragraph" w:customStyle="1" w:styleId="13">
    <w:name w:val="Table Paragraph"/>
    <w:basedOn w:val="1"/>
    <w:qFormat/>
    <w:uiPriority w:val="1"/>
  </w:style>
  <w:style w:type="character" w:customStyle="1" w:styleId="14">
    <w:name w:val="页眉 字符"/>
    <w:basedOn w:val="10"/>
    <w:link w:val="7"/>
    <w:qFormat/>
    <w:uiPriority w:val="0"/>
    <w:rPr>
      <w:rFonts w:ascii="仿宋" w:hAnsi="仿宋" w:eastAsia="仿宋" w:cs="仿宋"/>
      <w:sz w:val="18"/>
      <w:szCs w:val="18"/>
      <w:lang w:val="zh-CN" w:bidi="zh-CN"/>
    </w:rPr>
  </w:style>
  <w:style w:type="character" w:customStyle="1" w:styleId="15">
    <w:name w:val="页脚 字符"/>
    <w:basedOn w:val="10"/>
    <w:link w:val="6"/>
    <w:qFormat/>
    <w:uiPriority w:val="0"/>
    <w:rPr>
      <w:rFonts w:ascii="仿宋" w:hAnsi="仿宋" w:eastAsia="仿宋" w:cs="仿宋"/>
      <w:sz w:val="18"/>
      <w:szCs w:val="18"/>
      <w:lang w:val="zh-CN" w:bidi="zh-CN"/>
    </w:rPr>
  </w:style>
  <w:style w:type="character" w:customStyle="1" w:styleId="16">
    <w:name w:val="批注文字 字符"/>
    <w:basedOn w:val="10"/>
    <w:link w:val="3"/>
    <w:qFormat/>
    <w:uiPriority w:val="0"/>
    <w:rPr>
      <w:rFonts w:ascii="仿宋" w:hAnsi="仿宋" w:eastAsia="仿宋" w:cs="仿宋"/>
      <w:sz w:val="22"/>
      <w:szCs w:val="22"/>
      <w:lang w:val="zh-CN" w:bidi="zh-CN"/>
    </w:rPr>
  </w:style>
  <w:style w:type="character" w:customStyle="1" w:styleId="17">
    <w:name w:val="批注主题 字符"/>
    <w:basedOn w:val="16"/>
    <w:link w:val="8"/>
    <w:qFormat/>
    <w:uiPriority w:val="0"/>
    <w:rPr>
      <w:rFonts w:ascii="仿宋" w:hAnsi="仿宋" w:eastAsia="仿宋" w:cs="仿宋"/>
      <w:b/>
      <w:bCs/>
      <w:sz w:val="22"/>
      <w:szCs w:val="22"/>
      <w:lang w:val="zh-CN" w:bidi="zh-CN"/>
    </w:rPr>
  </w:style>
  <w:style w:type="character" w:customStyle="1" w:styleId="18">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1569</Words>
  <Characters>1691</Characters>
  <Lines>2</Lines>
  <Paragraphs>1</Paragraphs>
  <TotalTime>59</TotalTime>
  <ScaleCrop>false</ScaleCrop>
  <LinksUpToDate>false</LinksUpToDate>
  <CharactersWithSpaces>1751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2022-04-12T22:10:00Z</dcterms:created>
  <dc:creator>jie.huang</dc:creator>
  <cp:lastModifiedBy>农夫三拳有点田</cp:lastModifiedBy>
  <dcterms:modified xsi:type="dcterms:W3CDTF">2025-10-24T08:51:54Z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FE19D24678AB41A692D7B451AB14766C_13</vt:lpwstr>
  </property>
  <property fmtid="{D5CDD505-2E9C-101B-9397-08002B2CF9AE}" pid="4" name="KSOTemplateDocerSaveRecord">
    <vt:lpwstr>eyJoZGlkIjoiMzkyZmMzODFmMTIxODYxYTVlYzZkN2Q2NWM4YzBhOTIiLCJ1c2VySWQiOiIzNTkzOTg0OTgifQ==</vt:lpwstr>
  </property>
</Properties>
</file>