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A7D60">
      <w:pPr>
        <w:pStyle w:val="4"/>
        <w:spacing w:before="1" w:line="480" w:lineRule="exact"/>
        <w:ind w:left="0" w:right="453" w:firstLine="241" w:firstLineChars="100"/>
        <w:rPr>
          <w:rFonts w:hint="eastAsia"/>
          <w:b/>
          <w:lang w:val="en-US"/>
        </w:rPr>
      </w:pPr>
      <w:r>
        <w:rPr>
          <w:b/>
        </w:rPr>
        <w:t>证券代码：</w:t>
      </w:r>
      <w:r>
        <w:rPr>
          <w:rFonts w:ascii="Times New Roman" w:eastAsia="Times New Roman"/>
          <w:b/>
        </w:rPr>
        <w:t>6</w:t>
      </w:r>
      <w:r>
        <w:rPr>
          <w:rFonts w:hint="eastAsia" w:ascii="Times New Roman"/>
          <w:b/>
          <w:lang w:val="en-US"/>
        </w:rPr>
        <w:t>03477</w:t>
      </w:r>
      <w:r>
        <w:rPr>
          <w:rFonts w:ascii="Times New Roman" w:eastAsia="等线"/>
          <w:b/>
        </w:rPr>
        <w:t xml:space="preserve">                             </w:t>
      </w:r>
      <w:r>
        <w:rPr>
          <w:b/>
        </w:rPr>
        <w:t>证券简称：</w:t>
      </w:r>
      <w:r>
        <w:rPr>
          <w:rFonts w:hint="eastAsia"/>
          <w:b/>
          <w:lang w:val="en-US"/>
        </w:rPr>
        <w:t>巨星农牧</w:t>
      </w:r>
    </w:p>
    <w:p w14:paraId="7217F422">
      <w:pPr>
        <w:pStyle w:val="4"/>
        <w:spacing w:before="1" w:line="480" w:lineRule="exact"/>
        <w:ind w:left="0" w:right="453" w:firstLine="241" w:firstLineChars="100"/>
        <w:rPr>
          <w:rFonts w:hint="eastAsia"/>
          <w:b/>
          <w:lang w:val="en-US"/>
        </w:rPr>
      </w:pPr>
      <w:r>
        <w:rPr>
          <w:rFonts w:hint="eastAsia"/>
          <w:b/>
          <w:lang w:val="en-US"/>
        </w:rPr>
        <w:t>债券代码：</w:t>
      </w:r>
      <w:r>
        <w:rPr>
          <w:rFonts w:hint="eastAsia" w:ascii="Times New Roman"/>
          <w:b/>
          <w:lang w:val="en-US"/>
        </w:rPr>
        <w:t>113648</w:t>
      </w:r>
      <w:r>
        <w:rPr>
          <w:rFonts w:hint="eastAsia"/>
          <w:b/>
          <w:lang w:val="en-US"/>
        </w:rPr>
        <w:t xml:space="preserve">                             债券简称：巨星转债</w:t>
      </w:r>
    </w:p>
    <w:p w14:paraId="7833DA00">
      <w:pPr>
        <w:pStyle w:val="4"/>
        <w:spacing w:before="1" w:line="480" w:lineRule="exact"/>
        <w:ind w:left="0" w:right="453"/>
        <w:rPr>
          <w:rFonts w:hint="eastAsia"/>
          <w:b/>
        </w:rPr>
      </w:pPr>
    </w:p>
    <w:p w14:paraId="13D2A4FC">
      <w:pPr>
        <w:pStyle w:val="4"/>
        <w:spacing w:before="1" w:line="480" w:lineRule="exact"/>
        <w:ind w:right="453" w:firstLine="479"/>
        <w:jc w:val="center"/>
        <w:rPr>
          <w:rFonts w:hint="eastAsia"/>
          <w:b/>
          <w:bCs/>
          <w:sz w:val="36"/>
          <w:szCs w:val="36"/>
        </w:rPr>
      </w:pPr>
      <w:r>
        <w:rPr>
          <w:rFonts w:hint="eastAsia"/>
          <w:b/>
          <w:bCs/>
          <w:sz w:val="36"/>
          <w:szCs w:val="36"/>
          <w:lang w:val="en-US"/>
        </w:rPr>
        <w:t>乐山巨星农牧</w:t>
      </w:r>
      <w:r>
        <w:rPr>
          <w:b/>
          <w:bCs/>
          <w:sz w:val="36"/>
          <w:szCs w:val="36"/>
        </w:rPr>
        <w:t>股份有限公司</w:t>
      </w:r>
    </w:p>
    <w:p w14:paraId="59ACE4DC">
      <w:pPr>
        <w:pStyle w:val="4"/>
        <w:spacing w:before="1" w:line="480" w:lineRule="exact"/>
        <w:ind w:right="453" w:firstLine="479"/>
        <w:jc w:val="center"/>
        <w:rPr>
          <w:rFonts w:hint="eastAsia"/>
          <w:b/>
          <w:bCs/>
          <w:sz w:val="36"/>
          <w:szCs w:val="36"/>
        </w:rPr>
      </w:pPr>
      <w:r>
        <w:rPr>
          <w:b/>
          <w:bCs/>
          <w:sz w:val="36"/>
          <w:szCs w:val="36"/>
        </w:rPr>
        <w:t>投资者关系活动记录表</w:t>
      </w:r>
    </w:p>
    <w:p w14:paraId="566268F4">
      <w:pPr>
        <w:tabs>
          <w:tab w:val="left" w:pos="6306"/>
        </w:tabs>
        <w:spacing w:before="74" w:line="480" w:lineRule="exact"/>
        <w:rPr>
          <w:rFonts w:hint="eastAsia" w:eastAsia="等线"/>
          <w:b/>
          <w:bCs/>
          <w:sz w:val="21"/>
          <w:szCs w:val="21"/>
        </w:rPr>
      </w:pPr>
    </w:p>
    <w:tbl>
      <w:tblPr>
        <w:tblStyle w:val="9"/>
        <w:tblW w:w="6456" w:type="pct"/>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autofit"/>
        <w:tblCellMar>
          <w:top w:w="0" w:type="dxa"/>
          <w:left w:w="0" w:type="dxa"/>
          <w:bottom w:w="0" w:type="dxa"/>
          <w:right w:w="0" w:type="dxa"/>
        </w:tblCellMar>
      </w:tblPr>
      <w:tblGrid>
        <w:gridCol w:w="2528"/>
        <w:gridCol w:w="2553"/>
        <w:gridCol w:w="2978"/>
        <w:gridCol w:w="2704"/>
      </w:tblGrid>
      <w:tr w14:paraId="6C76337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161" w:hRule="atLeast"/>
          <w:jc w:val="center"/>
        </w:trPr>
        <w:tc>
          <w:tcPr>
            <w:tcW w:w="1174" w:type="pct"/>
            <w:tcBorders>
              <w:bottom w:val="single" w:color="000000" w:sz="6" w:space="0"/>
              <w:right w:val="single" w:color="000000" w:sz="6" w:space="0"/>
            </w:tcBorders>
            <w:vAlign w:val="center"/>
          </w:tcPr>
          <w:p w14:paraId="0937FD25">
            <w:pPr>
              <w:pStyle w:val="16"/>
              <w:keepNext w:val="0"/>
              <w:keepLines w:val="0"/>
              <w:pageBreakBefore w:val="0"/>
              <w:widowControl w:val="0"/>
              <w:kinsoku/>
              <w:wordWrap/>
              <w:overflowPunct/>
              <w:topLinePunct w:val="0"/>
              <w:autoSpaceDE w:val="0"/>
              <w:autoSpaceDN w:val="0"/>
              <w:bidi w:val="0"/>
              <w:adjustRightInd/>
              <w:snapToGrid/>
              <w:spacing w:line="480" w:lineRule="exact"/>
              <w:ind w:firstLine="221" w:firstLineChars="100"/>
              <w:textAlignment w:val="auto"/>
              <w:rPr>
                <w:rFonts w:hint="eastAsia"/>
                <w:b/>
                <w:bCs/>
              </w:rPr>
            </w:pPr>
            <w:r>
              <w:rPr>
                <w:rFonts w:hint="eastAsia"/>
                <w:b/>
                <w:bCs/>
              </w:rPr>
              <w:t>投资者关系活动类别</w:t>
            </w:r>
          </w:p>
        </w:tc>
        <w:tc>
          <w:tcPr>
            <w:tcW w:w="1186" w:type="pct"/>
            <w:tcBorders>
              <w:left w:val="single" w:color="000000" w:sz="6" w:space="0"/>
              <w:bottom w:val="single" w:color="000000" w:sz="6" w:space="0"/>
              <w:right w:val="nil"/>
            </w:tcBorders>
          </w:tcPr>
          <w:p w14:paraId="27832B7E">
            <w:pPr>
              <w:pStyle w:val="16"/>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rPr>
            </w:pPr>
            <w:r>
              <w:rPr/>
              <w:sym w:font="Wingdings 2" w:char="00A3"/>
            </w:r>
            <w:r>
              <w:t xml:space="preserve">特定对象调研 </w:t>
            </w:r>
          </w:p>
          <w:p w14:paraId="19E1EDA0">
            <w:pPr>
              <w:pStyle w:val="16"/>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rPr>
            </w:pPr>
            <w:r>
              <w:rPr/>
              <w:sym w:font="Wingdings 2" w:char="0052"/>
            </w:r>
            <w:r>
              <w:t xml:space="preserve">业绩说明会 </w:t>
            </w:r>
          </w:p>
          <w:p w14:paraId="594CD914">
            <w:pPr>
              <w:pStyle w:val="16"/>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rPr>
            </w:pPr>
            <w:r>
              <w:rPr/>
              <w:sym w:font="Wingdings 2" w:char="00A3"/>
            </w:r>
            <w:r>
              <w:t xml:space="preserve">现场参观 </w:t>
            </w:r>
          </w:p>
        </w:tc>
        <w:tc>
          <w:tcPr>
            <w:tcW w:w="1383" w:type="pct"/>
            <w:tcBorders>
              <w:left w:val="nil"/>
              <w:bottom w:val="single" w:color="000000" w:sz="6" w:space="0"/>
              <w:right w:val="nil"/>
            </w:tcBorders>
          </w:tcPr>
          <w:p w14:paraId="4048AE7B">
            <w:pPr>
              <w:pStyle w:val="16"/>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rPr>
            </w:pPr>
            <w:r>
              <w:rPr/>
              <w:sym w:font="Wingdings 2" w:char="00A3"/>
            </w:r>
            <w:r>
              <w:t xml:space="preserve">分析师会议 </w:t>
            </w:r>
          </w:p>
          <w:p w14:paraId="5D5800CE">
            <w:pPr>
              <w:pStyle w:val="16"/>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rPr>
            </w:pPr>
            <w:r>
              <w:t xml:space="preserve">□新闻发布会 </w:t>
            </w:r>
          </w:p>
          <w:p w14:paraId="1C235BFD">
            <w:pPr>
              <w:pStyle w:val="16"/>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lang w:val="en-US"/>
              </w:rPr>
            </w:pPr>
            <w:r>
              <w:rPr/>
              <w:sym w:font="Wingdings 2" w:char="0052"/>
            </w:r>
            <w:r>
              <w:rPr>
                <w:rFonts w:hint="eastAsia"/>
              </w:rPr>
              <w:t>其他（网络通讯会议）</w:t>
            </w:r>
            <w:r>
              <w:rPr>
                <w:rFonts w:hint="eastAsia"/>
                <w:lang w:val="en-US"/>
              </w:rPr>
              <w:t xml:space="preserve">       </w:t>
            </w:r>
          </w:p>
        </w:tc>
        <w:tc>
          <w:tcPr>
            <w:tcW w:w="1256" w:type="pct"/>
            <w:tcBorders>
              <w:left w:val="nil"/>
              <w:bottom w:val="single" w:color="000000" w:sz="6" w:space="0"/>
            </w:tcBorders>
          </w:tcPr>
          <w:p w14:paraId="6968F6C6">
            <w:pPr>
              <w:pStyle w:val="16"/>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rPr>
            </w:pPr>
            <w:r>
              <w:rPr/>
              <w:sym w:font="Wingdings 2" w:char="00A3"/>
            </w:r>
            <w:r>
              <w:t>媒</w:t>
            </w:r>
            <w:r>
              <w:rPr>
                <w:rFonts w:hint="eastAsia"/>
              </w:rPr>
              <w:t>体采访</w:t>
            </w:r>
          </w:p>
          <w:p w14:paraId="382D6AEA">
            <w:pPr>
              <w:pStyle w:val="16"/>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lang w:val="en-US"/>
              </w:rPr>
            </w:pPr>
            <w:r>
              <w:rPr/>
              <w:sym w:font="Wingdings 2" w:char="00A3"/>
            </w:r>
            <w:r>
              <w:t>路</w:t>
            </w:r>
            <w:r>
              <w:rPr>
                <w:rFonts w:hint="eastAsia"/>
              </w:rPr>
              <w:t>演</w:t>
            </w:r>
            <w:r>
              <w:t xml:space="preserve">活动 </w:t>
            </w:r>
          </w:p>
          <w:p w14:paraId="5E378F1C">
            <w:pPr>
              <w:pStyle w:val="16"/>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rPr>
            </w:pPr>
          </w:p>
        </w:tc>
      </w:tr>
      <w:tr w14:paraId="138534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5" w:hRule="atLeast"/>
          <w:jc w:val="center"/>
        </w:trPr>
        <w:tc>
          <w:tcPr>
            <w:tcW w:w="1174" w:type="pct"/>
            <w:tcBorders>
              <w:top w:val="single" w:color="000000" w:sz="6" w:space="0"/>
              <w:bottom w:val="single" w:color="000000" w:sz="6" w:space="0"/>
              <w:right w:val="single" w:color="000000" w:sz="6" w:space="0"/>
            </w:tcBorders>
            <w:vAlign w:val="center"/>
          </w:tcPr>
          <w:p w14:paraId="4F1E156F">
            <w:pPr>
              <w:pStyle w:val="16"/>
              <w:keepNext w:val="0"/>
              <w:keepLines w:val="0"/>
              <w:pageBreakBefore w:val="0"/>
              <w:widowControl w:val="0"/>
              <w:kinsoku/>
              <w:wordWrap/>
              <w:overflowPunct/>
              <w:topLinePunct w:val="0"/>
              <w:autoSpaceDE w:val="0"/>
              <w:autoSpaceDN w:val="0"/>
              <w:bidi w:val="0"/>
              <w:adjustRightInd/>
              <w:snapToGrid/>
              <w:spacing w:line="480" w:lineRule="exact"/>
              <w:ind w:firstLine="221" w:firstLineChars="100"/>
              <w:textAlignment w:val="auto"/>
              <w:rPr>
                <w:rFonts w:hint="eastAsia"/>
                <w:b/>
                <w:bCs/>
                <w:lang w:val="en-US"/>
              </w:rPr>
            </w:pPr>
            <w:r>
              <w:rPr>
                <w:rFonts w:hint="eastAsia"/>
                <w:b/>
                <w:bCs/>
                <w:lang w:val="en-US"/>
              </w:rPr>
              <w:t>活动主题</w:t>
            </w:r>
          </w:p>
        </w:tc>
        <w:tc>
          <w:tcPr>
            <w:tcW w:w="3825" w:type="pct"/>
            <w:gridSpan w:val="3"/>
            <w:tcBorders>
              <w:top w:val="single" w:color="000000" w:sz="6" w:space="0"/>
              <w:left w:val="single" w:color="000000" w:sz="6" w:space="0"/>
              <w:bottom w:val="single" w:color="000000" w:sz="6" w:space="0"/>
            </w:tcBorders>
            <w:vAlign w:val="center"/>
          </w:tcPr>
          <w:p w14:paraId="41949B9F">
            <w:pPr>
              <w:pStyle w:val="16"/>
              <w:keepNext w:val="0"/>
              <w:keepLines w:val="0"/>
              <w:pageBreakBefore w:val="0"/>
              <w:widowControl w:val="0"/>
              <w:kinsoku/>
              <w:wordWrap/>
              <w:overflowPunct/>
              <w:topLinePunct w:val="0"/>
              <w:autoSpaceDE w:val="0"/>
              <w:autoSpaceDN w:val="0"/>
              <w:bidi w:val="0"/>
              <w:adjustRightInd/>
              <w:snapToGrid/>
              <w:spacing w:line="480" w:lineRule="exact"/>
              <w:ind w:right="227"/>
              <w:jc w:val="both"/>
              <w:textAlignment w:val="auto"/>
              <w:rPr>
                <w:rFonts w:hint="eastAsia"/>
                <w:lang w:val="en-US"/>
              </w:rPr>
            </w:pPr>
            <w:r>
              <w:rPr>
                <w:rFonts w:hint="eastAsia"/>
                <w:lang w:val="en-US"/>
              </w:rPr>
              <w:t>巨星农牧2025年</w:t>
            </w:r>
            <w:r>
              <w:rPr>
                <w:rFonts w:hint="eastAsia"/>
                <w:lang w:val="en-US" w:eastAsia="zh-CN"/>
              </w:rPr>
              <w:t>第三季度</w:t>
            </w:r>
            <w:r>
              <w:rPr>
                <w:rFonts w:hint="eastAsia"/>
                <w:lang w:val="en-US"/>
              </w:rPr>
              <w:t>业绩说明会</w:t>
            </w:r>
          </w:p>
        </w:tc>
      </w:tr>
      <w:tr w14:paraId="045DFB99">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48" w:hRule="atLeast"/>
          <w:jc w:val="center"/>
        </w:trPr>
        <w:tc>
          <w:tcPr>
            <w:tcW w:w="1174" w:type="pct"/>
            <w:tcBorders>
              <w:top w:val="single" w:color="000000" w:sz="6" w:space="0"/>
              <w:bottom w:val="single" w:color="000000" w:sz="6" w:space="0"/>
              <w:right w:val="single" w:color="000000" w:sz="6" w:space="0"/>
            </w:tcBorders>
            <w:vAlign w:val="center"/>
          </w:tcPr>
          <w:p w14:paraId="57DF741E">
            <w:pPr>
              <w:pStyle w:val="16"/>
              <w:keepNext w:val="0"/>
              <w:keepLines w:val="0"/>
              <w:pageBreakBefore w:val="0"/>
              <w:widowControl w:val="0"/>
              <w:kinsoku/>
              <w:wordWrap/>
              <w:overflowPunct/>
              <w:topLinePunct w:val="0"/>
              <w:autoSpaceDE w:val="0"/>
              <w:autoSpaceDN w:val="0"/>
              <w:bidi w:val="0"/>
              <w:adjustRightInd/>
              <w:snapToGrid/>
              <w:spacing w:line="480" w:lineRule="exact"/>
              <w:ind w:firstLine="221" w:firstLineChars="100"/>
              <w:textAlignment w:val="auto"/>
              <w:rPr>
                <w:rFonts w:hint="eastAsia"/>
                <w:b/>
                <w:bCs/>
              </w:rPr>
            </w:pPr>
            <w:r>
              <w:rPr>
                <w:rFonts w:hint="eastAsia"/>
                <w:b/>
                <w:bCs/>
              </w:rPr>
              <w:t>时间</w:t>
            </w:r>
          </w:p>
        </w:tc>
        <w:tc>
          <w:tcPr>
            <w:tcW w:w="3825" w:type="pct"/>
            <w:gridSpan w:val="3"/>
            <w:tcBorders>
              <w:top w:val="single" w:color="000000" w:sz="6" w:space="0"/>
              <w:left w:val="single" w:color="000000" w:sz="6" w:space="0"/>
              <w:bottom w:val="single" w:color="000000" w:sz="6" w:space="0"/>
            </w:tcBorders>
            <w:vAlign w:val="center"/>
          </w:tcPr>
          <w:p w14:paraId="7F65CF0C">
            <w:pPr>
              <w:pStyle w:val="16"/>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lang w:val="en-US"/>
              </w:rPr>
            </w:pPr>
            <w:r>
              <w:rPr>
                <w:rFonts w:hint="eastAsia"/>
                <w:lang w:val="en-US"/>
              </w:rPr>
              <w:t>2025年</w:t>
            </w:r>
            <w:r>
              <w:rPr>
                <w:rFonts w:hint="eastAsia"/>
                <w:lang w:val="en-US" w:eastAsia="zh-CN"/>
              </w:rPr>
              <w:t>10</w:t>
            </w:r>
            <w:r>
              <w:rPr>
                <w:rFonts w:hint="eastAsia"/>
                <w:lang w:val="en-US"/>
              </w:rPr>
              <w:t>月</w:t>
            </w:r>
            <w:r>
              <w:rPr>
                <w:rFonts w:hint="eastAsia"/>
                <w:lang w:val="en-US" w:eastAsia="zh-CN"/>
              </w:rPr>
              <w:t>27</w:t>
            </w:r>
            <w:r>
              <w:rPr>
                <w:rFonts w:hint="eastAsia"/>
                <w:lang w:val="en-US"/>
              </w:rPr>
              <w:t>日 11:00-12:00</w:t>
            </w:r>
          </w:p>
        </w:tc>
      </w:tr>
      <w:tr w14:paraId="22BD8F3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5" w:hRule="atLeast"/>
          <w:jc w:val="center"/>
        </w:trPr>
        <w:tc>
          <w:tcPr>
            <w:tcW w:w="1174" w:type="pct"/>
            <w:tcBorders>
              <w:top w:val="single" w:color="000000" w:sz="6" w:space="0"/>
              <w:bottom w:val="single" w:color="000000" w:sz="6" w:space="0"/>
              <w:right w:val="single" w:color="000000" w:sz="6" w:space="0"/>
            </w:tcBorders>
            <w:vAlign w:val="center"/>
          </w:tcPr>
          <w:p w14:paraId="7D4E5178">
            <w:pPr>
              <w:pStyle w:val="16"/>
              <w:keepNext w:val="0"/>
              <w:keepLines w:val="0"/>
              <w:pageBreakBefore w:val="0"/>
              <w:widowControl w:val="0"/>
              <w:kinsoku/>
              <w:wordWrap/>
              <w:overflowPunct/>
              <w:topLinePunct w:val="0"/>
              <w:autoSpaceDE w:val="0"/>
              <w:autoSpaceDN w:val="0"/>
              <w:bidi w:val="0"/>
              <w:adjustRightInd/>
              <w:snapToGrid/>
              <w:spacing w:line="480" w:lineRule="exact"/>
              <w:ind w:firstLine="221" w:firstLineChars="100"/>
              <w:textAlignment w:val="auto"/>
              <w:rPr>
                <w:rFonts w:hint="eastAsia"/>
                <w:b/>
                <w:bCs/>
                <w:lang w:val="en-US"/>
              </w:rPr>
            </w:pPr>
            <w:r>
              <w:rPr>
                <w:rFonts w:hint="eastAsia"/>
                <w:b/>
                <w:bCs/>
              </w:rPr>
              <w:t>地点</w:t>
            </w:r>
            <w:r>
              <w:rPr>
                <w:rFonts w:hint="eastAsia"/>
                <w:b/>
                <w:bCs/>
                <w:lang w:val="en-US"/>
              </w:rPr>
              <w:t>/方式</w:t>
            </w:r>
          </w:p>
        </w:tc>
        <w:tc>
          <w:tcPr>
            <w:tcW w:w="3825" w:type="pct"/>
            <w:gridSpan w:val="3"/>
            <w:tcBorders>
              <w:top w:val="single" w:color="000000" w:sz="6" w:space="0"/>
              <w:left w:val="single" w:color="000000" w:sz="6" w:space="0"/>
              <w:bottom w:val="single" w:color="000000" w:sz="6" w:space="0"/>
            </w:tcBorders>
            <w:vAlign w:val="center"/>
          </w:tcPr>
          <w:p w14:paraId="5D299F6D">
            <w:pPr>
              <w:pStyle w:val="16"/>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lang w:val="en-US"/>
              </w:rPr>
            </w:pPr>
            <w:r>
              <w:rPr>
                <w:rFonts w:hint="eastAsia"/>
                <w:lang w:val="en-US"/>
              </w:rPr>
              <w:t>上证路演中心 https://roadshow.sseinfo.com</w:t>
            </w:r>
          </w:p>
          <w:p w14:paraId="6B039F8E">
            <w:pPr>
              <w:pStyle w:val="16"/>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lang w:val="en-US"/>
              </w:rPr>
            </w:pPr>
            <w:r>
              <w:rPr>
                <w:rFonts w:hint="eastAsia"/>
                <w:lang w:val="en-US"/>
              </w:rPr>
              <w:t>网络文字互动</w:t>
            </w:r>
          </w:p>
        </w:tc>
      </w:tr>
      <w:tr w14:paraId="1112975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32" w:hRule="atLeast"/>
          <w:jc w:val="center"/>
        </w:trPr>
        <w:tc>
          <w:tcPr>
            <w:tcW w:w="1174" w:type="pct"/>
            <w:tcBorders>
              <w:top w:val="single" w:color="000000" w:sz="6" w:space="0"/>
              <w:bottom w:val="single" w:color="000000" w:sz="6" w:space="0"/>
              <w:right w:val="single" w:color="000000" w:sz="6" w:space="0"/>
            </w:tcBorders>
            <w:vAlign w:val="center"/>
          </w:tcPr>
          <w:p w14:paraId="780CF1E2">
            <w:pPr>
              <w:pStyle w:val="16"/>
              <w:keepNext w:val="0"/>
              <w:keepLines w:val="0"/>
              <w:pageBreakBefore w:val="0"/>
              <w:widowControl w:val="0"/>
              <w:kinsoku/>
              <w:wordWrap/>
              <w:overflowPunct/>
              <w:topLinePunct w:val="0"/>
              <w:autoSpaceDE w:val="0"/>
              <w:autoSpaceDN w:val="0"/>
              <w:bidi w:val="0"/>
              <w:adjustRightInd/>
              <w:snapToGrid/>
              <w:spacing w:line="480" w:lineRule="exact"/>
              <w:ind w:firstLine="221" w:firstLineChars="100"/>
              <w:textAlignment w:val="auto"/>
              <w:rPr>
                <w:rFonts w:hint="eastAsia"/>
                <w:b/>
                <w:bCs/>
              </w:rPr>
            </w:pPr>
            <w:r>
              <w:rPr>
                <w:rFonts w:hint="eastAsia"/>
                <w:b/>
                <w:bCs/>
                <w:lang w:val="en-US"/>
              </w:rPr>
              <w:t>参会人员</w:t>
            </w:r>
          </w:p>
        </w:tc>
        <w:tc>
          <w:tcPr>
            <w:tcW w:w="3825" w:type="pct"/>
            <w:gridSpan w:val="3"/>
            <w:tcBorders>
              <w:top w:val="single" w:color="000000" w:sz="6" w:space="0"/>
              <w:left w:val="single" w:color="000000" w:sz="6" w:space="0"/>
              <w:bottom w:val="single" w:color="000000" w:sz="6" w:space="0"/>
            </w:tcBorders>
            <w:vAlign w:val="center"/>
          </w:tcPr>
          <w:p w14:paraId="1426FE4D">
            <w:pPr>
              <w:pStyle w:val="16"/>
              <w:keepNext w:val="0"/>
              <w:keepLines w:val="0"/>
              <w:pageBreakBefore w:val="0"/>
              <w:widowControl w:val="0"/>
              <w:kinsoku/>
              <w:wordWrap/>
              <w:overflowPunct/>
              <w:topLinePunct w:val="0"/>
              <w:autoSpaceDE w:val="0"/>
              <w:autoSpaceDN w:val="0"/>
              <w:bidi w:val="0"/>
              <w:adjustRightInd/>
              <w:snapToGrid/>
              <w:spacing w:line="480" w:lineRule="exact"/>
              <w:ind w:right="227"/>
              <w:textAlignment w:val="auto"/>
              <w:rPr>
                <w:rFonts w:hint="eastAsia"/>
                <w:lang w:val="en-US"/>
              </w:rPr>
            </w:pPr>
            <w:r>
              <w:rPr>
                <w:rFonts w:hint="eastAsia"/>
                <w:lang w:val="en-US"/>
              </w:rPr>
              <w:t>董事长：段利锋</w:t>
            </w:r>
          </w:p>
          <w:p w14:paraId="2F7F1C8C">
            <w:pPr>
              <w:pStyle w:val="16"/>
              <w:keepNext w:val="0"/>
              <w:keepLines w:val="0"/>
              <w:pageBreakBefore w:val="0"/>
              <w:widowControl w:val="0"/>
              <w:kinsoku/>
              <w:wordWrap/>
              <w:overflowPunct/>
              <w:topLinePunct w:val="0"/>
              <w:autoSpaceDE w:val="0"/>
              <w:autoSpaceDN w:val="0"/>
              <w:bidi w:val="0"/>
              <w:adjustRightInd/>
              <w:snapToGrid/>
              <w:spacing w:line="480" w:lineRule="exact"/>
              <w:ind w:right="227"/>
              <w:textAlignment w:val="auto"/>
              <w:rPr>
                <w:rFonts w:hint="eastAsia"/>
                <w:lang w:val="en-US"/>
              </w:rPr>
            </w:pPr>
            <w:r>
              <w:rPr>
                <w:rFonts w:hint="eastAsia"/>
                <w:lang w:val="en-US"/>
              </w:rPr>
              <w:t>总经理：唐春祥</w:t>
            </w:r>
          </w:p>
          <w:p w14:paraId="0F54F7AE">
            <w:pPr>
              <w:pStyle w:val="16"/>
              <w:keepNext w:val="0"/>
              <w:keepLines w:val="0"/>
              <w:pageBreakBefore w:val="0"/>
              <w:widowControl w:val="0"/>
              <w:kinsoku/>
              <w:wordWrap/>
              <w:overflowPunct/>
              <w:topLinePunct w:val="0"/>
              <w:autoSpaceDE w:val="0"/>
              <w:autoSpaceDN w:val="0"/>
              <w:bidi w:val="0"/>
              <w:adjustRightInd/>
              <w:snapToGrid/>
              <w:spacing w:line="480" w:lineRule="exact"/>
              <w:ind w:right="227"/>
              <w:textAlignment w:val="auto"/>
              <w:rPr>
                <w:rFonts w:hint="eastAsia"/>
                <w:lang w:val="en-US"/>
              </w:rPr>
            </w:pPr>
            <w:r>
              <w:rPr>
                <w:rFonts w:hint="eastAsia"/>
              </w:rPr>
              <w:t>董事会秘书：</w:t>
            </w:r>
            <w:r>
              <w:rPr>
                <w:rFonts w:hint="eastAsia"/>
                <w:lang w:val="en-US"/>
              </w:rPr>
              <w:t>张耕</w:t>
            </w:r>
          </w:p>
          <w:p w14:paraId="7708378A">
            <w:pPr>
              <w:pStyle w:val="16"/>
              <w:keepNext w:val="0"/>
              <w:keepLines w:val="0"/>
              <w:pageBreakBefore w:val="0"/>
              <w:widowControl w:val="0"/>
              <w:kinsoku/>
              <w:wordWrap/>
              <w:overflowPunct/>
              <w:topLinePunct w:val="0"/>
              <w:autoSpaceDE w:val="0"/>
              <w:autoSpaceDN w:val="0"/>
              <w:bidi w:val="0"/>
              <w:adjustRightInd/>
              <w:snapToGrid/>
              <w:spacing w:line="480" w:lineRule="exact"/>
              <w:ind w:right="227"/>
              <w:textAlignment w:val="auto"/>
              <w:rPr>
                <w:rFonts w:hint="eastAsia"/>
                <w:lang w:val="en-US"/>
              </w:rPr>
            </w:pPr>
            <w:r>
              <w:rPr>
                <w:rFonts w:hint="eastAsia"/>
                <w:lang w:val="en-US"/>
              </w:rPr>
              <w:t>财务总监：陈丽青</w:t>
            </w:r>
          </w:p>
          <w:p w14:paraId="68BDE97B">
            <w:pPr>
              <w:pStyle w:val="16"/>
              <w:keepNext w:val="0"/>
              <w:keepLines w:val="0"/>
              <w:pageBreakBefore w:val="0"/>
              <w:widowControl w:val="0"/>
              <w:kinsoku/>
              <w:wordWrap/>
              <w:overflowPunct/>
              <w:topLinePunct w:val="0"/>
              <w:autoSpaceDE w:val="0"/>
              <w:autoSpaceDN w:val="0"/>
              <w:bidi w:val="0"/>
              <w:adjustRightInd/>
              <w:snapToGrid/>
              <w:spacing w:line="480" w:lineRule="exact"/>
              <w:ind w:right="227"/>
              <w:textAlignment w:val="auto"/>
              <w:rPr>
                <w:rFonts w:hint="eastAsia"/>
                <w:lang w:val="en-US"/>
              </w:rPr>
            </w:pPr>
            <w:r>
              <w:rPr>
                <w:rFonts w:hint="eastAsia"/>
                <w:lang w:val="en-US"/>
              </w:rPr>
              <w:t>独立董事：章模英、</w:t>
            </w:r>
            <w:r>
              <w:rPr>
                <w:rFonts w:hint="eastAsia"/>
                <w:lang w:val="en-US" w:eastAsia="zh-CN"/>
              </w:rPr>
              <w:t>刘亚西、</w:t>
            </w:r>
            <w:r>
              <w:rPr>
                <w:rFonts w:hint="eastAsia"/>
                <w:lang w:val="en-US"/>
              </w:rPr>
              <w:t>邹雪梅</w:t>
            </w:r>
          </w:p>
        </w:tc>
      </w:tr>
      <w:tr w14:paraId="28E8CB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69" w:hRule="atLeast"/>
          <w:jc w:val="center"/>
        </w:trPr>
        <w:tc>
          <w:tcPr>
            <w:tcW w:w="1174" w:type="pct"/>
            <w:tcBorders>
              <w:top w:val="single" w:color="000000" w:sz="6" w:space="0"/>
              <w:bottom w:val="single" w:color="000000" w:sz="6" w:space="0"/>
              <w:right w:val="single" w:color="000000" w:sz="6" w:space="0"/>
            </w:tcBorders>
            <w:vAlign w:val="center"/>
          </w:tcPr>
          <w:p w14:paraId="72A6125C">
            <w:pPr>
              <w:pStyle w:val="16"/>
              <w:keepNext w:val="0"/>
              <w:keepLines w:val="0"/>
              <w:pageBreakBefore w:val="0"/>
              <w:widowControl w:val="0"/>
              <w:kinsoku/>
              <w:wordWrap/>
              <w:overflowPunct/>
              <w:topLinePunct w:val="0"/>
              <w:autoSpaceDE w:val="0"/>
              <w:autoSpaceDN w:val="0"/>
              <w:bidi w:val="0"/>
              <w:adjustRightInd/>
              <w:snapToGrid/>
              <w:spacing w:line="480" w:lineRule="exact"/>
              <w:textAlignment w:val="auto"/>
              <w:rPr>
                <w:rFonts w:hint="eastAsia"/>
                <w:b/>
                <w:bCs/>
              </w:rPr>
            </w:pPr>
            <w:r>
              <w:rPr>
                <w:rFonts w:hint="eastAsia"/>
                <w:b/>
                <w:bCs/>
                <w:lang w:val="en-US"/>
              </w:rPr>
              <w:t xml:space="preserve">  </w:t>
            </w:r>
            <w:r>
              <w:rPr>
                <w:rFonts w:hint="eastAsia"/>
                <w:b/>
                <w:bCs/>
              </w:rPr>
              <w:t>投资者关系活动</w:t>
            </w:r>
          </w:p>
          <w:p w14:paraId="14DA878F">
            <w:pPr>
              <w:pStyle w:val="16"/>
              <w:keepNext w:val="0"/>
              <w:keepLines w:val="0"/>
              <w:pageBreakBefore w:val="0"/>
              <w:widowControl w:val="0"/>
              <w:kinsoku/>
              <w:wordWrap/>
              <w:overflowPunct/>
              <w:topLinePunct w:val="0"/>
              <w:autoSpaceDE w:val="0"/>
              <w:autoSpaceDN w:val="0"/>
              <w:bidi w:val="0"/>
              <w:adjustRightInd/>
              <w:snapToGrid/>
              <w:spacing w:line="480" w:lineRule="exact"/>
              <w:ind w:firstLine="221" w:firstLineChars="100"/>
              <w:textAlignment w:val="auto"/>
              <w:rPr>
                <w:rFonts w:hint="eastAsia"/>
                <w:b/>
                <w:bCs/>
              </w:rPr>
            </w:pPr>
            <w:r>
              <w:rPr>
                <w:rFonts w:hint="eastAsia"/>
                <w:b/>
                <w:bCs/>
              </w:rPr>
              <w:t>主要内容介绍</w:t>
            </w:r>
          </w:p>
        </w:tc>
        <w:tc>
          <w:tcPr>
            <w:tcW w:w="3825" w:type="pct"/>
            <w:gridSpan w:val="3"/>
            <w:tcBorders>
              <w:top w:val="single" w:color="000000" w:sz="6" w:space="0"/>
              <w:left w:val="single" w:color="000000" w:sz="6" w:space="0"/>
              <w:bottom w:val="single" w:color="000000" w:sz="6" w:space="0"/>
            </w:tcBorders>
            <w:vAlign w:val="center"/>
          </w:tcPr>
          <w:p w14:paraId="3E207D3A">
            <w:pPr>
              <w:keepNext w:val="0"/>
              <w:keepLines w:val="0"/>
              <w:pageBreakBefore w:val="0"/>
              <w:widowControl w:val="0"/>
              <w:numPr>
                <w:ilvl w:val="255"/>
                <w:numId w:val="0"/>
              </w:numPr>
              <w:kinsoku/>
              <w:wordWrap/>
              <w:overflowPunct/>
              <w:topLinePunct w:val="0"/>
              <w:autoSpaceDE w:val="0"/>
              <w:autoSpaceDN w:val="0"/>
              <w:bidi w:val="0"/>
              <w:adjustRightInd/>
              <w:snapToGrid/>
              <w:spacing w:line="480" w:lineRule="exact"/>
              <w:jc w:val="both"/>
              <w:textAlignment w:val="auto"/>
              <w:rPr>
                <w:rFonts w:hint="eastAsia"/>
                <w:b/>
                <w:bCs/>
                <w:lang w:val="en-US"/>
              </w:rPr>
            </w:pPr>
            <w:bookmarkStart w:id="0" w:name="7182-1592134663918"/>
            <w:bookmarkEnd w:id="0"/>
            <w:r>
              <w:rPr>
                <w:rFonts w:hint="eastAsia"/>
                <w:b/>
                <w:bCs/>
                <w:lang w:val="en-US" w:eastAsia="zh-CN"/>
              </w:rPr>
              <w:t>一</w:t>
            </w:r>
            <w:r>
              <w:rPr>
                <w:rFonts w:hint="eastAsia"/>
                <w:b/>
                <w:bCs/>
                <w:lang w:val="en-US"/>
              </w:rPr>
              <w:t>、在当前形势下，公司是否仍能坚守年初制定的6.5元/斤的成本目标？</w:t>
            </w:r>
          </w:p>
          <w:p w14:paraId="3A5F0181">
            <w:pPr>
              <w:keepNext w:val="0"/>
              <w:keepLines w:val="0"/>
              <w:pageBreakBefore w:val="0"/>
              <w:widowControl w:val="0"/>
              <w:numPr>
                <w:ilvl w:val="255"/>
                <w:numId w:val="0"/>
              </w:numPr>
              <w:kinsoku/>
              <w:wordWrap/>
              <w:overflowPunct/>
              <w:topLinePunct w:val="0"/>
              <w:autoSpaceDE w:val="0"/>
              <w:autoSpaceDN w:val="0"/>
              <w:bidi w:val="0"/>
              <w:adjustRightInd/>
              <w:snapToGrid/>
              <w:spacing w:line="480" w:lineRule="exact"/>
              <w:jc w:val="both"/>
              <w:textAlignment w:val="auto"/>
              <w:rPr>
                <w:rFonts w:hint="eastAsia"/>
                <w:b/>
                <w:bCs/>
                <w:lang w:val="en-US"/>
              </w:rPr>
            </w:pPr>
            <w:r>
              <w:rPr>
                <w:rFonts w:hint="eastAsia"/>
                <w:lang w:val="en-US"/>
              </w:rPr>
              <w:t>答：尊敬的投资者，您好！公司持续聚焦生猪养殖业务主航道，在安全经营的同时保持高质量发展，在持续提高养殖效率和降低养殖成本基础上，继续推动实现公司年度经营计划目标。感谢您的关注！</w:t>
            </w:r>
          </w:p>
          <w:p w14:paraId="766CD766">
            <w:pPr>
              <w:keepNext w:val="0"/>
              <w:keepLines w:val="0"/>
              <w:pageBreakBefore w:val="0"/>
              <w:widowControl w:val="0"/>
              <w:numPr>
                <w:ilvl w:val="255"/>
                <w:numId w:val="0"/>
              </w:numPr>
              <w:kinsoku/>
              <w:wordWrap/>
              <w:overflowPunct/>
              <w:topLinePunct w:val="0"/>
              <w:autoSpaceDE w:val="0"/>
              <w:autoSpaceDN w:val="0"/>
              <w:bidi w:val="0"/>
              <w:adjustRightInd/>
              <w:snapToGrid/>
              <w:spacing w:line="480" w:lineRule="exact"/>
              <w:jc w:val="both"/>
              <w:textAlignment w:val="auto"/>
              <w:rPr>
                <w:rFonts w:hint="eastAsia"/>
                <w:b/>
                <w:bCs/>
                <w:lang w:val="en-US"/>
              </w:rPr>
            </w:pPr>
            <w:r>
              <w:rPr>
                <w:rFonts w:hint="eastAsia"/>
                <w:b/>
                <w:bCs/>
                <w:lang w:val="en-US" w:eastAsia="zh-CN"/>
              </w:rPr>
              <w:t>二</w:t>
            </w:r>
            <w:r>
              <w:rPr>
                <w:rFonts w:hint="eastAsia"/>
                <w:b/>
                <w:bCs/>
                <w:lang w:val="en-US"/>
              </w:rPr>
              <w:t>、请公司领导对各版块盈亏情况做个拆分。请问三季度对应的生猪养殖完全成本是多少，完全成本反弹的主要原因是什么，公司是否有对生猪计提存货减值？</w:t>
            </w:r>
          </w:p>
          <w:p w14:paraId="39318394">
            <w:pPr>
              <w:keepNext w:val="0"/>
              <w:keepLines w:val="0"/>
              <w:pageBreakBefore w:val="0"/>
              <w:widowControl w:val="0"/>
              <w:numPr>
                <w:ilvl w:val="255"/>
                <w:numId w:val="0"/>
              </w:numPr>
              <w:kinsoku/>
              <w:wordWrap/>
              <w:overflowPunct/>
              <w:topLinePunct w:val="0"/>
              <w:autoSpaceDE w:val="0"/>
              <w:autoSpaceDN w:val="0"/>
              <w:bidi w:val="0"/>
              <w:adjustRightInd/>
              <w:snapToGrid/>
              <w:spacing w:line="480" w:lineRule="exact"/>
              <w:jc w:val="both"/>
              <w:textAlignment w:val="auto"/>
              <w:rPr>
                <w:rFonts w:hint="eastAsia"/>
                <w:b/>
                <w:bCs/>
                <w:lang w:val="en-US"/>
              </w:rPr>
            </w:pPr>
            <w:r>
              <w:rPr>
                <w:rFonts w:hint="eastAsia"/>
                <w:lang w:val="en-US"/>
              </w:rPr>
              <w:t>答：尊敬的投资者，您好！公司生猪养殖业务的完全成本主要受到养殖成本、费用摊销等综合因素影响可能出现波动变化，公司将持续通过效率提升进一步推动成本改进。公司根据企业会计准则要求开展减值计提工作。感谢您的关注！</w:t>
            </w:r>
          </w:p>
          <w:p w14:paraId="32D8B69A">
            <w:pPr>
              <w:keepNext w:val="0"/>
              <w:keepLines w:val="0"/>
              <w:pageBreakBefore w:val="0"/>
              <w:widowControl w:val="0"/>
              <w:numPr>
                <w:ilvl w:val="255"/>
                <w:numId w:val="0"/>
              </w:numPr>
              <w:kinsoku/>
              <w:wordWrap/>
              <w:overflowPunct/>
              <w:topLinePunct w:val="0"/>
              <w:autoSpaceDE w:val="0"/>
              <w:autoSpaceDN w:val="0"/>
              <w:bidi w:val="0"/>
              <w:adjustRightInd/>
              <w:snapToGrid/>
              <w:spacing w:line="480" w:lineRule="exact"/>
              <w:jc w:val="both"/>
              <w:textAlignment w:val="auto"/>
              <w:rPr>
                <w:rFonts w:hint="eastAsia"/>
                <w:b/>
                <w:bCs/>
                <w:lang w:val="en-US"/>
              </w:rPr>
            </w:pPr>
            <w:r>
              <w:rPr>
                <w:rFonts w:hint="eastAsia"/>
                <w:b/>
                <w:bCs/>
                <w:lang w:val="en-US" w:eastAsia="zh-CN"/>
              </w:rPr>
              <w:t>三</w:t>
            </w:r>
            <w:r>
              <w:rPr>
                <w:rFonts w:hint="eastAsia"/>
                <w:b/>
                <w:bCs/>
                <w:lang w:val="en-US"/>
              </w:rPr>
              <w:t>、管理层您好，第三季度的亏损幅度超出了市场预期。请问，此次单季度亏损的具体原因是什么？</w:t>
            </w:r>
          </w:p>
          <w:p w14:paraId="544630C6">
            <w:pPr>
              <w:keepNext w:val="0"/>
              <w:keepLines w:val="0"/>
              <w:pageBreakBefore w:val="0"/>
              <w:widowControl w:val="0"/>
              <w:numPr>
                <w:ilvl w:val="255"/>
                <w:numId w:val="0"/>
              </w:numPr>
              <w:kinsoku/>
              <w:wordWrap/>
              <w:overflowPunct/>
              <w:topLinePunct w:val="0"/>
              <w:autoSpaceDE w:val="0"/>
              <w:autoSpaceDN w:val="0"/>
              <w:bidi w:val="0"/>
              <w:adjustRightInd/>
              <w:snapToGrid/>
              <w:spacing w:line="480" w:lineRule="exact"/>
              <w:jc w:val="both"/>
              <w:textAlignment w:val="auto"/>
              <w:rPr>
                <w:rFonts w:hint="eastAsia"/>
                <w:b/>
                <w:bCs/>
                <w:lang w:val="en-US" w:eastAsia="zh-CN"/>
              </w:rPr>
            </w:pPr>
            <w:r>
              <w:rPr>
                <w:rFonts w:hint="eastAsia"/>
                <w:lang w:val="en-US"/>
              </w:rPr>
              <w:t>答：尊敬的投资者，您好！公司生猪养殖业务第三季度出现亏损主要系商品猪销售价格下降所致。感谢您的关注！</w:t>
            </w:r>
          </w:p>
          <w:p w14:paraId="330492C9">
            <w:pPr>
              <w:keepNext w:val="0"/>
              <w:keepLines w:val="0"/>
              <w:pageBreakBefore w:val="0"/>
              <w:widowControl w:val="0"/>
              <w:numPr>
                <w:ilvl w:val="255"/>
                <w:numId w:val="0"/>
              </w:numPr>
              <w:kinsoku/>
              <w:wordWrap/>
              <w:overflowPunct/>
              <w:topLinePunct w:val="0"/>
              <w:autoSpaceDE w:val="0"/>
              <w:autoSpaceDN w:val="0"/>
              <w:bidi w:val="0"/>
              <w:adjustRightInd/>
              <w:snapToGrid/>
              <w:spacing w:line="480" w:lineRule="exact"/>
              <w:jc w:val="both"/>
              <w:textAlignment w:val="auto"/>
              <w:rPr>
                <w:rFonts w:hint="eastAsia"/>
                <w:b/>
                <w:bCs/>
                <w:lang w:val="en-US"/>
              </w:rPr>
            </w:pPr>
            <w:r>
              <w:rPr>
                <w:rFonts w:hint="eastAsia"/>
                <w:b/>
                <w:bCs/>
                <w:lang w:val="en-US" w:eastAsia="zh-CN"/>
              </w:rPr>
              <w:t>四</w:t>
            </w:r>
            <w:r>
              <w:rPr>
                <w:rFonts w:hint="eastAsia"/>
                <w:b/>
                <w:bCs/>
                <w:lang w:val="en-US"/>
              </w:rPr>
              <w:t>、尊敬的领导，上午好！作为中小投资者，有以下问题：1、三年报显示，公司业绩较去年同期大幅下滑并出现单季亏损，能否分析一下原因？2、公司发行的10亿元可转债尚有9亿元未实现转股，还有2年多就要到期了，如果是最终全部转股和如果是到期全部还钱，请问对公司有何利弊？公司会采取哪些举措推动可转债到期兑付或转股？</w:t>
            </w:r>
          </w:p>
          <w:p w14:paraId="39ECB63F">
            <w:pPr>
              <w:keepNext w:val="0"/>
              <w:keepLines w:val="0"/>
              <w:pageBreakBefore w:val="0"/>
              <w:widowControl w:val="0"/>
              <w:numPr>
                <w:ilvl w:val="255"/>
                <w:numId w:val="0"/>
              </w:numPr>
              <w:kinsoku/>
              <w:wordWrap/>
              <w:overflowPunct/>
              <w:topLinePunct w:val="0"/>
              <w:autoSpaceDE w:val="0"/>
              <w:autoSpaceDN w:val="0"/>
              <w:bidi w:val="0"/>
              <w:adjustRightInd/>
              <w:snapToGrid/>
              <w:spacing w:line="480" w:lineRule="exact"/>
              <w:jc w:val="both"/>
              <w:textAlignment w:val="auto"/>
              <w:rPr>
                <w:rFonts w:hint="eastAsia"/>
                <w:lang w:val="en-US"/>
              </w:rPr>
            </w:pPr>
            <w:r>
              <w:rPr>
                <w:rFonts w:hint="eastAsia"/>
                <w:lang w:val="en-US"/>
              </w:rPr>
              <w:t>答：尊敬投资者，您好！公司持续聚焦生猪养殖业务主航道，合理筹划安排公司经营所需资金，推动和保持公司高质量发展，依法依规运用“现金分红、股份回购、投资者关系管理”等方式提升公司投资价值，积极提升回报投资者能力和水平，通过与全体股东共享公司经营发展成果来提升投资者获得感，增进投资者对巨星农牧的认知与支持。感谢您的关注！</w:t>
            </w:r>
            <w:bookmarkStart w:id="1" w:name="_GoBack"/>
            <w:bookmarkEnd w:id="1"/>
          </w:p>
        </w:tc>
      </w:tr>
      <w:tr w14:paraId="0C299AD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05" w:hRule="atLeast"/>
          <w:jc w:val="center"/>
        </w:trPr>
        <w:tc>
          <w:tcPr>
            <w:tcW w:w="1174" w:type="pct"/>
            <w:tcBorders>
              <w:top w:val="single" w:color="000000" w:sz="6" w:space="0"/>
              <w:bottom w:val="single" w:color="000000" w:sz="6" w:space="0"/>
              <w:right w:val="single" w:color="000000" w:sz="6" w:space="0"/>
            </w:tcBorders>
            <w:vAlign w:val="center"/>
          </w:tcPr>
          <w:p w14:paraId="073E119A">
            <w:pPr>
              <w:pStyle w:val="16"/>
              <w:keepNext w:val="0"/>
              <w:keepLines w:val="0"/>
              <w:pageBreakBefore w:val="0"/>
              <w:widowControl w:val="0"/>
              <w:kinsoku/>
              <w:wordWrap/>
              <w:overflowPunct/>
              <w:topLinePunct w:val="0"/>
              <w:autoSpaceDE w:val="0"/>
              <w:autoSpaceDN w:val="0"/>
              <w:bidi w:val="0"/>
              <w:adjustRightInd/>
              <w:snapToGrid/>
              <w:spacing w:line="480" w:lineRule="exact"/>
              <w:ind w:right="227" w:firstLine="221" w:firstLineChars="100"/>
              <w:textAlignment w:val="auto"/>
              <w:rPr>
                <w:rFonts w:hint="eastAsia"/>
                <w:b/>
                <w:bCs/>
              </w:rPr>
            </w:pPr>
            <w:r>
              <w:rPr>
                <w:rFonts w:hint="eastAsia"/>
                <w:b/>
                <w:bCs/>
              </w:rPr>
              <w:t>附件清单（如有）</w:t>
            </w:r>
          </w:p>
        </w:tc>
        <w:tc>
          <w:tcPr>
            <w:tcW w:w="3825" w:type="pct"/>
            <w:gridSpan w:val="3"/>
            <w:tcBorders>
              <w:top w:val="single" w:color="000000" w:sz="6" w:space="0"/>
              <w:left w:val="single" w:color="000000" w:sz="6" w:space="0"/>
              <w:bottom w:val="single" w:color="000000" w:sz="6" w:space="0"/>
            </w:tcBorders>
            <w:vAlign w:val="center"/>
          </w:tcPr>
          <w:p w14:paraId="48751C83">
            <w:pPr>
              <w:pStyle w:val="16"/>
              <w:keepNext w:val="0"/>
              <w:keepLines w:val="0"/>
              <w:pageBreakBefore w:val="0"/>
              <w:widowControl w:val="0"/>
              <w:kinsoku/>
              <w:wordWrap/>
              <w:overflowPunct/>
              <w:topLinePunct w:val="0"/>
              <w:autoSpaceDE w:val="0"/>
              <w:autoSpaceDN w:val="0"/>
              <w:bidi w:val="0"/>
              <w:adjustRightInd/>
              <w:snapToGrid/>
              <w:spacing w:line="480" w:lineRule="exact"/>
              <w:ind w:right="227"/>
              <w:textAlignment w:val="auto"/>
              <w:rPr>
                <w:rFonts w:hint="eastAsia"/>
                <w:lang w:val="en-US"/>
              </w:rPr>
            </w:pPr>
            <w:r>
              <w:rPr>
                <w:rFonts w:hint="eastAsia"/>
              </w:rPr>
              <w:t>无</w:t>
            </w:r>
          </w:p>
        </w:tc>
      </w:tr>
      <w:tr w14:paraId="5E206CC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97" w:hRule="atLeast"/>
          <w:jc w:val="center"/>
        </w:trPr>
        <w:tc>
          <w:tcPr>
            <w:tcW w:w="1174" w:type="pct"/>
            <w:tcBorders>
              <w:top w:val="single" w:color="000000" w:sz="6" w:space="0"/>
              <w:bottom w:val="single" w:color="000000" w:sz="6" w:space="0"/>
              <w:right w:val="single" w:color="000000" w:sz="6" w:space="0"/>
            </w:tcBorders>
            <w:vAlign w:val="center"/>
          </w:tcPr>
          <w:p w14:paraId="3973A26C">
            <w:pPr>
              <w:pStyle w:val="16"/>
              <w:keepNext w:val="0"/>
              <w:keepLines w:val="0"/>
              <w:pageBreakBefore w:val="0"/>
              <w:widowControl w:val="0"/>
              <w:kinsoku/>
              <w:wordWrap/>
              <w:overflowPunct/>
              <w:topLinePunct w:val="0"/>
              <w:autoSpaceDE w:val="0"/>
              <w:autoSpaceDN w:val="0"/>
              <w:bidi w:val="0"/>
              <w:adjustRightInd/>
              <w:snapToGrid/>
              <w:spacing w:line="480" w:lineRule="exact"/>
              <w:ind w:right="227" w:firstLine="221" w:firstLineChars="100"/>
              <w:textAlignment w:val="auto"/>
              <w:rPr>
                <w:rFonts w:hint="eastAsia"/>
                <w:b/>
                <w:bCs/>
              </w:rPr>
            </w:pPr>
            <w:r>
              <w:rPr>
                <w:rFonts w:hint="eastAsia"/>
                <w:b/>
                <w:bCs/>
                <w:lang w:val="en-US"/>
              </w:rPr>
              <w:t>日期</w:t>
            </w:r>
          </w:p>
        </w:tc>
        <w:tc>
          <w:tcPr>
            <w:tcW w:w="3825" w:type="pct"/>
            <w:gridSpan w:val="3"/>
            <w:tcBorders>
              <w:top w:val="single" w:color="000000" w:sz="6" w:space="0"/>
              <w:left w:val="single" w:color="000000" w:sz="6" w:space="0"/>
              <w:bottom w:val="single" w:color="000000" w:sz="6" w:space="0"/>
            </w:tcBorders>
            <w:vAlign w:val="center"/>
          </w:tcPr>
          <w:p w14:paraId="0586E56B">
            <w:pPr>
              <w:pStyle w:val="16"/>
              <w:keepNext w:val="0"/>
              <w:keepLines w:val="0"/>
              <w:pageBreakBefore w:val="0"/>
              <w:widowControl w:val="0"/>
              <w:kinsoku/>
              <w:wordWrap/>
              <w:overflowPunct/>
              <w:topLinePunct w:val="0"/>
              <w:autoSpaceDE w:val="0"/>
              <w:autoSpaceDN w:val="0"/>
              <w:bidi w:val="0"/>
              <w:adjustRightInd/>
              <w:snapToGrid/>
              <w:spacing w:line="480" w:lineRule="exact"/>
              <w:ind w:right="227"/>
              <w:textAlignment w:val="auto"/>
              <w:rPr>
                <w:rFonts w:hint="eastAsia"/>
                <w:lang w:val="en-US"/>
              </w:rPr>
            </w:pPr>
            <w:r>
              <w:rPr>
                <w:rFonts w:hint="eastAsia"/>
                <w:lang w:val="en-US"/>
              </w:rPr>
              <w:t>2025年</w:t>
            </w:r>
            <w:r>
              <w:rPr>
                <w:rFonts w:hint="eastAsia"/>
                <w:lang w:val="en-US" w:eastAsia="zh-CN"/>
              </w:rPr>
              <w:t>10</w:t>
            </w:r>
            <w:r>
              <w:rPr>
                <w:rFonts w:hint="eastAsia"/>
                <w:lang w:val="en-US"/>
              </w:rPr>
              <w:t>月</w:t>
            </w:r>
            <w:r>
              <w:rPr>
                <w:rFonts w:hint="eastAsia"/>
                <w:lang w:val="en-US" w:eastAsia="zh-CN"/>
              </w:rPr>
              <w:t>27</w:t>
            </w:r>
            <w:r>
              <w:rPr>
                <w:rFonts w:hint="eastAsia"/>
                <w:lang w:val="en-US"/>
              </w:rPr>
              <w:t>日</w:t>
            </w:r>
          </w:p>
        </w:tc>
      </w:tr>
    </w:tbl>
    <w:p w14:paraId="6B96E726">
      <w:pPr>
        <w:spacing w:line="480" w:lineRule="exact"/>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wMmExZDZmNDI3YTI0ZTA3YTlkODY1MDIyMDY1YmQifQ=="/>
  </w:docVars>
  <w:rsids>
    <w:rsidRoot w:val="00172A27"/>
    <w:rsid w:val="00003A23"/>
    <w:rsid w:val="00012C3C"/>
    <w:rsid w:val="00021A23"/>
    <w:rsid w:val="00043144"/>
    <w:rsid w:val="0005797E"/>
    <w:rsid w:val="00066B41"/>
    <w:rsid w:val="000A5FF0"/>
    <w:rsid w:val="000D401A"/>
    <w:rsid w:val="001027CE"/>
    <w:rsid w:val="00172A27"/>
    <w:rsid w:val="001777D7"/>
    <w:rsid w:val="001925D8"/>
    <w:rsid w:val="001D6B58"/>
    <w:rsid w:val="001E1559"/>
    <w:rsid w:val="001E6FA8"/>
    <w:rsid w:val="00212EE9"/>
    <w:rsid w:val="00222182"/>
    <w:rsid w:val="00237FD3"/>
    <w:rsid w:val="00267242"/>
    <w:rsid w:val="002771C1"/>
    <w:rsid w:val="002772C9"/>
    <w:rsid w:val="00281466"/>
    <w:rsid w:val="00297859"/>
    <w:rsid w:val="002B06D1"/>
    <w:rsid w:val="002C20BC"/>
    <w:rsid w:val="002C5FED"/>
    <w:rsid w:val="002C6FC4"/>
    <w:rsid w:val="002F239D"/>
    <w:rsid w:val="00325770"/>
    <w:rsid w:val="00382DEE"/>
    <w:rsid w:val="00393382"/>
    <w:rsid w:val="003A0D3D"/>
    <w:rsid w:val="00427279"/>
    <w:rsid w:val="00451F63"/>
    <w:rsid w:val="00454B1E"/>
    <w:rsid w:val="00460F77"/>
    <w:rsid w:val="00484D5D"/>
    <w:rsid w:val="004D3A8C"/>
    <w:rsid w:val="004F3CD1"/>
    <w:rsid w:val="00504925"/>
    <w:rsid w:val="00523918"/>
    <w:rsid w:val="00535CFB"/>
    <w:rsid w:val="00584537"/>
    <w:rsid w:val="005B2C6A"/>
    <w:rsid w:val="005E3F93"/>
    <w:rsid w:val="005E6EE3"/>
    <w:rsid w:val="00621968"/>
    <w:rsid w:val="00623D63"/>
    <w:rsid w:val="00630ED4"/>
    <w:rsid w:val="00680DF4"/>
    <w:rsid w:val="00686FC0"/>
    <w:rsid w:val="00690C0F"/>
    <w:rsid w:val="00694EA3"/>
    <w:rsid w:val="006A1001"/>
    <w:rsid w:val="006A325B"/>
    <w:rsid w:val="006E50D8"/>
    <w:rsid w:val="006F0F69"/>
    <w:rsid w:val="006F3C3A"/>
    <w:rsid w:val="00706238"/>
    <w:rsid w:val="00716F9E"/>
    <w:rsid w:val="0071754D"/>
    <w:rsid w:val="0072278D"/>
    <w:rsid w:val="00741EC4"/>
    <w:rsid w:val="007538DE"/>
    <w:rsid w:val="00761751"/>
    <w:rsid w:val="00771863"/>
    <w:rsid w:val="007740DC"/>
    <w:rsid w:val="007A179B"/>
    <w:rsid w:val="007C7866"/>
    <w:rsid w:val="007D5E4C"/>
    <w:rsid w:val="007E773D"/>
    <w:rsid w:val="00805BB0"/>
    <w:rsid w:val="008076C4"/>
    <w:rsid w:val="008173A4"/>
    <w:rsid w:val="0083050D"/>
    <w:rsid w:val="00832179"/>
    <w:rsid w:val="00837083"/>
    <w:rsid w:val="008435C7"/>
    <w:rsid w:val="00865AAD"/>
    <w:rsid w:val="00867ED8"/>
    <w:rsid w:val="00887EEF"/>
    <w:rsid w:val="008A5769"/>
    <w:rsid w:val="008A593D"/>
    <w:rsid w:val="008B0EB1"/>
    <w:rsid w:val="008C7824"/>
    <w:rsid w:val="00953938"/>
    <w:rsid w:val="009C1ED4"/>
    <w:rsid w:val="00A03F87"/>
    <w:rsid w:val="00A662B0"/>
    <w:rsid w:val="00A775A7"/>
    <w:rsid w:val="00AE0D36"/>
    <w:rsid w:val="00B12B7D"/>
    <w:rsid w:val="00B35DFB"/>
    <w:rsid w:val="00B40388"/>
    <w:rsid w:val="00B65A43"/>
    <w:rsid w:val="00B706B1"/>
    <w:rsid w:val="00B71531"/>
    <w:rsid w:val="00B74C38"/>
    <w:rsid w:val="00BC261E"/>
    <w:rsid w:val="00BC7084"/>
    <w:rsid w:val="00BD3F5F"/>
    <w:rsid w:val="00C124B4"/>
    <w:rsid w:val="00C162F0"/>
    <w:rsid w:val="00C21BEF"/>
    <w:rsid w:val="00C22BFF"/>
    <w:rsid w:val="00C24231"/>
    <w:rsid w:val="00C3689D"/>
    <w:rsid w:val="00C55837"/>
    <w:rsid w:val="00C62EF2"/>
    <w:rsid w:val="00C75AD5"/>
    <w:rsid w:val="00C85F20"/>
    <w:rsid w:val="00C92C7A"/>
    <w:rsid w:val="00C93833"/>
    <w:rsid w:val="00CA613C"/>
    <w:rsid w:val="00CB3418"/>
    <w:rsid w:val="00CB66CC"/>
    <w:rsid w:val="00CC29BF"/>
    <w:rsid w:val="00CD7A61"/>
    <w:rsid w:val="00CE6E5D"/>
    <w:rsid w:val="00CF599A"/>
    <w:rsid w:val="00D24451"/>
    <w:rsid w:val="00D51161"/>
    <w:rsid w:val="00D53792"/>
    <w:rsid w:val="00D73DF2"/>
    <w:rsid w:val="00DB4DD3"/>
    <w:rsid w:val="00DC140D"/>
    <w:rsid w:val="00DD6BA7"/>
    <w:rsid w:val="00E26C16"/>
    <w:rsid w:val="00E354B5"/>
    <w:rsid w:val="00E733E4"/>
    <w:rsid w:val="00E86D43"/>
    <w:rsid w:val="00EA2F91"/>
    <w:rsid w:val="00EF5382"/>
    <w:rsid w:val="00F01814"/>
    <w:rsid w:val="00F039D0"/>
    <w:rsid w:val="00F52695"/>
    <w:rsid w:val="00F802A5"/>
    <w:rsid w:val="00F80918"/>
    <w:rsid w:val="00FA1388"/>
    <w:rsid w:val="00FB5A77"/>
    <w:rsid w:val="00FC46A8"/>
    <w:rsid w:val="00FF0827"/>
    <w:rsid w:val="00FF749E"/>
    <w:rsid w:val="01172A03"/>
    <w:rsid w:val="01396E1E"/>
    <w:rsid w:val="017B7436"/>
    <w:rsid w:val="01A52705"/>
    <w:rsid w:val="01B464A4"/>
    <w:rsid w:val="01BF5575"/>
    <w:rsid w:val="020E02AA"/>
    <w:rsid w:val="02346ABB"/>
    <w:rsid w:val="024C18BD"/>
    <w:rsid w:val="02910C29"/>
    <w:rsid w:val="02C75822"/>
    <w:rsid w:val="02F92D08"/>
    <w:rsid w:val="03023B12"/>
    <w:rsid w:val="033E071B"/>
    <w:rsid w:val="03433F84"/>
    <w:rsid w:val="034F46D6"/>
    <w:rsid w:val="03667C72"/>
    <w:rsid w:val="0405748B"/>
    <w:rsid w:val="04073203"/>
    <w:rsid w:val="04365896"/>
    <w:rsid w:val="045035FE"/>
    <w:rsid w:val="045C354F"/>
    <w:rsid w:val="046E6DDE"/>
    <w:rsid w:val="048E6375"/>
    <w:rsid w:val="04A76B24"/>
    <w:rsid w:val="050E4DFB"/>
    <w:rsid w:val="054D733B"/>
    <w:rsid w:val="055D6392"/>
    <w:rsid w:val="05777F14"/>
    <w:rsid w:val="057C552B"/>
    <w:rsid w:val="059005EC"/>
    <w:rsid w:val="05B169EF"/>
    <w:rsid w:val="05C80770"/>
    <w:rsid w:val="0621364A"/>
    <w:rsid w:val="064A7E58"/>
    <w:rsid w:val="06606C84"/>
    <w:rsid w:val="06652463"/>
    <w:rsid w:val="06930D7E"/>
    <w:rsid w:val="069517C3"/>
    <w:rsid w:val="06A66D03"/>
    <w:rsid w:val="06C87A51"/>
    <w:rsid w:val="070954E4"/>
    <w:rsid w:val="073D0CEA"/>
    <w:rsid w:val="076444C8"/>
    <w:rsid w:val="0790350F"/>
    <w:rsid w:val="07953C33"/>
    <w:rsid w:val="0797489E"/>
    <w:rsid w:val="079A32A2"/>
    <w:rsid w:val="07DB082D"/>
    <w:rsid w:val="07FE66CB"/>
    <w:rsid w:val="080A1514"/>
    <w:rsid w:val="081C23EE"/>
    <w:rsid w:val="086A722B"/>
    <w:rsid w:val="0874698D"/>
    <w:rsid w:val="08D13DE0"/>
    <w:rsid w:val="095523FA"/>
    <w:rsid w:val="09D02FE3"/>
    <w:rsid w:val="0A6842D0"/>
    <w:rsid w:val="0A7E1D45"/>
    <w:rsid w:val="0AB1211B"/>
    <w:rsid w:val="0AD019C3"/>
    <w:rsid w:val="0B143E90"/>
    <w:rsid w:val="0B372620"/>
    <w:rsid w:val="0B3F3282"/>
    <w:rsid w:val="0B484436"/>
    <w:rsid w:val="0BCB2D68"/>
    <w:rsid w:val="0BCB667F"/>
    <w:rsid w:val="0C2C33CB"/>
    <w:rsid w:val="0C3721AC"/>
    <w:rsid w:val="0C3B7EEE"/>
    <w:rsid w:val="0C54227B"/>
    <w:rsid w:val="0C6D1CE1"/>
    <w:rsid w:val="0C7358DA"/>
    <w:rsid w:val="0C767F6B"/>
    <w:rsid w:val="0C7B653C"/>
    <w:rsid w:val="0C8D626F"/>
    <w:rsid w:val="0CC7352F"/>
    <w:rsid w:val="0D0D37A8"/>
    <w:rsid w:val="0D9553DC"/>
    <w:rsid w:val="0E4F36CC"/>
    <w:rsid w:val="0EB16245"/>
    <w:rsid w:val="0EC3241C"/>
    <w:rsid w:val="0EC95C85"/>
    <w:rsid w:val="0EDC703A"/>
    <w:rsid w:val="0EF44384"/>
    <w:rsid w:val="0F0A1DF9"/>
    <w:rsid w:val="0F2E7C9C"/>
    <w:rsid w:val="0F451083"/>
    <w:rsid w:val="0F56503F"/>
    <w:rsid w:val="0F5D63CD"/>
    <w:rsid w:val="0F6E05DA"/>
    <w:rsid w:val="0FC621C4"/>
    <w:rsid w:val="0FC65D20"/>
    <w:rsid w:val="0FFF1232"/>
    <w:rsid w:val="10003D03"/>
    <w:rsid w:val="102D2243"/>
    <w:rsid w:val="10305890"/>
    <w:rsid w:val="105E064F"/>
    <w:rsid w:val="108005C5"/>
    <w:rsid w:val="10B262A5"/>
    <w:rsid w:val="10B4026F"/>
    <w:rsid w:val="10D47958"/>
    <w:rsid w:val="10D73F5D"/>
    <w:rsid w:val="11034D52"/>
    <w:rsid w:val="11365128"/>
    <w:rsid w:val="11496C09"/>
    <w:rsid w:val="114A2981"/>
    <w:rsid w:val="1158509E"/>
    <w:rsid w:val="115E01DA"/>
    <w:rsid w:val="118E0AC0"/>
    <w:rsid w:val="11A42091"/>
    <w:rsid w:val="11BF511D"/>
    <w:rsid w:val="11E84674"/>
    <w:rsid w:val="12D509AD"/>
    <w:rsid w:val="1300779B"/>
    <w:rsid w:val="134753CA"/>
    <w:rsid w:val="1399292E"/>
    <w:rsid w:val="13DD5D2E"/>
    <w:rsid w:val="13E0137B"/>
    <w:rsid w:val="14074B59"/>
    <w:rsid w:val="148F7029"/>
    <w:rsid w:val="14AE3227"/>
    <w:rsid w:val="14C747AB"/>
    <w:rsid w:val="14F74BCE"/>
    <w:rsid w:val="15001CD4"/>
    <w:rsid w:val="153E0A4F"/>
    <w:rsid w:val="155142DE"/>
    <w:rsid w:val="15C947BC"/>
    <w:rsid w:val="161E0045"/>
    <w:rsid w:val="16210154"/>
    <w:rsid w:val="162437A1"/>
    <w:rsid w:val="162B5273"/>
    <w:rsid w:val="16646293"/>
    <w:rsid w:val="16810BF3"/>
    <w:rsid w:val="169721C5"/>
    <w:rsid w:val="169C77DB"/>
    <w:rsid w:val="169E79F7"/>
    <w:rsid w:val="169F376F"/>
    <w:rsid w:val="16B03286"/>
    <w:rsid w:val="16F05D79"/>
    <w:rsid w:val="171001C9"/>
    <w:rsid w:val="173E0892"/>
    <w:rsid w:val="1771220A"/>
    <w:rsid w:val="177D51E7"/>
    <w:rsid w:val="178D35C8"/>
    <w:rsid w:val="17C76AD9"/>
    <w:rsid w:val="17CD1C16"/>
    <w:rsid w:val="17DD00AB"/>
    <w:rsid w:val="17E21B65"/>
    <w:rsid w:val="17F3167D"/>
    <w:rsid w:val="18187335"/>
    <w:rsid w:val="183879D7"/>
    <w:rsid w:val="183D6D9C"/>
    <w:rsid w:val="183E3F37"/>
    <w:rsid w:val="1869193F"/>
    <w:rsid w:val="18824AD6"/>
    <w:rsid w:val="188C387F"/>
    <w:rsid w:val="18B62EA4"/>
    <w:rsid w:val="18D15DBA"/>
    <w:rsid w:val="18D72D4C"/>
    <w:rsid w:val="18FF22A3"/>
    <w:rsid w:val="19273169"/>
    <w:rsid w:val="19466E27"/>
    <w:rsid w:val="196D545F"/>
    <w:rsid w:val="197C1B46"/>
    <w:rsid w:val="199450E1"/>
    <w:rsid w:val="19B65058"/>
    <w:rsid w:val="1A0318E8"/>
    <w:rsid w:val="1A3146DE"/>
    <w:rsid w:val="1A566023"/>
    <w:rsid w:val="1ABA36B4"/>
    <w:rsid w:val="1AC11F06"/>
    <w:rsid w:val="1ACE4623"/>
    <w:rsid w:val="1B3F107D"/>
    <w:rsid w:val="1B43291B"/>
    <w:rsid w:val="1B5667A8"/>
    <w:rsid w:val="1B796AD5"/>
    <w:rsid w:val="1BA939F5"/>
    <w:rsid w:val="1BCA303C"/>
    <w:rsid w:val="1BD23C9F"/>
    <w:rsid w:val="1C080DA8"/>
    <w:rsid w:val="1C0A3439"/>
    <w:rsid w:val="1CA1729E"/>
    <w:rsid w:val="1CB82E95"/>
    <w:rsid w:val="1D2422D8"/>
    <w:rsid w:val="1D295B40"/>
    <w:rsid w:val="1D3139D9"/>
    <w:rsid w:val="1D534507"/>
    <w:rsid w:val="1D9751A0"/>
    <w:rsid w:val="1DF86605"/>
    <w:rsid w:val="1E214681"/>
    <w:rsid w:val="1E2E78B2"/>
    <w:rsid w:val="1E470974"/>
    <w:rsid w:val="1F520C33"/>
    <w:rsid w:val="1F7D440A"/>
    <w:rsid w:val="1FC436EF"/>
    <w:rsid w:val="204A474C"/>
    <w:rsid w:val="20692C6F"/>
    <w:rsid w:val="209634ED"/>
    <w:rsid w:val="20D12777"/>
    <w:rsid w:val="21076199"/>
    <w:rsid w:val="21260D15"/>
    <w:rsid w:val="219C0FD7"/>
    <w:rsid w:val="21AE3541"/>
    <w:rsid w:val="220A4192"/>
    <w:rsid w:val="222608A0"/>
    <w:rsid w:val="222A213F"/>
    <w:rsid w:val="22433200"/>
    <w:rsid w:val="224A27E1"/>
    <w:rsid w:val="225278E7"/>
    <w:rsid w:val="22850ED9"/>
    <w:rsid w:val="22941CAE"/>
    <w:rsid w:val="22BD3143"/>
    <w:rsid w:val="22EA7B20"/>
    <w:rsid w:val="23111551"/>
    <w:rsid w:val="233314C7"/>
    <w:rsid w:val="2351194D"/>
    <w:rsid w:val="2369313B"/>
    <w:rsid w:val="23AE6D9F"/>
    <w:rsid w:val="23C325CA"/>
    <w:rsid w:val="23C860B3"/>
    <w:rsid w:val="241C01AD"/>
    <w:rsid w:val="243F3E9B"/>
    <w:rsid w:val="246649A5"/>
    <w:rsid w:val="246C2EE2"/>
    <w:rsid w:val="247D50F0"/>
    <w:rsid w:val="24945F95"/>
    <w:rsid w:val="249E6E14"/>
    <w:rsid w:val="24D64800"/>
    <w:rsid w:val="24F609FE"/>
    <w:rsid w:val="24FD7FDE"/>
    <w:rsid w:val="25181F7F"/>
    <w:rsid w:val="25257535"/>
    <w:rsid w:val="25584F97"/>
    <w:rsid w:val="259A75DB"/>
    <w:rsid w:val="25D36F91"/>
    <w:rsid w:val="25F5515A"/>
    <w:rsid w:val="261D1FBA"/>
    <w:rsid w:val="262670C1"/>
    <w:rsid w:val="264B2FCC"/>
    <w:rsid w:val="265256F1"/>
    <w:rsid w:val="267B565F"/>
    <w:rsid w:val="26BE554B"/>
    <w:rsid w:val="26D134D1"/>
    <w:rsid w:val="26EB3E67"/>
    <w:rsid w:val="26ED4885"/>
    <w:rsid w:val="26F45411"/>
    <w:rsid w:val="272C4BAB"/>
    <w:rsid w:val="273121C1"/>
    <w:rsid w:val="27473793"/>
    <w:rsid w:val="274E68CF"/>
    <w:rsid w:val="275A389E"/>
    <w:rsid w:val="27677991"/>
    <w:rsid w:val="278B7B24"/>
    <w:rsid w:val="279F35CF"/>
    <w:rsid w:val="283E6C8E"/>
    <w:rsid w:val="28644513"/>
    <w:rsid w:val="287E4F92"/>
    <w:rsid w:val="292024ED"/>
    <w:rsid w:val="292F425E"/>
    <w:rsid w:val="294E0E09"/>
    <w:rsid w:val="29892BB1"/>
    <w:rsid w:val="298A6873"/>
    <w:rsid w:val="29BA649E"/>
    <w:rsid w:val="29F00112"/>
    <w:rsid w:val="2A043BBD"/>
    <w:rsid w:val="2A732C8B"/>
    <w:rsid w:val="2ADC2444"/>
    <w:rsid w:val="2AE00186"/>
    <w:rsid w:val="2B027480"/>
    <w:rsid w:val="2B3B360F"/>
    <w:rsid w:val="2B517236"/>
    <w:rsid w:val="2B9E76FA"/>
    <w:rsid w:val="2BC96E6C"/>
    <w:rsid w:val="2BCE6231"/>
    <w:rsid w:val="2C581F9E"/>
    <w:rsid w:val="2C7548FE"/>
    <w:rsid w:val="2C8608B9"/>
    <w:rsid w:val="2C8B71C7"/>
    <w:rsid w:val="2C8C39F6"/>
    <w:rsid w:val="2CB27900"/>
    <w:rsid w:val="2CC97E56"/>
    <w:rsid w:val="2CE30BDD"/>
    <w:rsid w:val="2D1934DC"/>
    <w:rsid w:val="2D32459D"/>
    <w:rsid w:val="2D3C366E"/>
    <w:rsid w:val="2D574004"/>
    <w:rsid w:val="2DB63420"/>
    <w:rsid w:val="2DB75880"/>
    <w:rsid w:val="2DCD42C6"/>
    <w:rsid w:val="2DF13201"/>
    <w:rsid w:val="2DF87595"/>
    <w:rsid w:val="2E7E623A"/>
    <w:rsid w:val="2EA80FBB"/>
    <w:rsid w:val="2EE14754"/>
    <w:rsid w:val="2EE45D6B"/>
    <w:rsid w:val="2EEB534C"/>
    <w:rsid w:val="2EF22236"/>
    <w:rsid w:val="2EFC7BC0"/>
    <w:rsid w:val="2F2B1BEC"/>
    <w:rsid w:val="2F884949"/>
    <w:rsid w:val="2FC736C3"/>
    <w:rsid w:val="2FF53BE5"/>
    <w:rsid w:val="30032221"/>
    <w:rsid w:val="30332C85"/>
    <w:rsid w:val="3046098A"/>
    <w:rsid w:val="3086532C"/>
    <w:rsid w:val="30AE4883"/>
    <w:rsid w:val="30B023A9"/>
    <w:rsid w:val="30BA6F50"/>
    <w:rsid w:val="30C61BCC"/>
    <w:rsid w:val="30EF74E3"/>
    <w:rsid w:val="31324B8F"/>
    <w:rsid w:val="313F7C11"/>
    <w:rsid w:val="31CD6F8B"/>
    <w:rsid w:val="31DF0848"/>
    <w:rsid w:val="31E84557"/>
    <w:rsid w:val="31F14A27"/>
    <w:rsid w:val="322841C1"/>
    <w:rsid w:val="326F1DF0"/>
    <w:rsid w:val="32832EEF"/>
    <w:rsid w:val="329D070B"/>
    <w:rsid w:val="32B617CD"/>
    <w:rsid w:val="32D06D32"/>
    <w:rsid w:val="32E4633A"/>
    <w:rsid w:val="32F21E69"/>
    <w:rsid w:val="330861DE"/>
    <w:rsid w:val="33264BA4"/>
    <w:rsid w:val="33492641"/>
    <w:rsid w:val="339F3E6E"/>
    <w:rsid w:val="33A352A1"/>
    <w:rsid w:val="34060532"/>
    <w:rsid w:val="341669C7"/>
    <w:rsid w:val="34897674"/>
    <w:rsid w:val="349F69BC"/>
    <w:rsid w:val="34A22009"/>
    <w:rsid w:val="34AE4E51"/>
    <w:rsid w:val="34C44675"/>
    <w:rsid w:val="34E24AFB"/>
    <w:rsid w:val="35092088"/>
    <w:rsid w:val="350B22A4"/>
    <w:rsid w:val="35584DBD"/>
    <w:rsid w:val="355D583A"/>
    <w:rsid w:val="35867B7C"/>
    <w:rsid w:val="36525CB0"/>
    <w:rsid w:val="36B44275"/>
    <w:rsid w:val="36E83F1F"/>
    <w:rsid w:val="36F86858"/>
    <w:rsid w:val="37135440"/>
    <w:rsid w:val="371511B8"/>
    <w:rsid w:val="371D1E1A"/>
    <w:rsid w:val="374455F9"/>
    <w:rsid w:val="37476E97"/>
    <w:rsid w:val="377A726D"/>
    <w:rsid w:val="37891752"/>
    <w:rsid w:val="37F80253"/>
    <w:rsid w:val="380F3E59"/>
    <w:rsid w:val="38376F0C"/>
    <w:rsid w:val="38602837"/>
    <w:rsid w:val="389B56ED"/>
    <w:rsid w:val="38AF73EA"/>
    <w:rsid w:val="38D04F99"/>
    <w:rsid w:val="38D26A82"/>
    <w:rsid w:val="38E726E0"/>
    <w:rsid w:val="39180AEB"/>
    <w:rsid w:val="393D286A"/>
    <w:rsid w:val="39551D3F"/>
    <w:rsid w:val="399C796E"/>
    <w:rsid w:val="3A005299"/>
    <w:rsid w:val="3A03182B"/>
    <w:rsid w:val="3A0A4C3A"/>
    <w:rsid w:val="3A371445"/>
    <w:rsid w:val="3A60099C"/>
    <w:rsid w:val="3A620996"/>
    <w:rsid w:val="3A8A3C6B"/>
    <w:rsid w:val="3AB26D1E"/>
    <w:rsid w:val="3AC46CFD"/>
    <w:rsid w:val="3AE0388B"/>
    <w:rsid w:val="3AF1337E"/>
    <w:rsid w:val="3B2220F5"/>
    <w:rsid w:val="3B871F58"/>
    <w:rsid w:val="3B8A37F6"/>
    <w:rsid w:val="3BC27434"/>
    <w:rsid w:val="3BFDD941"/>
    <w:rsid w:val="3C2505B3"/>
    <w:rsid w:val="3C3245BA"/>
    <w:rsid w:val="3C494D52"/>
    <w:rsid w:val="3C552025"/>
    <w:rsid w:val="3CB60D47"/>
    <w:rsid w:val="3CB70371"/>
    <w:rsid w:val="3CC52D38"/>
    <w:rsid w:val="3D15341C"/>
    <w:rsid w:val="3D2C1326"/>
    <w:rsid w:val="3D4C33F0"/>
    <w:rsid w:val="3D536596"/>
    <w:rsid w:val="3D5B18EE"/>
    <w:rsid w:val="3D7F382F"/>
    <w:rsid w:val="3D7F55DD"/>
    <w:rsid w:val="3D9A41C5"/>
    <w:rsid w:val="3DCE0312"/>
    <w:rsid w:val="3E14487B"/>
    <w:rsid w:val="3E151A9D"/>
    <w:rsid w:val="3E4D72C5"/>
    <w:rsid w:val="3E5D60F8"/>
    <w:rsid w:val="3E5E1696"/>
    <w:rsid w:val="3E770C94"/>
    <w:rsid w:val="3E8E35FE"/>
    <w:rsid w:val="3EB017C6"/>
    <w:rsid w:val="3EBA2645"/>
    <w:rsid w:val="3F5233FE"/>
    <w:rsid w:val="3F6D0AAA"/>
    <w:rsid w:val="3F8F762D"/>
    <w:rsid w:val="3FA27361"/>
    <w:rsid w:val="3FAB03EA"/>
    <w:rsid w:val="403D352D"/>
    <w:rsid w:val="40550877"/>
    <w:rsid w:val="405D094D"/>
    <w:rsid w:val="408F1FDB"/>
    <w:rsid w:val="40DB783A"/>
    <w:rsid w:val="40ED4F53"/>
    <w:rsid w:val="410F31A3"/>
    <w:rsid w:val="4114603C"/>
    <w:rsid w:val="41456B3D"/>
    <w:rsid w:val="41517290"/>
    <w:rsid w:val="418E780E"/>
    <w:rsid w:val="41995C74"/>
    <w:rsid w:val="41E9571B"/>
    <w:rsid w:val="41E974C9"/>
    <w:rsid w:val="41F540C0"/>
    <w:rsid w:val="41FA0169"/>
    <w:rsid w:val="41FF0A9A"/>
    <w:rsid w:val="42091919"/>
    <w:rsid w:val="420F2749"/>
    <w:rsid w:val="423A5F76"/>
    <w:rsid w:val="42BD2703"/>
    <w:rsid w:val="42C615B8"/>
    <w:rsid w:val="42FE6FA4"/>
    <w:rsid w:val="431237F5"/>
    <w:rsid w:val="433C7ACC"/>
    <w:rsid w:val="437454B8"/>
    <w:rsid w:val="43A833B4"/>
    <w:rsid w:val="43E4263E"/>
    <w:rsid w:val="4419328C"/>
    <w:rsid w:val="441B5933"/>
    <w:rsid w:val="442944F4"/>
    <w:rsid w:val="443E41B9"/>
    <w:rsid w:val="446C43E1"/>
    <w:rsid w:val="44AA4E01"/>
    <w:rsid w:val="44B87280"/>
    <w:rsid w:val="44DA134B"/>
    <w:rsid w:val="45724BB3"/>
    <w:rsid w:val="4594599D"/>
    <w:rsid w:val="45B7168C"/>
    <w:rsid w:val="45C142B9"/>
    <w:rsid w:val="45C83899"/>
    <w:rsid w:val="45D43FEC"/>
    <w:rsid w:val="46114F0F"/>
    <w:rsid w:val="46D83FB0"/>
    <w:rsid w:val="46FF32EA"/>
    <w:rsid w:val="47507FEA"/>
    <w:rsid w:val="47590C4D"/>
    <w:rsid w:val="477414D3"/>
    <w:rsid w:val="47897ABA"/>
    <w:rsid w:val="47A15B48"/>
    <w:rsid w:val="47AD0F98"/>
    <w:rsid w:val="47AD2D46"/>
    <w:rsid w:val="48256D81"/>
    <w:rsid w:val="48600223"/>
    <w:rsid w:val="486615C5"/>
    <w:rsid w:val="48671147"/>
    <w:rsid w:val="486D24D6"/>
    <w:rsid w:val="48763A80"/>
    <w:rsid w:val="48F16866"/>
    <w:rsid w:val="492F13F5"/>
    <w:rsid w:val="49584F34"/>
    <w:rsid w:val="496D4E83"/>
    <w:rsid w:val="49A92C07"/>
    <w:rsid w:val="49EF5898"/>
    <w:rsid w:val="49FB248F"/>
    <w:rsid w:val="4A121587"/>
    <w:rsid w:val="4A143551"/>
    <w:rsid w:val="4A435BE4"/>
    <w:rsid w:val="4A4756D4"/>
    <w:rsid w:val="4A90104A"/>
    <w:rsid w:val="4B3E127F"/>
    <w:rsid w:val="4B475260"/>
    <w:rsid w:val="4B7F0E9E"/>
    <w:rsid w:val="4BD10EBA"/>
    <w:rsid w:val="4BE56F53"/>
    <w:rsid w:val="4C2630C7"/>
    <w:rsid w:val="4CA02E7A"/>
    <w:rsid w:val="4CA54934"/>
    <w:rsid w:val="4CAD7FC7"/>
    <w:rsid w:val="4CFB27A6"/>
    <w:rsid w:val="4D3B2BA3"/>
    <w:rsid w:val="4D502AF2"/>
    <w:rsid w:val="4D875DE8"/>
    <w:rsid w:val="4DA9212D"/>
    <w:rsid w:val="4DB36BDD"/>
    <w:rsid w:val="4DD63E21"/>
    <w:rsid w:val="4E437F61"/>
    <w:rsid w:val="4E516B22"/>
    <w:rsid w:val="4E5B79A0"/>
    <w:rsid w:val="4E5C7274"/>
    <w:rsid w:val="4E6D373C"/>
    <w:rsid w:val="4E775E5C"/>
    <w:rsid w:val="4ED220E5"/>
    <w:rsid w:val="4F043B94"/>
    <w:rsid w:val="4F42290E"/>
    <w:rsid w:val="4F4421E2"/>
    <w:rsid w:val="4F675ED1"/>
    <w:rsid w:val="4F894099"/>
    <w:rsid w:val="4F912F4E"/>
    <w:rsid w:val="4FCB46B2"/>
    <w:rsid w:val="50137E07"/>
    <w:rsid w:val="50327B53"/>
    <w:rsid w:val="504A7CCC"/>
    <w:rsid w:val="505B3C87"/>
    <w:rsid w:val="506D5BA1"/>
    <w:rsid w:val="509B2D47"/>
    <w:rsid w:val="50F96FFC"/>
    <w:rsid w:val="5124051D"/>
    <w:rsid w:val="513E0CF0"/>
    <w:rsid w:val="514048B2"/>
    <w:rsid w:val="514E559A"/>
    <w:rsid w:val="51513971"/>
    <w:rsid w:val="515B7795"/>
    <w:rsid w:val="51694182"/>
    <w:rsid w:val="516E1798"/>
    <w:rsid w:val="518C60C3"/>
    <w:rsid w:val="51B80C66"/>
    <w:rsid w:val="51C30BDC"/>
    <w:rsid w:val="51C35D1F"/>
    <w:rsid w:val="51DC2BA6"/>
    <w:rsid w:val="51E56C3E"/>
    <w:rsid w:val="52036385"/>
    <w:rsid w:val="52100AA2"/>
    <w:rsid w:val="52315008"/>
    <w:rsid w:val="523F1387"/>
    <w:rsid w:val="525766D1"/>
    <w:rsid w:val="5264494A"/>
    <w:rsid w:val="52750905"/>
    <w:rsid w:val="5294522F"/>
    <w:rsid w:val="52AB1C77"/>
    <w:rsid w:val="52AB5B97"/>
    <w:rsid w:val="52B23907"/>
    <w:rsid w:val="52EB26AA"/>
    <w:rsid w:val="530A54F1"/>
    <w:rsid w:val="5326258A"/>
    <w:rsid w:val="533243C3"/>
    <w:rsid w:val="53346A12"/>
    <w:rsid w:val="538F3C48"/>
    <w:rsid w:val="53DD0E57"/>
    <w:rsid w:val="53DF766E"/>
    <w:rsid w:val="53EC4BF7"/>
    <w:rsid w:val="541E4EFC"/>
    <w:rsid w:val="542720D3"/>
    <w:rsid w:val="54426960"/>
    <w:rsid w:val="54644976"/>
    <w:rsid w:val="547F1F0F"/>
    <w:rsid w:val="54B55930"/>
    <w:rsid w:val="54C01DC9"/>
    <w:rsid w:val="54C94F38"/>
    <w:rsid w:val="54E83610"/>
    <w:rsid w:val="54F226E1"/>
    <w:rsid w:val="55320D2F"/>
    <w:rsid w:val="5583158B"/>
    <w:rsid w:val="55A56229"/>
    <w:rsid w:val="55B65FCD"/>
    <w:rsid w:val="55F935FB"/>
    <w:rsid w:val="564451BE"/>
    <w:rsid w:val="56617B1E"/>
    <w:rsid w:val="566E223B"/>
    <w:rsid w:val="56B85264"/>
    <w:rsid w:val="574D3BFE"/>
    <w:rsid w:val="5765363E"/>
    <w:rsid w:val="57BE68AA"/>
    <w:rsid w:val="57D12719"/>
    <w:rsid w:val="57E207EA"/>
    <w:rsid w:val="58405511"/>
    <w:rsid w:val="586E207E"/>
    <w:rsid w:val="587D53D1"/>
    <w:rsid w:val="587D5C68"/>
    <w:rsid w:val="58C17724"/>
    <w:rsid w:val="58C3686E"/>
    <w:rsid w:val="58D00F8B"/>
    <w:rsid w:val="58D04124"/>
    <w:rsid w:val="58D75E75"/>
    <w:rsid w:val="58D77C23"/>
    <w:rsid w:val="58E660B8"/>
    <w:rsid w:val="59084281"/>
    <w:rsid w:val="592326DD"/>
    <w:rsid w:val="59305585"/>
    <w:rsid w:val="59B60181"/>
    <w:rsid w:val="59C208D3"/>
    <w:rsid w:val="5A0233C6"/>
    <w:rsid w:val="5A366BCB"/>
    <w:rsid w:val="5A655703"/>
    <w:rsid w:val="5A955E00"/>
    <w:rsid w:val="5AD20FEA"/>
    <w:rsid w:val="5AD25392"/>
    <w:rsid w:val="5B157290"/>
    <w:rsid w:val="5B1F3B03"/>
    <w:rsid w:val="5B5A2D8E"/>
    <w:rsid w:val="5B70435F"/>
    <w:rsid w:val="5B767BC7"/>
    <w:rsid w:val="5BC326E1"/>
    <w:rsid w:val="5BD5FD07"/>
    <w:rsid w:val="5C231D38"/>
    <w:rsid w:val="5C337866"/>
    <w:rsid w:val="5C594DF3"/>
    <w:rsid w:val="5C891B7C"/>
    <w:rsid w:val="5CCB7615"/>
    <w:rsid w:val="5CD5729F"/>
    <w:rsid w:val="5D170F36"/>
    <w:rsid w:val="5D437F7D"/>
    <w:rsid w:val="5DB1138B"/>
    <w:rsid w:val="5DC53CD5"/>
    <w:rsid w:val="5DDC7654"/>
    <w:rsid w:val="5DFA2580"/>
    <w:rsid w:val="5E0E058B"/>
    <w:rsid w:val="5E116ACE"/>
    <w:rsid w:val="5E194573"/>
    <w:rsid w:val="5E48511F"/>
    <w:rsid w:val="5E5341F0"/>
    <w:rsid w:val="5E6E2DD8"/>
    <w:rsid w:val="5E7E05A8"/>
    <w:rsid w:val="5EA63795"/>
    <w:rsid w:val="5EBD5B0D"/>
    <w:rsid w:val="5F090D52"/>
    <w:rsid w:val="5F092B01"/>
    <w:rsid w:val="5F7E529D"/>
    <w:rsid w:val="5FBA204D"/>
    <w:rsid w:val="602A5424"/>
    <w:rsid w:val="60563B24"/>
    <w:rsid w:val="60620BA5"/>
    <w:rsid w:val="60A01243"/>
    <w:rsid w:val="6139510F"/>
    <w:rsid w:val="61A92379"/>
    <w:rsid w:val="61BE64EE"/>
    <w:rsid w:val="61DE0274"/>
    <w:rsid w:val="61FC4B9F"/>
    <w:rsid w:val="620923F0"/>
    <w:rsid w:val="627064A9"/>
    <w:rsid w:val="628A21AA"/>
    <w:rsid w:val="62A35D2B"/>
    <w:rsid w:val="62C51434"/>
    <w:rsid w:val="62D96C8E"/>
    <w:rsid w:val="631D301E"/>
    <w:rsid w:val="637048BF"/>
    <w:rsid w:val="637462DF"/>
    <w:rsid w:val="63B374DF"/>
    <w:rsid w:val="63D538F9"/>
    <w:rsid w:val="63F21DB5"/>
    <w:rsid w:val="640104D5"/>
    <w:rsid w:val="64061D04"/>
    <w:rsid w:val="64460353"/>
    <w:rsid w:val="64485E79"/>
    <w:rsid w:val="644D7933"/>
    <w:rsid w:val="64841E7A"/>
    <w:rsid w:val="6492024A"/>
    <w:rsid w:val="64AF5EF8"/>
    <w:rsid w:val="653E102A"/>
    <w:rsid w:val="65444892"/>
    <w:rsid w:val="65654809"/>
    <w:rsid w:val="65C77271"/>
    <w:rsid w:val="66326ED8"/>
    <w:rsid w:val="66833198"/>
    <w:rsid w:val="66C022F9"/>
    <w:rsid w:val="66D103A8"/>
    <w:rsid w:val="66D6776C"/>
    <w:rsid w:val="66DB2FD4"/>
    <w:rsid w:val="66DC0AFB"/>
    <w:rsid w:val="671F5780"/>
    <w:rsid w:val="6744501E"/>
    <w:rsid w:val="67D65FFD"/>
    <w:rsid w:val="67E935C9"/>
    <w:rsid w:val="68262975"/>
    <w:rsid w:val="683E3F52"/>
    <w:rsid w:val="6855196A"/>
    <w:rsid w:val="68A51AEC"/>
    <w:rsid w:val="68DB3760"/>
    <w:rsid w:val="68EF0FB9"/>
    <w:rsid w:val="69196036"/>
    <w:rsid w:val="692429E9"/>
    <w:rsid w:val="69455B2B"/>
    <w:rsid w:val="696E0B50"/>
    <w:rsid w:val="6A4A2640"/>
    <w:rsid w:val="6A7774B8"/>
    <w:rsid w:val="6A8E65B0"/>
    <w:rsid w:val="6B19231D"/>
    <w:rsid w:val="6B2A277C"/>
    <w:rsid w:val="6B6F1F3D"/>
    <w:rsid w:val="6B851187"/>
    <w:rsid w:val="6BA20565"/>
    <w:rsid w:val="6BC71D79"/>
    <w:rsid w:val="6C046B2A"/>
    <w:rsid w:val="6C2373DC"/>
    <w:rsid w:val="6C450EF0"/>
    <w:rsid w:val="6C506213"/>
    <w:rsid w:val="6C552A2E"/>
    <w:rsid w:val="6CE8644B"/>
    <w:rsid w:val="6D231231"/>
    <w:rsid w:val="6D521B17"/>
    <w:rsid w:val="6D9640F9"/>
    <w:rsid w:val="6D9D0E07"/>
    <w:rsid w:val="6D9E2FAE"/>
    <w:rsid w:val="6DE62094"/>
    <w:rsid w:val="6DEA61F3"/>
    <w:rsid w:val="6E5A6ED5"/>
    <w:rsid w:val="6E5D0773"/>
    <w:rsid w:val="6E6179B3"/>
    <w:rsid w:val="6E7A7577"/>
    <w:rsid w:val="6EA77C40"/>
    <w:rsid w:val="6EAC5256"/>
    <w:rsid w:val="6EAE0FCF"/>
    <w:rsid w:val="6EF235B1"/>
    <w:rsid w:val="6F215C44"/>
    <w:rsid w:val="6F305E87"/>
    <w:rsid w:val="6F40431D"/>
    <w:rsid w:val="6F413BF1"/>
    <w:rsid w:val="6F4F630E"/>
    <w:rsid w:val="6F63000B"/>
    <w:rsid w:val="6F997ED1"/>
    <w:rsid w:val="6FC00FB9"/>
    <w:rsid w:val="6FC84312"/>
    <w:rsid w:val="6FD20CED"/>
    <w:rsid w:val="6FE56C72"/>
    <w:rsid w:val="700A0487"/>
    <w:rsid w:val="706A7177"/>
    <w:rsid w:val="7073427E"/>
    <w:rsid w:val="707D6EAA"/>
    <w:rsid w:val="70BC3E77"/>
    <w:rsid w:val="70C33179"/>
    <w:rsid w:val="70C76378"/>
    <w:rsid w:val="70E4517B"/>
    <w:rsid w:val="70E76A1A"/>
    <w:rsid w:val="713B6A1E"/>
    <w:rsid w:val="714B6FA9"/>
    <w:rsid w:val="715E1D8D"/>
    <w:rsid w:val="71674675"/>
    <w:rsid w:val="71C07997"/>
    <w:rsid w:val="71DC0FEA"/>
    <w:rsid w:val="71F80EDE"/>
    <w:rsid w:val="721D0945"/>
    <w:rsid w:val="722F2426"/>
    <w:rsid w:val="724266DE"/>
    <w:rsid w:val="725B321B"/>
    <w:rsid w:val="72D134DE"/>
    <w:rsid w:val="7315786E"/>
    <w:rsid w:val="73E55492"/>
    <w:rsid w:val="73E84F83"/>
    <w:rsid w:val="74AB1A1D"/>
    <w:rsid w:val="750E6C6B"/>
    <w:rsid w:val="753F6E24"/>
    <w:rsid w:val="75581C94"/>
    <w:rsid w:val="75814171"/>
    <w:rsid w:val="75976C60"/>
    <w:rsid w:val="75CE7B37"/>
    <w:rsid w:val="75CF63FA"/>
    <w:rsid w:val="75D92DD5"/>
    <w:rsid w:val="761D2E3A"/>
    <w:rsid w:val="76424E14"/>
    <w:rsid w:val="76D8312E"/>
    <w:rsid w:val="76EE28B0"/>
    <w:rsid w:val="76F8372F"/>
    <w:rsid w:val="76FD3C10"/>
    <w:rsid w:val="772A0C70"/>
    <w:rsid w:val="772C33D8"/>
    <w:rsid w:val="775F7911"/>
    <w:rsid w:val="778356EE"/>
    <w:rsid w:val="7795690D"/>
    <w:rsid w:val="78654DF4"/>
    <w:rsid w:val="786F7A21"/>
    <w:rsid w:val="7871743B"/>
    <w:rsid w:val="78AC52A2"/>
    <w:rsid w:val="78C22246"/>
    <w:rsid w:val="78D37FAF"/>
    <w:rsid w:val="79435FC4"/>
    <w:rsid w:val="79505FD9"/>
    <w:rsid w:val="79567BC4"/>
    <w:rsid w:val="795F7A95"/>
    <w:rsid w:val="796A01BC"/>
    <w:rsid w:val="79703A50"/>
    <w:rsid w:val="79725A1A"/>
    <w:rsid w:val="79826CFE"/>
    <w:rsid w:val="798D2B1A"/>
    <w:rsid w:val="79993DA8"/>
    <w:rsid w:val="79AC2001"/>
    <w:rsid w:val="79BB1CDC"/>
    <w:rsid w:val="79BD656A"/>
    <w:rsid w:val="79F20909"/>
    <w:rsid w:val="7A546ECE"/>
    <w:rsid w:val="7A592C72"/>
    <w:rsid w:val="7A94376E"/>
    <w:rsid w:val="7ABE4C8F"/>
    <w:rsid w:val="7AE069B4"/>
    <w:rsid w:val="7AFC3A89"/>
    <w:rsid w:val="7B095400"/>
    <w:rsid w:val="7B6E2211"/>
    <w:rsid w:val="7B75534E"/>
    <w:rsid w:val="7B767318"/>
    <w:rsid w:val="7B8657AD"/>
    <w:rsid w:val="7BDC0A6A"/>
    <w:rsid w:val="7BE95D3C"/>
    <w:rsid w:val="7BFA3AA5"/>
    <w:rsid w:val="7C077F70"/>
    <w:rsid w:val="7C136915"/>
    <w:rsid w:val="7C15268D"/>
    <w:rsid w:val="7C6A0C2B"/>
    <w:rsid w:val="7C833A9B"/>
    <w:rsid w:val="7C8B294F"/>
    <w:rsid w:val="7C8E41ED"/>
    <w:rsid w:val="7CAD20F4"/>
    <w:rsid w:val="7CCF4F32"/>
    <w:rsid w:val="7CE56503"/>
    <w:rsid w:val="7D126BCC"/>
    <w:rsid w:val="7D1F7C67"/>
    <w:rsid w:val="7D80447E"/>
    <w:rsid w:val="7D9925BD"/>
    <w:rsid w:val="7E250F14"/>
    <w:rsid w:val="7E266DD3"/>
    <w:rsid w:val="7E33504C"/>
    <w:rsid w:val="7E355268"/>
    <w:rsid w:val="7E3E411D"/>
    <w:rsid w:val="7E5413FF"/>
    <w:rsid w:val="7E61605D"/>
    <w:rsid w:val="7E6D67B0"/>
    <w:rsid w:val="7E9A331D"/>
    <w:rsid w:val="7ECD724F"/>
    <w:rsid w:val="7EDC7492"/>
    <w:rsid w:val="7EE06F82"/>
    <w:rsid w:val="7F2478EC"/>
    <w:rsid w:val="7F637BB3"/>
    <w:rsid w:val="7F842003"/>
    <w:rsid w:val="7FD0349B"/>
    <w:rsid w:val="7FDFBA6D"/>
    <w:rsid w:val="7FFF5B2E"/>
    <w:rsid w:val="DFFBE9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qFormat/>
    <w:uiPriority w:val="9"/>
    <w:pPr>
      <w:spacing w:before="160"/>
      <w:ind w:left="540"/>
      <w:outlineLvl w:val="1"/>
    </w:pPr>
    <w:rPr>
      <w:b/>
      <w:bCs/>
      <w:sz w:val="24"/>
      <w:szCs w:val="24"/>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3">
    <w:name w:val="annotation text"/>
    <w:basedOn w:val="1"/>
    <w:semiHidden/>
    <w:unhideWhenUsed/>
    <w:qFormat/>
    <w:uiPriority w:val="0"/>
  </w:style>
  <w:style w:type="paragraph" w:styleId="4">
    <w:name w:val="Body Text"/>
    <w:basedOn w:val="1"/>
    <w:qFormat/>
    <w:uiPriority w:val="1"/>
    <w:pPr>
      <w:ind w:left="319"/>
    </w:pPr>
    <w:rPr>
      <w:sz w:val="24"/>
      <w:szCs w:val="24"/>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link w:val="18"/>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hint="eastAsia" w:cs="Times New Roman"/>
      <w:sz w:val="24"/>
      <w:szCs w:val="24"/>
      <w:lang w:val="en-US" w:bidi="ar-SA"/>
    </w:rPr>
  </w:style>
  <w:style w:type="paragraph" w:styleId="8">
    <w:name w:val="Normal (Web)"/>
    <w:basedOn w:val="1"/>
    <w:semiHidden/>
    <w:unhideWhenUsed/>
    <w:qFormat/>
    <w:uiPriority w:val="0"/>
    <w:pPr>
      <w:spacing w:beforeAutospacing="1" w:afterAutospacing="1"/>
    </w:pPr>
    <w:rPr>
      <w:rFonts w:cs="Times New Roman"/>
      <w:sz w:val="24"/>
      <w:lang w:val="en-US"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unhideWhenUsed/>
    <w:qFormat/>
    <w:uiPriority w:val="99"/>
    <w:rPr>
      <w:color w:val="0563C1"/>
      <w:u w:val="single"/>
    </w:rPr>
  </w:style>
  <w:style w:type="character" w:styleId="15">
    <w:name w:val="annotation reference"/>
    <w:basedOn w:val="11"/>
    <w:semiHidden/>
    <w:unhideWhenUsed/>
    <w:qFormat/>
    <w:uiPriority w:val="0"/>
    <w:rPr>
      <w:sz w:val="21"/>
      <w:szCs w:val="21"/>
    </w:rPr>
  </w:style>
  <w:style w:type="paragraph" w:customStyle="1" w:styleId="16">
    <w:name w:val="Table Paragraph"/>
    <w:basedOn w:val="1"/>
    <w:qFormat/>
    <w:uiPriority w:val="1"/>
    <w:pPr>
      <w:spacing w:line="520" w:lineRule="exact"/>
      <w:ind w:right="226"/>
    </w:pPr>
  </w:style>
  <w:style w:type="table" w:customStyle="1" w:styleId="17">
    <w:name w:val="Table Normal"/>
    <w:unhideWhenUsed/>
    <w:qFormat/>
    <w:uiPriority w:val="2"/>
    <w:tblPr>
      <w:tblCellMar>
        <w:top w:w="0" w:type="dxa"/>
        <w:left w:w="0" w:type="dxa"/>
        <w:bottom w:w="0" w:type="dxa"/>
        <w:right w:w="0" w:type="dxa"/>
      </w:tblCellMar>
    </w:tblPr>
  </w:style>
  <w:style w:type="character" w:customStyle="1" w:styleId="18">
    <w:name w:val="HTML 预设格式 字符"/>
    <w:link w:val="7"/>
    <w:qFormat/>
    <w:uiPriority w:val="99"/>
    <w:rPr>
      <w:rFonts w:ascii="宋体" w:hAnsi="宋体"/>
      <w:sz w:val="24"/>
      <w:szCs w:val="24"/>
    </w:rPr>
  </w:style>
  <w:style w:type="paragraph" w:customStyle="1" w:styleId="1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0">
    <w:name w:val="修订1"/>
    <w:hidden/>
    <w:unhideWhenUsed/>
    <w:qFormat/>
    <w:uiPriority w:val="99"/>
    <w:rPr>
      <w:rFonts w:ascii="宋体" w:hAnsi="宋体" w:eastAsia="宋体" w:cs="宋体"/>
      <w:sz w:val="22"/>
      <w:szCs w:val="22"/>
      <w:lang w:val="zh-CN" w:eastAsia="zh-CN" w:bidi="zh-CN"/>
    </w:rPr>
  </w:style>
  <w:style w:type="paragraph" w:customStyle="1" w:styleId="21">
    <w:name w:val="修订2"/>
    <w:hidden/>
    <w:unhideWhenUsed/>
    <w:qFormat/>
    <w:uiPriority w:val="99"/>
    <w:rPr>
      <w:rFonts w:ascii="宋体" w:hAnsi="宋体" w:eastAsia="宋体" w:cs="宋体"/>
      <w:sz w:val="22"/>
      <w:szCs w:val="22"/>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HBSC</Company>
  <Pages>2</Pages>
  <Words>934</Words>
  <Characters>997</Characters>
  <Lines>16</Lines>
  <Paragraphs>4</Paragraphs>
  <TotalTime>0</TotalTime>
  <ScaleCrop>false</ScaleCrop>
  <LinksUpToDate>false</LinksUpToDate>
  <CharactersWithSpaces>1072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2024-01-06T02:18:00Z</dcterms:created>
  <dc:creator>默沫1414148202</dc:creator>
  <cp:lastModifiedBy>耕·CJames</cp:lastModifiedBy>
  <dcterms:modified xsi:type="dcterms:W3CDTF">2025-10-27T06:42:06Z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5FD3030E58F0468D850FB051899F029E_13</vt:lpwstr>
  </property>
  <property fmtid="{D5CDD505-2E9C-101B-9397-08002B2CF9AE}" pid="4" name="KSOTemplateDocerSaveRecord">
    <vt:lpwstr>eyJoZGlkIjoiZjBlZDllNjg2NDg3YjdmNzY1NjM3NTgyZGRjMTEzMWMiLCJ1c2VySWQiOiI0Mjc4OTUxNjIifQ==</vt:lpwstr>
  </property>
</Properties>
</file>