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1C9" w:rsidRDefault="006431C9" w:rsidP="006431C9">
      <w:pPr>
        <w:spacing w:before="100" w:beforeAutospacing="1"/>
        <w:jc w:val="center"/>
        <w:rPr>
          <w:rFonts w:ascii="Times New Roman" w:eastAsia="宋体"/>
          <w:b/>
          <w:sz w:val="36"/>
          <w:szCs w:val="36"/>
        </w:rPr>
      </w:pPr>
      <w:r>
        <w:rPr>
          <w:rFonts w:ascii="Times New Roman" w:eastAsia="宋体" w:hint="eastAsia"/>
          <w:sz w:val="24"/>
          <w:szCs w:val="24"/>
        </w:rPr>
        <w:t>证券</w:t>
      </w:r>
      <w:r w:rsidRPr="000B25BC">
        <w:rPr>
          <w:rFonts w:ascii="Times New Roman" w:eastAsia="宋体"/>
          <w:sz w:val="24"/>
          <w:szCs w:val="24"/>
        </w:rPr>
        <w:t>代码：</w:t>
      </w:r>
      <w:r>
        <w:rPr>
          <w:rFonts w:ascii="Times New Roman" w:eastAsia="宋体" w:hint="eastAsia"/>
          <w:sz w:val="24"/>
          <w:szCs w:val="24"/>
        </w:rPr>
        <w:t>600987</w:t>
      </w:r>
      <w:r w:rsidRPr="000B25BC">
        <w:rPr>
          <w:rFonts w:ascii="Times New Roman" w:eastAsia="宋体"/>
          <w:sz w:val="24"/>
          <w:szCs w:val="24"/>
        </w:rPr>
        <w:t xml:space="preserve">  </w:t>
      </w:r>
      <w:r>
        <w:rPr>
          <w:rFonts w:ascii="Times New Roman" w:eastAsia="宋体" w:hint="eastAsia"/>
          <w:sz w:val="24"/>
          <w:szCs w:val="24"/>
        </w:rPr>
        <w:t xml:space="preserve">                                 </w:t>
      </w:r>
      <w:r>
        <w:rPr>
          <w:rFonts w:ascii="Times New Roman" w:eastAsia="宋体" w:hint="eastAsia"/>
          <w:sz w:val="24"/>
          <w:szCs w:val="24"/>
        </w:rPr>
        <w:t>证券</w:t>
      </w:r>
      <w:r w:rsidRPr="000B25BC">
        <w:rPr>
          <w:rFonts w:ascii="Times New Roman" w:eastAsia="宋体"/>
          <w:sz w:val="24"/>
          <w:szCs w:val="24"/>
        </w:rPr>
        <w:t>简称：</w:t>
      </w:r>
      <w:r>
        <w:rPr>
          <w:rFonts w:ascii="Times New Roman" w:eastAsia="宋体" w:hint="eastAsia"/>
          <w:sz w:val="24"/>
          <w:szCs w:val="24"/>
        </w:rPr>
        <w:t>航民股份</w:t>
      </w:r>
      <w:r w:rsidRPr="000B25BC">
        <w:rPr>
          <w:rFonts w:ascii="Times New Roman" w:eastAsia="宋体"/>
          <w:sz w:val="24"/>
          <w:szCs w:val="24"/>
        </w:rPr>
        <w:t xml:space="preserve">   </w:t>
      </w:r>
      <w:r>
        <w:rPr>
          <w:rFonts w:ascii="Times New Roman" w:eastAsia="宋体" w:hint="eastAsia"/>
          <w:sz w:val="24"/>
          <w:szCs w:val="24"/>
        </w:rPr>
        <w:t xml:space="preserve">                     </w:t>
      </w:r>
      <w:r w:rsidRPr="000B25BC">
        <w:rPr>
          <w:rFonts w:ascii="Times New Roman" w:eastAsia="宋体"/>
          <w:sz w:val="24"/>
          <w:szCs w:val="24"/>
        </w:rPr>
        <w:t xml:space="preserve">        </w:t>
      </w:r>
    </w:p>
    <w:p w:rsidR="006431C9" w:rsidRPr="000B25BC" w:rsidRDefault="006431C9" w:rsidP="006431C9">
      <w:pPr>
        <w:spacing w:before="100" w:beforeAutospacing="1"/>
        <w:jc w:val="center"/>
        <w:rPr>
          <w:rFonts w:ascii="Times New Roman" w:eastAsia="宋体"/>
          <w:b/>
          <w:sz w:val="36"/>
          <w:szCs w:val="36"/>
        </w:rPr>
      </w:pPr>
      <w:r>
        <w:rPr>
          <w:rFonts w:ascii="Times New Roman" w:eastAsia="宋体" w:hint="eastAsia"/>
          <w:b/>
          <w:sz w:val="36"/>
          <w:szCs w:val="36"/>
        </w:rPr>
        <w:t>浙江航民</w:t>
      </w:r>
      <w:r w:rsidRPr="000B25BC">
        <w:rPr>
          <w:rFonts w:ascii="Times New Roman" w:eastAsia="宋体"/>
          <w:b/>
          <w:sz w:val="36"/>
          <w:szCs w:val="36"/>
        </w:rPr>
        <w:t>股份有限公司</w:t>
      </w:r>
    </w:p>
    <w:p w:rsidR="006431C9" w:rsidRPr="000B25BC" w:rsidRDefault="006431C9" w:rsidP="006431C9">
      <w:pPr>
        <w:jc w:val="center"/>
        <w:rPr>
          <w:rFonts w:ascii="Times New Roman" w:eastAsia="宋体"/>
          <w:b/>
          <w:sz w:val="36"/>
          <w:szCs w:val="36"/>
        </w:rPr>
      </w:pPr>
      <w:r>
        <w:rPr>
          <w:rFonts w:ascii="Times New Roman" w:eastAsia="宋体" w:hint="eastAsia"/>
          <w:b/>
          <w:sz w:val="36"/>
          <w:szCs w:val="36"/>
        </w:rPr>
        <w:t>2025</w:t>
      </w:r>
      <w:r>
        <w:rPr>
          <w:rFonts w:ascii="Times New Roman" w:eastAsia="宋体" w:hint="eastAsia"/>
          <w:b/>
          <w:sz w:val="36"/>
          <w:szCs w:val="36"/>
        </w:rPr>
        <w:t>年第</w:t>
      </w:r>
      <w:r w:rsidR="00BC16C8">
        <w:rPr>
          <w:rFonts w:ascii="Times New Roman" w:eastAsia="宋体" w:hint="eastAsia"/>
          <w:b/>
          <w:sz w:val="36"/>
          <w:szCs w:val="36"/>
        </w:rPr>
        <w:t>三</w:t>
      </w:r>
      <w:r>
        <w:rPr>
          <w:rFonts w:ascii="Times New Roman" w:eastAsia="宋体" w:hint="eastAsia"/>
          <w:b/>
          <w:sz w:val="36"/>
          <w:szCs w:val="36"/>
        </w:rPr>
        <w:t>季度业绩说明会</w:t>
      </w:r>
      <w:r w:rsidRPr="000B25BC">
        <w:rPr>
          <w:rFonts w:ascii="Times New Roman" w:eastAsia="宋体"/>
          <w:b/>
          <w:sz w:val="36"/>
          <w:szCs w:val="36"/>
        </w:rPr>
        <w:t>记录表</w:t>
      </w:r>
    </w:p>
    <w:p w:rsidR="006431C9" w:rsidRPr="000B25BC" w:rsidRDefault="006431C9" w:rsidP="006431C9">
      <w:pPr>
        <w:spacing w:line="360" w:lineRule="auto"/>
        <w:jc w:val="right"/>
        <w:rPr>
          <w:rFonts w:ascii="Times New Roman" w:eastAsia="宋体"/>
          <w:sz w:val="24"/>
          <w:szCs w:val="24"/>
        </w:rPr>
      </w:pPr>
      <w:r>
        <w:rPr>
          <w:rFonts w:hint="eastAsia"/>
          <w:bCs/>
          <w:iCs/>
          <w:color w:val="000000"/>
          <w:sz w:val="24"/>
        </w:rPr>
        <w:t>编号：</w:t>
      </w:r>
      <w:r w:rsidRPr="007340FE">
        <w:rPr>
          <w:rFonts w:hint="eastAsia"/>
          <w:bCs/>
          <w:iCs/>
          <w:sz w:val="24"/>
        </w:rPr>
        <w:t>202</w:t>
      </w:r>
      <w:r>
        <w:rPr>
          <w:rFonts w:hint="eastAsia"/>
          <w:bCs/>
          <w:iCs/>
          <w:sz w:val="24"/>
        </w:rPr>
        <w:t>5</w:t>
      </w:r>
      <w:r w:rsidRPr="007340FE">
        <w:rPr>
          <w:rFonts w:hint="eastAsia"/>
          <w:bCs/>
          <w:iCs/>
          <w:sz w:val="24"/>
        </w:rPr>
        <w:t>-</w:t>
      </w:r>
      <w:r w:rsidRPr="007340FE">
        <w:rPr>
          <w:bCs/>
          <w:iCs/>
          <w:sz w:val="24"/>
        </w:rPr>
        <w:t>00</w:t>
      </w:r>
      <w:r w:rsidR="00BC16C8">
        <w:rPr>
          <w:rFonts w:hint="eastAsia"/>
          <w:bCs/>
          <w:iCs/>
          <w:sz w:val="24"/>
        </w:rPr>
        <w:t>8</w:t>
      </w:r>
      <w:r w:rsidRPr="007340FE">
        <w:rPr>
          <w:rFonts w:ascii="Times New Roman" w:eastAsia="宋体"/>
          <w:sz w:val="24"/>
          <w:szCs w:val="24"/>
        </w:rPr>
        <w:t xml:space="preserve">   </w:t>
      </w:r>
      <w:r w:rsidRPr="000B25BC">
        <w:rPr>
          <w:rFonts w:ascii="Times New Roman" w:eastAsia="宋体"/>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6004"/>
      </w:tblGrid>
      <w:tr w:rsidR="006431C9" w:rsidRPr="000B25BC" w:rsidTr="00487EE0">
        <w:trPr>
          <w:trHeight w:val="1557"/>
        </w:trPr>
        <w:tc>
          <w:tcPr>
            <w:tcW w:w="2518" w:type="dxa"/>
            <w:shd w:val="clear" w:color="auto" w:fill="auto"/>
            <w:vAlign w:val="center"/>
          </w:tcPr>
          <w:p w:rsidR="006431C9" w:rsidRPr="000B25BC" w:rsidRDefault="006431C9" w:rsidP="00487EE0">
            <w:pPr>
              <w:spacing w:line="360" w:lineRule="auto"/>
              <w:jc w:val="center"/>
              <w:rPr>
                <w:rFonts w:ascii="Times New Roman" w:eastAsia="宋体"/>
                <w:sz w:val="24"/>
                <w:szCs w:val="30"/>
              </w:rPr>
            </w:pPr>
            <w:r w:rsidRPr="000B25BC">
              <w:rPr>
                <w:rFonts w:ascii="Times New Roman" w:eastAsia="宋体"/>
                <w:sz w:val="24"/>
                <w:szCs w:val="30"/>
              </w:rPr>
              <w:t>投资者关系活动类别</w:t>
            </w:r>
          </w:p>
        </w:tc>
        <w:tc>
          <w:tcPr>
            <w:tcW w:w="6004" w:type="dxa"/>
            <w:shd w:val="clear" w:color="auto" w:fill="auto"/>
          </w:tcPr>
          <w:p w:rsidR="006431C9" w:rsidRPr="001B22E6" w:rsidRDefault="006431C9" w:rsidP="00487EE0">
            <w:pPr>
              <w:spacing w:line="360" w:lineRule="auto"/>
              <w:jc w:val="left"/>
              <w:rPr>
                <w:rFonts w:ascii="宋体" w:eastAsia="宋体" w:hAnsi="宋体"/>
                <w:sz w:val="24"/>
                <w:szCs w:val="24"/>
              </w:rPr>
            </w:pPr>
            <w:r w:rsidRPr="001B22E6">
              <w:rPr>
                <w:rFonts w:ascii="宋体" w:eastAsia="宋体" w:hAnsi="宋体"/>
                <w:kern w:val="0"/>
                <w:sz w:val="24"/>
                <w:szCs w:val="24"/>
              </w:rPr>
              <w:t>□</w:t>
            </w:r>
            <w:r w:rsidRPr="001B22E6">
              <w:rPr>
                <w:rFonts w:ascii="宋体" w:eastAsia="宋体" w:hAnsi="宋体"/>
                <w:sz w:val="24"/>
                <w:szCs w:val="24"/>
              </w:rPr>
              <w:t xml:space="preserve">特定对象调研       </w:t>
            </w:r>
            <w:r w:rsidRPr="001B22E6">
              <w:rPr>
                <w:rFonts w:ascii="宋体" w:eastAsia="宋体" w:hAnsi="宋体"/>
                <w:kern w:val="0"/>
                <w:sz w:val="24"/>
                <w:szCs w:val="24"/>
              </w:rPr>
              <w:t>□</w:t>
            </w:r>
            <w:r w:rsidRPr="001B22E6">
              <w:rPr>
                <w:rFonts w:ascii="宋体" w:eastAsia="宋体" w:hAnsi="宋体"/>
                <w:sz w:val="24"/>
                <w:szCs w:val="24"/>
              </w:rPr>
              <w:t>分析师会议</w:t>
            </w:r>
          </w:p>
          <w:p w:rsidR="006431C9" w:rsidRPr="001B22E6" w:rsidRDefault="006431C9" w:rsidP="00487EE0">
            <w:pPr>
              <w:spacing w:line="360" w:lineRule="auto"/>
              <w:jc w:val="left"/>
              <w:rPr>
                <w:rFonts w:ascii="宋体" w:eastAsia="宋体" w:hAnsi="宋体"/>
                <w:kern w:val="0"/>
                <w:sz w:val="24"/>
                <w:szCs w:val="24"/>
              </w:rPr>
            </w:pPr>
            <w:r w:rsidRPr="001B22E6">
              <w:rPr>
                <w:rFonts w:ascii="宋体" w:eastAsia="宋体" w:hAnsi="宋体"/>
                <w:kern w:val="0"/>
                <w:sz w:val="24"/>
                <w:szCs w:val="24"/>
              </w:rPr>
              <w:t xml:space="preserve">□媒体采访           </w:t>
            </w:r>
            <w:r w:rsidRPr="001B22E6">
              <w:rPr>
                <w:rFonts w:ascii="宋体" w:eastAsia="宋体" w:hAnsi="宋体"/>
                <w:sz w:val="24"/>
                <w:szCs w:val="24"/>
              </w:rPr>
              <w:t>■</w:t>
            </w:r>
            <w:r w:rsidRPr="001B22E6">
              <w:rPr>
                <w:rFonts w:ascii="宋体" w:eastAsia="宋体" w:hAnsi="宋体"/>
                <w:kern w:val="0"/>
                <w:sz w:val="24"/>
                <w:szCs w:val="24"/>
              </w:rPr>
              <w:t>业绩说明会</w:t>
            </w:r>
          </w:p>
          <w:p w:rsidR="006431C9" w:rsidRPr="001B22E6" w:rsidRDefault="006431C9" w:rsidP="00487EE0">
            <w:pPr>
              <w:spacing w:line="360" w:lineRule="auto"/>
              <w:jc w:val="left"/>
              <w:rPr>
                <w:rFonts w:ascii="宋体" w:eastAsia="宋体" w:hAnsi="宋体"/>
                <w:kern w:val="0"/>
                <w:sz w:val="24"/>
                <w:szCs w:val="24"/>
              </w:rPr>
            </w:pPr>
            <w:r w:rsidRPr="001B22E6">
              <w:rPr>
                <w:rFonts w:ascii="宋体" w:eastAsia="宋体" w:hAnsi="宋体"/>
                <w:kern w:val="0"/>
                <w:sz w:val="24"/>
                <w:szCs w:val="24"/>
              </w:rPr>
              <w:t>□新闻发布会         □路演活动</w:t>
            </w:r>
          </w:p>
          <w:p w:rsidR="006431C9" w:rsidRPr="008929E0" w:rsidRDefault="006431C9" w:rsidP="00487EE0">
            <w:pPr>
              <w:spacing w:line="360" w:lineRule="auto"/>
              <w:jc w:val="left"/>
              <w:rPr>
                <w:rFonts w:ascii="Times New Roman" w:eastAsia="宋体"/>
                <w:u w:val="single"/>
              </w:rPr>
            </w:pPr>
            <w:r w:rsidRPr="001B22E6">
              <w:rPr>
                <w:rFonts w:ascii="宋体" w:eastAsia="宋体" w:hAnsi="宋体"/>
                <w:kern w:val="0"/>
                <w:sz w:val="24"/>
                <w:szCs w:val="24"/>
              </w:rPr>
              <w:t>□现场参观           □其他</w:t>
            </w:r>
          </w:p>
        </w:tc>
      </w:tr>
      <w:tr w:rsidR="006431C9" w:rsidRPr="00A513BA" w:rsidTr="00487EE0">
        <w:trPr>
          <w:trHeight w:val="794"/>
        </w:trPr>
        <w:tc>
          <w:tcPr>
            <w:tcW w:w="2518" w:type="dxa"/>
            <w:shd w:val="clear" w:color="auto" w:fill="auto"/>
            <w:vAlign w:val="center"/>
          </w:tcPr>
          <w:p w:rsidR="006431C9" w:rsidRPr="00A63D63" w:rsidRDefault="006431C9" w:rsidP="00487EE0">
            <w:pPr>
              <w:spacing w:line="360" w:lineRule="auto"/>
              <w:jc w:val="center"/>
              <w:rPr>
                <w:rFonts w:ascii="Times New Roman" w:eastAsia="宋体"/>
                <w:sz w:val="24"/>
                <w:szCs w:val="30"/>
              </w:rPr>
            </w:pPr>
            <w:r w:rsidRPr="00A63D63">
              <w:rPr>
                <w:rFonts w:ascii="Times New Roman" w:eastAsia="宋体"/>
                <w:sz w:val="24"/>
                <w:szCs w:val="30"/>
              </w:rPr>
              <w:t>参与单位名称及</w:t>
            </w:r>
          </w:p>
          <w:p w:rsidR="006431C9" w:rsidRPr="000B25BC" w:rsidRDefault="006431C9" w:rsidP="00487EE0">
            <w:pPr>
              <w:spacing w:line="360" w:lineRule="auto"/>
              <w:jc w:val="center"/>
              <w:rPr>
                <w:rFonts w:ascii="Times New Roman" w:eastAsia="宋体"/>
                <w:sz w:val="24"/>
                <w:szCs w:val="44"/>
              </w:rPr>
            </w:pPr>
            <w:r w:rsidRPr="00A63D63">
              <w:rPr>
                <w:rFonts w:ascii="Times New Roman" w:eastAsia="宋体"/>
                <w:sz w:val="24"/>
                <w:szCs w:val="30"/>
              </w:rPr>
              <w:t>人员姓名</w:t>
            </w:r>
          </w:p>
        </w:tc>
        <w:tc>
          <w:tcPr>
            <w:tcW w:w="6004" w:type="dxa"/>
            <w:shd w:val="clear" w:color="auto" w:fill="auto"/>
            <w:vAlign w:val="center"/>
          </w:tcPr>
          <w:p w:rsidR="006431C9" w:rsidRPr="006A18BD" w:rsidRDefault="006431C9" w:rsidP="006431C9">
            <w:pPr>
              <w:spacing w:line="360" w:lineRule="auto"/>
              <w:rPr>
                <w:rFonts w:ascii="宋体" w:eastAsia="宋体" w:hAnsi="宋体" w:cs="宋体"/>
                <w:sz w:val="24"/>
                <w:szCs w:val="24"/>
              </w:rPr>
            </w:pPr>
            <w:r w:rsidRPr="006A18BD">
              <w:rPr>
                <w:rFonts w:ascii="宋体" w:eastAsia="宋体" w:hAnsi="宋体"/>
                <w:sz w:val="24"/>
                <w:szCs w:val="24"/>
              </w:rPr>
              <w:t xml:space="preserve">参与公司 </w:t>
            </w:r>
            <w:r>
              <w:rPr>
                <w:rFonts w:ascii="宋体" w:eastAsia="宋体" w:hAnsi="宋体" w:hint="eastAsia"/>
                <w:sz w:val="24"/>
                <w:szCs w:val="24"/>
              </w:rPr>
              <w:t>2025年第</w:t>
            </w:r>
            <w:r w:rsidR="00BC16C8">
              <w:rPr>
                <w:rFonts w:ascii="宋体" w:eastAsia="宋体" w:hAnsi="宋体" w:hint="eastAsia"/>
                <w:sz w:val="24"/>
                <w:szCs w:val="24"/>
              </w:rPr>
              <w:t>三</w:t>
            </w:r>
            <w:r>
              <w:rPr>
                <w:rFonts w:ascii="宋体" w:eastAsia="宋体" w:hAnsi="宋体" w:hint="eastAsia"/>
                <w:sz w:val="24"/>
                <w:szCs w:val="24"/>
              </w:rPr>
              <w:t>季度</w:t>
            </w:r>
            <w:r w:rsidRPr="006A18BD">
              <w:rPr>
                <w:rFonts w:ascii="宋体" w:eastAsia="宋体" w:hAnsi="宋体"/>
                <w:sz w:val="24"/>
                <w:szCs w:val="24"/>
              </w:rPr>
              <w:t>业绩说明会投资者</w:t>
            </w:r>
          </w:p>
        </w:tc>
      </w:tr>
      <w:tr w:rsidR="006431C9" w:rsidRPr="000B25BC" w:rsidTr="00487EE0">
        <w:tc>
          <w:tcPr>
            <w:tcW w:w="2518" w:type="dxa"/>
            <w:shd w:val="clear" w:color="auto" w:fill="auto"/>
            <w:vAlign w:val="center"/>
          </w:tcPr>
          <w:p w:rsidR="006431C9" w:rsidRPr="000B25BC" w:rsidRDefault="006431C9" w:rsidP="00487EE0">
            <w:pPr>
              <w:spacing w:line="360" w:lineRule="auto"/>
              <w:jc w:val="center"/>
              <w:rPr>
                <w:rFonts w:ascii="Times New Roman" w:eastAsia="宋体"/>
                <w:sz w:val="24"/>
                <w:szCs w:val="30"/>
              </w:rPr>
            </w:pPr>
            <w:r w:rsidRPr="000B25BC">
              <w:rPr>
                <w:rFonts w:ascii="Times New Roman" w:eastAsia="宋体"/>
                <w:sz w:val="24"/>
                <w:szCs w:val="30"/>
              </w:rPr>
              <w:t>时间</w:t>
            </w:r>
          </w:p>
        </w:tc>
        <w:tc>
          <w:tcPr>
            <w:tcW w:w="6004" w:type="dxa"/>
            <w:shd w:val="clear" w:color="auto" w:fill="auto"/>
            <w:vAlign w:val="center"/>
          </w:tcPr>
          <w:p w:rsidR="006431C9" w:rsidRPr="002E6CFD" w:rsidRDefault="006431C9" w:rsidP="00BC16C8">
            <w:pPr>
              <w:spacing w:line="360" w:lineRule="auto"/>
              <w:jc w:val="left"/>
              <w:rPr>
                <w:rFonts w:ascii="宋体" w:eastAsia="宋体" w:hAnsi="宋体"/>
                <w:sz w:val="24"/>
                <w:szCs w:val="24"/>
              </w:rPr>
            </w:pPr>
            <w:r w:rsidRPr="002E6CFD">
              <w:rPr>
                <w:rFonts w:ascii="宋体" w:eastAsia="宋体" w:hAnsi="宋体" w:hint="eastAsia"/>
                <w:sz w:val="24"/>
                <w:szCs w:val="24"/>
              </w:rPr>
              <w:t>202</w:t>
            </w:r>
            <w:r>
              <w:rPr>
                <w:rFonts w:ascii="宋体" w:eastAsia="宋体" w:hAnsi="宋体" w:hint="eastAsia"/>
                <w:sz w:val="24"/>
                <w:szCs w:val="24"/>
              </w:rPr>
              <w:t>5</w:t>
            </w:r>
            <w:r w:rsidRPr="002E6CFD">
              <w:rPr>
                <w:rFonts w:ascii="宋体" w:eastAsia="宋体" w:hAnsi="宋体" w:hint="eastAsia"/>
                <w:sz w:val="24"/>
                <w:szCs w:val="24"/>
              </w:rPr>
              <w:t>年</w:t>
            </w:r>
            <w:r w:rsidR="00BC16C8">
              <w:rPr>
                <w:rFonts w:ascii="宋体" w:eastAsia="宋体" w:hAnsi="宋体" w:hint="eastAsia"/>
                <w:sz w:val="24"/>
                <w:szCs w:val="24"/>
              </w:rPr>
              <w:t>10</w:t>
            </w:r>
            <w:r w:rsidRPr="002E6CFD">
              <w:rPr>
                <w:rFonts w:ascii="宋体" w:eastAsia="宋体" w:hAnsi="宋体" w:hint="eastAsia"/>
                <w:sz w:val="24"/>
                <w:szCs w:val="24"/>
              </w:rPr>
              <w:t>月</w:t>
            </w:r>
            <w:r w:rsidR="00BC16C8">
              <w:rPr>
                <w:rFonts w:ascii="宋体" w:eastAsia="宋体" w:hAnsi="宋体" w:hint="eastAsia"/>
                <w:sz w:val="24"/>
                <w:szCs w:val="24"/>
              </w:rPr>
              <w:t>31</w:t>
            </w:r>
            <w:r w:rsidRPr="002E6CFD">
              <w:rPr>
                <w:rFonts w:ascii="宋体" w:eastAsia="宋体" w:hAnsi="宋体" w:hint="eastAsia"/>
                <w:sz w:val="24"/>
                <w:szCs w:val="24"/>
              </w:rPr>
              <w:t>日</w:t>
            </w:r>
            <w:r>
              <w:rPr>
                <w:rFonts w:ascii="宋体" w:eastAsia="宋体" w:hAnsi="宋体" w:hint="eastAsia"/>
                <w:sz w:val="24"/>
                <w:szCs w:val="24"/>
              </w:rPr>
              <w:t>9</w:t>
            </w:r>
            <w:r w:rsidRPr="002E6CFD">
              <w:rPr>
                <w:rFonts w:ascii="宋体" w:eastAsia="宋体" w:hAnsi="宋体" w:hint="eastAsia"/>
                <w:sz w:val="24"/>
                <w:szCs w:val="24"/>
              </w:rPr>
              <w:t>：00-1</w:t>
            </w:r>
            <w:r>
              <w:rPr>
                <w:rFonts w:ascii="宋体" w:eastAsia="宋体" w:hAnsi="宋体" w:hint="eastAsia"/>
                <w:sz w:val="24"/>
                <w:szCs w:val="24"/>
              </w:rPr>
              <w:t>0</w:t>
            </w:r>
            <w:r w:rsidRPr="002E6CFD">
              <w:rPr>
                <w:rFonts w:ascii="宋体" w:eastAsia="宋体" w:hAnsi="宋体" w:hint="eastAsia"/>
                <w:sz w:val="24"/>
                <w:szCs w:val="24"/>
              </w:rPr>
              <w:t>：00</w:t>
            </w:r>
          </w:p>
        </w:tc>
      </w:tr>
      <w:tr w:rsidR="006431C9" w:rsidRPr="000B25BC" w:rsidTr="00487EE0">
        <w:tc>
          <w:tcPr>
            <w:tcW w:w="2518" w:type="dxa"/>
            <w:shd w:val="clear" w:color="auto" w:fill="auto"/>
            <w:vAlign w:val="center"/>
          </w:tcPr>
          <w:p w:rsidR="006431C9" w:rsidRPr="000B25BC" w:rsidRDefault="006431C9" w:rsidP="00487EE0">
            <w:pPr>
              <w:spacing w:line="360" w:lineRule="auto"/>
              <w:jc w:val="center"/>
              <w:rPr>
                <w:rFonts w:ascii="Times New Roman" w:eastAsia="宋体"/>
                <w:sz w:val="24"/>
                <w:szCs w:val="30"/>
              </w:rPr>
            </w:pPr>
            <w:r w:rsidRPr="000B25BC">
              <w:rPr>
                <w:rFonts w:ascii="Times New Roman" w:eastAsia="宋体"/>
                <w:sz w:val="24"/>
                <w:szCs w:val="30"/>
              </w:rPr>
              <w:t>地点</w:t>
            </w:r>
          </w:p>
        </w:tc>
        <w:tc>
          <w:tcPr>
            <w:tcW w:w="6004" w:type="dxa"/>
            <w:shd w:val="clear" w:color="auto" w:fill="auto"/>
            <w:vAlign w:val="center"/>
          </w:tcPr>
          <w:p w:rsidR="006431C9" w:rsidRPr="006A18BD" w:rsidRDefault="006431C9" w:rsidP="00487EE0">
            <w:pPr>
              <w:spacing w:line="360" w:lineRule="auto"/>
              <w:jc w:val="left"/>
              <w:rPr>
                <w:rFonts w:ascii="宋体" w:eastAsia="宋体" w:hAnsi="宋体"/>
                <w:color w:val="000000"/>
                <w:sz w:val="24"/>
                <w:szCs w:val="24"/>
              </w:rPr>
            </w:pPr>
            <w:r w:rsidRPr="006A18BD">
              <w:rPr>
                <w:rFonts w:ascii="宋体" w:eastAsia="宋体" w:hAnsi="宋体" w:hint="eastAsia"/>
                <w:sz w:val="24"/>
                <w:szCs w:val="24"/>
              </w:rPr>
              <w:t>上证路演中心网络互动</w:t>
            </w:r>
          </w:p>
        </w:tc>
      </w:tr>
      <w:tr w:rsidR="006431C9" w:rsidRPr="000B25BC" w:rsidTr="00487EE0">
        <w:tc>
          <w:tcPr>
            <w:tcW w:w="2518" w:type="dxa"/>
            <w:shd w:val="clear" w:color="auto" w:fill="auto"/>
            <w:vAlign w:val="center"/>
          </w:tcPr>
          <w:p w:rsidR="006431C9" w:rsidRPr="000B25BC" w:rsidRDefault="006431C9" w:rsidP="00487EE0">
            <w:pPr>
              <w:spacing w:line="360" w:lineRule="auto"/>
              <w:jc w:val="center"/>
              <w:rPr>
                <w:rFonts w:ascii="Times New Roman" w:eastAsia="宋体"/>
                <w:sz w:val="24"/>
                <w:szCs w:val="30"/>
              </w:rPr>
            </w:pPr>
            <w:r w:rsidRPr="000B25BC">
              <w:rPr>
                <w:rFonts w:ascii="Times New Roman" w:eastAsia="宋体"/>
                <w:sz w:val="24"/>
                <w:szCs w:val="30"/>
              </w:rPr>
              <w:t>公司接待人员姓名</w:t>
            </w:r>
          </w:p>
        </w:tc>
        <w:tc>
          <w:tcPr>
            <w:tcW w:w="6004" w:type="dxa"/>
            <w:shd w:val="clear" w:color="auto" w:fill="auto"/>
            <w:vAlign w:val="center"/>
          </w:tcPr>
          <w:p w:rsidR="006431C9" w:rsidRPr="006A18BD" w:rsidRDefault="006431C9" w:rsidP="00487EE0">
            <w:pPr>
              <w:spacing w:line="360" w:lineRule="auto"/>
              <w:jc w:val="left"/>
              <w:rPr>
                <w:rFonts w:ascii="宋体" w:eastAsia="宋体" w:hAnsi="宋体"/>
                <w:sz w:val="24"/>
                <w:szCs w:val="24"/>
              </w:rPr>
            </w:pPr>
            <w:r w:rsidRPr="006A18BD">
              <w:rPr>
                <w:rFonts w:ascii="宋体" w:eastAsia="宋体" w:hAnsi="宋体"/>
                <w:sz w:val="24"/>
              </w:rPr>
              <w:t>董事长</w:t>
            </w:r>
            <w:r w:rsidRPr="006A18BD">
              <w:rPr>
                <w:rFonts w:ascii="宋体" w:eastAsia="宋体" w:hAnsi="宋体" w:hint="eastAsia"/>
                <w:sz w:val="24"/>
              </w:rPr>
              <w:t>朱重庆</w:t>
            </w:r>
            <w:r w:rsidRPr="006A18BD">
              <w:rPr>
                <w:rFonts w:ascii="宋体" w:eastAsia="宋体" w:hAnsi="宋体"/>
                <w:sz w:val="24"/>
              </w:rPr>
              <w:t>、</w:t>
            </w:r>
            <w:r w:rsidRPr="006A18BD">
              <w:rPr>
                <w:rFonts w:ascii="宋体" w:eastAsia="宋体" w:hAnsi="宋体" w:hint="eastAsia"/>
                <w:sz w:val="24"/>
              </w:rPr>
              <w:t>独立董事龚启辉、</w:t>
            </w:r>
            <w:r w:rsidRPr="006A18BD">
              <w:rPr>
                <w:rFonts w:ascii="宋体" w:eastAsia="宋体" w:hAnsi="宋体"/>
                <w:sz w:val="24"/>
              </w:rPr>
              <w:t>董事会秘书</w:t>
            </w:r>
            <w:r w:rsidRPr="006A18BD">
              <w:rPr>
                <w:rFonts w:ascii="宋体" w:eastAsia="宋体" w:hAnsi="宋体" w:hint="eastAsia"/>
                <w:sz w:val="24"/>
              </w:rPr>
              <w:t>李军晓、</w:t>
            </w:r>
            <w:r w:rsidRPr="006A18BD">
              <w:rPr>
                <w:rFonts w:ascii="宋体" w:eastAsia="宋体" w:hAnsi="宋体"/>
                <w:sz w:val="24"/>
              </w:rPr>
              <w:t>财务</w:t>
            </w:r>
            <w:r w:rsidRPr="006A18BD">
              <w:rPr>
                <w:rFonts w:ascii="宋体" w:eastAsia="宋体" w:hAnsi="宋体" w:hint="eastAsia"/>
                <w:sz w:val="24"/>
              </w:rPr>
              <w:t>负责人沈利文</w:t>
            </w:r>
          </w:p>
        </w:tc>
      </w:tr>
      <w:tr w:rsidR="006431C9" w:rsidRPr="003044CC" w:rsidTr="00970E3D">
        <w:trPr>
          <w:trHeight w:val="699"/>
        </w:trPr>
        <w:tc>
          <w:tcPr>
            <w:tcW w:w="2518" w:type="dxa"/>
            <w:shd w:val="clear" w:color="auto" w:fill="auto"/>
            <w:vAlign w:val="center"/>
          </w:tcPr>
          <w:p w:rsidR="006431C9" w:rsidRPr="000B25BC" w:rsidRDefault="006431C9" w:rsidP="00487EE0">
            <w:pPr>
              <w:spacing w:line="360" w:lineRule="auto"/>
              <w:jc w:val="center"/>
              <w:rPr>
                <w:rFonts w:ascii="Times New Roman" w:eastAsia="宋体"/>
                <w:sz w:val="24"/>
                <w:szCs w:val="30"/>
              </w:rPr>
            </w:pPr>
            <w:r w:rsidRPr="000B25BC">
              <w:rPr>
                <w:rFonts w:ascii="Times New Roman" w:eastAsia="宋体"/>
                <w:sz w:val="24"/>
                <w:szCs w:val="30"/>
              </w:rPr>
              <w:t>投资者关系活动主要内容介绍</w:t>
            </w:r>
          </w:p>
        </w:tc>
        <w:tc>
          <w:tcPr>
            <w:tcW w:w="6004" w:type="dxa"/>
            <w:shd w:val="clear" w:color="auto" w:fill="auto"/>
          </w:tcPr>
          <w:p w:rsidR="001E4793" w:rsidRDefault="001E4793" w:rsidP="001E4793">
            <w:pPr>
              <w:spacing w:line="360" w:lineRule="auto"/>
              <w:ind w:firstLineChars="200" w:firstLine="480"/>
              <w:rPr>
                <w:rFonts w:ascii="宋体" w:eastAsia="宋体" w:hAnsi="宋体"/>
                <w:sz w:val="24"/>
                <w:szCs w:val="24"/>
              </w:rPr>
            </w:pPr>
            <w:r>
              <w:rPr>
                <w:rFonts w:ascii="宋体" w:eastAsia="宋体" w:hAnsi="宋体" w:hint="eastAsia"/>
                <w:sz w:val="24"/>
                <w:szCs w:val="24"/>
              </w:rPr>
              <w:t>公司于2025年10月31日在上海证券交易所上证路演中心召开了2025年第三季度业绩说明会，通过网络互动的方式与投资者进行了交流，具体问题如下：</w:t>
            </w:r>
          </w:p>
          <w:p w:rsidR="001E4793" w:rsidRDefault="001E4793" w:rsidP="001E4793">
            <w:pPr>
              <w:spacing w:line="360" w:lineRule="auto"/>
              <w:rPr>
                <w:rFonts w:ascii="宋体" w:eastAsia="宋体" w:hAnsi="宋体" w:hint="eastAsia"/>
                <w:b/>
                <w:sz w:val="24"/>
                <w:szCs w:val="24"/>
              </w:rPr>
            </w:pPr>
            <w:r>
              <w:rPr>
                <w:rFonts w:ascii="宋体" w:eastAsia="宋体" w:hAnsi="宋体" w:hint="eastAsia"/>
                <w:b/>
                <w:sz w:val="24"/>
                <w:szCs w:val="24"/>
              </w:rPr>
              <w:t>问题1：尊敬的董事长及各位领导，我是公司7年以上的投资人：三季度业绩相对平稳，印染、黄金业务三季度情况请分别介绍 。进入四季度印染行业复苏，网上各染厂纷纷爆仓，我们公司情况如何？这波行情预估会持续多久？是内需拉动还是外贸复苏？黄金租赁加工业务，卖出黄金同步买料为何还会产生公允价值变动，是否是到期还金克重不变在会计上公允价值变动就会抹平？是否年底报表利润就会回转？黄金租赁业务产生的负债及库存可能掩盖投资者对公司实际价值的判断，公司每股现金净含量高达3元左右，投资者支付7元立马得到3元实付4元，可否考虑分拆业务实现公司价值或</w:t>
            </w:r>
            <w:r>
              <w:rPr>
                <w:rFonts w:ascii="宋体" w:eastAsia="宋体" w:hAnsi="宋体" w:hint="eastAsia"/>
                <w:b/>
                <w:sz w:val="24"/>
                <w:szCs w:val="24"/>
              </w:rPr>
              <w:lastRenderedPageBreak/>
              <w:t xml:space="preserve">在会计上采取其他方法让公司价值更清晰易懂？公司价值坚实，价格低洼，严重偏离。公司专注生产经营我们十分肯定。但是股东资产价值、股票市值的合理实现也是公司管理层义不容辞的责任。长期低洼没有真实体现公司的价值，意义在于未来如有收并购公司股票的价格也是兑价和筹码。公司高层可否考虑员工持股、激励计划或高管增持？可否考虑账上现金直接大额分配返还给股东？比如10配10。可否考虑新一轮回购？希望市值管理也放到同生产经营同等重要的重视程度。 </w:t>
            </w:r>
          </w:p>
          <w:p w:rsidR="001E4793" w:rsidRDefault="001E4793" w:rsidP="001E4793">
            <w:pPr>
              <w:spacing w:line="360" w:lineRule="auto"/>
              <w:rPr>
                <w:rFonts w:ascii="宋体" w:eastAsia="宋体" w:hAnsi="宋体" w:hint="eastAsia"/>
                <w:sz w:val="24"/>
                <w:szCs w:val="24"/>
              </w:rPr>
            </w:pPr>
            <w:r>
              <w:rPr>
                <w:rFonts w:ascii="宋体" w:eastAsia="宋体" w:hAnsi="宋体" w:hint="eastAsia"/>
                <w:b/>
                <w:sz w:val="24"/>
                <w:szCs w:val="24"/>
              </w:rPr>
              <w:t>答：</w:t>
            </w:r>
            <w:r>
              <w:rPr>
                <w:rFonts w:ascii="宋体" w:eastAsia="宋体" w:hAnsi="宋体" w:hint="eastAsia"/>
                <w:sz w:val="24"/>
                <w:szCs w:val="24"/>
              </w:rPr>
              <w:t>感谢长期以来的坚守，有了如您一样的信任，是公司不断前行的动力。关于您提及的问题，涉及的面广，这里穿插起来作统一回复。</w:t>
            </w:r>
          </w:p>
          <w:p w:rsidR="001E4793" w:rsidRDefault="001E4793" w:rsidP="001E479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-9月份，公司生产经营总体保持稳定，销售虽有下滑，但受煤炭、染料等成本下降影响、印染主业毛利率提升，以及热电业务保持良好发展、海运公司以及污水处理经营减亏等，公司利润有所增长。印染业务受行业整体需求下滑和内卷式竞争加剧影响，个别染企的业务有所波动，总体创效稳定；因金价暴涨冲击（从年初开盘价614元/克到9月底870元/克，上涨41.69%），严重影响下游金饰品消费，黄金首饰企业积极调整和优化经营思路，努力保住市场份额，利润下滑不算多。</w:t>
            </w:r>
          </w:p>
          <w:p w:rsidR="001E4793" w:rsidRDefault="001E4793" w:rsidP="001E479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每年的第四季度通常是印染行业比较旺的季节，尽管面对整体内需疲弱和外贸风险高企压力，公司大力拓市场抓订单、优生产保交期，尤其抓紧每一次行业向好的时机，努力实现公司全年良好业绩。</w:t>
            </w:r>
          </w:p>
          <w:p w:rsidR="001E4793" w:rsidRDefault="001E4793" w:rsidP="001E479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关于您提及的黄金业务有关问题，公司用于生产周转的黄金主要向银行租赁，黄金租赁周期一般为一年，公司按期支付租赁费。黄金租赁是公司为了规避黄金价格波动的风险，从银行借入金料，作为生产周转原料，</w:t>
            </w:r>
            <w:r>
              <w:rPr>
                <w:rFonts w:ascii="宋体" w:eastAsia="宋体" w:hAnsi="宋体" w:hint="eastAsia"/>
                <w:sz w:val="24"/>
                <w:szCs w:val="24"/>
              </w:rPr>
              <w:lastRenderedPageBreak/>
              <w:t>当黄金饰品售出时，实时买入黄金原料，当租赁到期时如数归还金料。由于借入的黄金同时在资产端（存货）和负债端（交易性金融负债）列报核算，黄金市价波动时，资产端的波动影响随着实物金的消耗流转计入主营业务成本，期末存货资产结存单价接近期末黄金市价。负债端的市场价值波动计入公允价值变动损益。由于资产和负债同时确认该市价波动，方向相反，故只是利润表上列报科目有区别，对合计利润总额影响很小，资产端市场价的波动对主营业务成本的调整也是更好地反映公司的经营情况实质。</w:t>
            </w:r>
          </w:p>
          <w:p w:rsidR="001E4793" w:rsidRDefault="001E4793" w:rsidP="001E479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航民股份作为一家与百姓生活息息相关的企业，市场需求是长久的。从“穿”到“戴”，公司始终致力于满足人们对美好生活的向往。公司认同价值投资、理性投资、长期投资的理念，股市有波动，投资有风险，相信市值最终能反映一个公司的内在价值。公司坚持以高质量发展提升公司的内在价值，以稳健的经营和财务表现，为投资者带来务实的股东回报。上市以来，年年现金分红，公司已累计分红31.91亿元，是IPO净募集资金58428万元的5.46倍； 2021年和2024年两次回购注销股份近6000万股。公司控股股东自上市以来从未减持公司股票，并实施了8轮增持，合计增持8972万股，累计金额5.88亿元，超过IPO募集资金净额。关于您提及的市值管理建议，我们认真研究。总之，一个公司发展好，业绩好，给投资者务实的回报，股票投资者最终会认识到的。</w:t>
            </w:r>
          </w:p>
          <w:p w:rsidR="001E4793" w:rsidRDefault="001E4793" w:rsidP="001E479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当前，面对消费升级与产业变革的新浪潮，公司正按照四中全会的要求，巩固提升传统产业，全面实施“高端化、智能化、绿色化、融合化”转型升级战略。展望未来，航民将始终秉持长期主义发展理念，以“稳健经</w:t>
            </w:r>
            <w:r>
              <w:rPr>
                <w:rFonts w:ascii="宋体" w:eastAsia="宋体" w:hAnsi="宋体" w:hint="eastAsia"/>
                <w:sz w:val="24"/>
                <w:szCs w:val="24"/>
              </w:rPr>
              <w:lastRenderedPageBreak/>
              <w:t>营、持续创新、共享价值”为核心准则，在以下维度深化战略布局：坚守民生根基——持续优化供应链效率，保障高品质、高性价比的民生产品供给，让企业发展与社会福祉同频共振；强化股东回报——通过精细化运营、现金流优化和可持续的利润增长，保持分红政策的连续性和竞争力，让股东共享长期发展红利；构建信任资本——以透明治理、稳健财务和ESG实践为基石，打造资本市场的“确定性标杆”，成为机构投资者和个人股东信赖的“时间的朋友”；拓展价值生态——通过产业链协同、战略投资和创新孵化，培育第二增长曲线，确保企业在周期波动中保持韧性增长。我们深知，真正的企业价值不在于短期波动，而在于穿越周期的稳健成长。我们将以“利他共赢”的格局和“十年磨一剑”的定力，与所有利益相关方携手同行，共同书写高质量发展的长远篇章，向百年企业的目标坚定迈进。</w:t>
            </w:r>
          </w:p>
          <w:p w:rsidR="001E4793" w:rsidRDefault="001E4793" w:rsidP="001E4793">
            <w:pPr>
              <w:spacing w:line="360" w:lineRule="auto"/>
              <w:rPr>
                <w:rFonts w:ascii="宋体" w:eastAsia="宋体" w:hAnsi="宋体" w:hint="eastAsia"/>
                <w:b/>
                <w:sz w:val="24"/>
                <w:szCs w:val="24"/>
              </w:rPr>
            </w:pPr>
          </w:p>
          <w:p w:rsidR="001E4793" w:rsidRDefault="001E4793" w:rsidP="001E4793">
            <w:pPr>
              <w:spacing w:line="360" w:lineRule="auto"/>
              <w:rPr>
                <w:rFonts w:ascii="宋体" w:eastAsia="宋体" w:hAnsi="宋体" w:hint="eastAsia"/>
                <w:b/>
                <w:sz w:val="24"/>
                <w:szCs w:val="24"/>
              </w:rPr>
            </w:pPr>
            <w:bookmarkStart w:id="0" w:name="OLE_LINK2"/>
            <w:bookmarkStart w:id="1" w:name="OLE_LINK1"/>
            <w:r>
              <w:rPr>
                <w:rFonts w:ascii="宋体" w:eastAsia="宋体" w:hAnsi="宋体" w:hint="eastAsia"/>
                <w:b/>
                <w:sz w:val="24"/>
                <w:szCs w:val="24"/>
              </w:rPr>
              <w:t xml:space="preserve">问题2：问一下二股东环冠珠宝有减持计划吗？ </w:t>
            </w:r>
          </w:p>
          <w:p w:rsidR="001E4793" w:rsidRDefault="001E4793" w:rsidP="001E4793">
            <w:pPr>
              <w:spacing w:line="360" w:lineRule="auto"/>
              <w:rPr>
                <w:rFonts w:ascii="宋体" w:eastAsia="宋体" w:hAnsi="宋体" w:hint="eastAsia"/>
                <w:sz w:val="24"/>
                <w:szCs w:val="24"/>
              </w:rPr>
            </w:pPr>
            <w:r>
              <w:rPr>
                <w:rFonts w:ascii="宋体" w:eastAsia="宋体" w:hAnsi="宋体" w:hint="eastAsia"/>
                <w:b/>
                <w:sz w:val="24"/>
                <w:szCs w:val="24"/>
              </w:rPr>
              <w:t>答：</w:t>
            </w:r>
            <w:r>
              <w:rPr>
                <w:rFonts w:ascii="宋体" w:eastAsia="宋体" w:hAnsi="宋体" w:hint="eastAsia"/>
                <w:sz w:val="24"/>
                <w:szCs w:val="24"/>
              </w:rPr>
              <w:t>您好！公司大股东环冠珠宝尚无减持计划，2024年公司收购环冠珠宝实际控制人控制的深圳尚金缘65%股权，努力推动公司黄金饰品业务做大做强做优。</w:t>
            </w:r>
          </w:p>
          <w:bookmarkEnd w:id="0"/>
          <w:bookmarkEnd w:id="1"/>
          <w:p w:rsidR="001E4793" w:rsidRDefault="001E4793" w:rsidP="001E4793">
            <w:pPr>
              <w:spacing w:line="360" w:lineRule="auto"/>
              <w:rPr>
                <w:rFonts w:ascii="宋体" w:eastAsia="宋体" w:hAnsi="宋体" w:hint="eastAsia"/>
                <w:sz w:val="24"/>
                <w:szCs w:val="24"/>
              </w:rPr>
            </w:pPr>
          </w:p>
          <w:p w:rsidR="001E4793" w:rsidRDefault="001E4793" w:rsidP="001E4793">
            <w:pPr>
              <w:spacing w:line="360" w:lineRule="auto"/>
              <w:rPr>
                <w:rFonts w:ascii="宋体" w:eastAsia="宋体" w:hAnsi="宋体" w:hint="eastAsia"/>
                <w:b/>
                <w:sz w:val="24"/>
                <w:szCs w:val="24"/>
              </w:rPr>
            </w:pPr>
            <w:bookmarkStart w:id="2" w:name="OLE_LINK6"/>
            <w:bookmarkStart w:id="3" w:name="OLE_LINK5"/>
            <w:r>
              <w:rPr>
                <w:rFonts w:ascii="宋体" w:eastAsia="宋体" w:hAnsi="宋体" w:hint="eastAsia"/>
                <w:b/>
                <w:sz w:val="24"/>
                <w:szCs w:val="24"/>
              </w:rPr>
              <w:t xml:space="preserve">问题3：请问公司如何看待当前费用增长与现金生成能力减弱这两个现象？ </w:t>
            </w:r>
          </w:p>
          <w:p w:rsidR="001E4793" w:rsidRDefault="001E4793" w:rsidP="001E4793">
            <w:pPr>
              <w:spacing w:line="360" w:lineRule="auto"/>
              <w:rPr>
                <w:rFonts w:ascii="宋体" w:eastAsia="宋体" w:hAnsi="宋体" w:hint="eastAsia"/>
                <w:sz w:val="24"/>
                <w:szCs w:val="24"/>
              </w:rPr>
            </w:pPr>
            <w:r>
              <w:rPr>
                <w:rFonts w:ascii="宋体" w:eastAsia="宋体" w:hAnsi="宋体" w:hint="eastAsia"/>
                <w:b/>
                <w:sz w:val="24"/>
                <w:szCs w:val="24"/>
              </w:rPr>
              <w:t>答：</w:t>
            </w:r>
            <w:bookmarkEnd w:id="2"/>
            <w:bookmarkEnd w:id="3"/>
            <w:r>
              <w:rPr>
                <w:rFonts w:ascii="宋体" w:eastAsia="宋体" w:hAnsi="宋体" w:hint="eastAsia"/>
                <w:sz w:val="24"/>
                <w:szCs w:val="24"/>
              </w:rPr>
              <w:t xml:space="preserve">您好！今年以来，公司营收受到黄金价格上涨、黄金饰品销量减少的影响，营业收入下滑，销售商品、提供劳务收到的现金也同比例下降，另外支付给职工以及为职工支付的现金有所增长。公司财务稳健，经营活动现金流量净额覆盖净利润。 </w:t>
            </w:r>
          </w:p>
          <w:p w:rsidR="001E4793" w:rsidRDefault="001E4793" w:rsidP="001E4793">
            <w:pPr>
              <w:spacing w:line="360" w:lineRule="auto"/>
              <w:rPr>
                <w:rFonts w:ascii="宋体" w:eastAsia="宋体" w:hAnsi="宋体" w:hint="eastAsia"/>
                <w:sz w:val="24"/>
              </w:rPr>
            </w:pPr>
          </w:p>
          <w:p w:rsidR="001E4793" w:rsidRDefault="001E4793" w:rsidP="001E4793">
            <w:pPr>
              <w:spacing w:line="360" w:lineRule="auto"/>
              <w:rPr>
                <w:rFonts w:ascii="宋体" w:eastAsia="宋体" w:hAnsi="宋体" w:hint="eastAsia"/>
                <w:b/>
                <w:sz w:val="24"/>
                <w:szCs w:val="24"/>
              </w:rPr>
            </w:pPr>
            <w:r>
              <w:rPr>
                <w:rFonts w:ascii="宋体" w:eastAsia="宋体" w:hAnsi="宋体" w:hint="eastAsia"/>
                <w:b/>
                <w:sz w:val="24"/>
                <w:szCs w:val="24"/>
              </w:rPr>
              <w:lastRenderedPageBreak/>
              <w:t>问题4：能否请管理层分享一下贵金属业务板块未来的战略规划？</w:t>
            </w:r>
          </w:p>
          <w:p w:rsidR="001E4793" w:rsidRDefault="001E4793" w:rsidP="001E4793">
            <w:pPr>
              <w:spacing w:line="360" w:lineRule="auto"/>
              <w:rPr>
                <w:rFonts w:ascii="宋体" w:eastAsia="宋体" w:hAnsi="宋体" w:hint="eastAsia"/>
                <w:sz w:val="24"/>
                <w:szCs w:val="24"/>
              </w:rPr>
            </w:pPr>
            <w:r>
              <w:rPr>
                <w:rFonts w:ascii="宋体" w:eastAsia="宋体" w:hAnsi="宋体" w:hint="eastAsia"/>
                <w:b/>
                <w:sz w:val="24"/>
                <w:szCs w:val="24"/>
              </w:rPr>
              <w:t>答：</w:t>
            </w:r>
            <w:r>
              <w:rPr>
                <w:rFonts w:ascii="宋体" w:eastAsia="宋体" w:hAnsi="宋体" w:hint="eastAsia"/>
                <w:sz w:val="24"/>
                <w:szCs w:val="24"/>
              </w:rPr>
              <w:t xml:space="preserve">您好！黄金饰品产业作为航民聚焦的双主业之一，黄金首饰广受消费者青睐，市场前景广阔。目前，公司正积极打造集黄金饰品、镶嵌、K金等研发、生产、销售以及旅游与消费于一体的航民黄金珠宝时尚产业园。收购深圳尚金缘后，后续开展业务协同，利用好窗口扩大销售。 </w:t>
            </w:r>
          </w:p>
          <w:p w:rsidR="001E4793" w:rsidRDefault="001E4793" w:rsidP="001E4793">
            <w:pPr>
              <w:spacing w:line="360" w:lineRule="auto"/>
              <w:rPr>
                <w:rFonts w:ascii="宋体" w:eastAsia="宋体" w:hAnsi="宋体" w:hint="eastAsia"/>
                <w:b/>
                <w:sz w:val="24"/>
                <w:szCs w:val="24"/>
              </w:rPr>
            </w:pPr>
          </w:p>
          <w:p w:rsidR="001E4793" w:rsidRDefault="001E4793" w:rsidP="001E4793">
            <w:pPr>
              <w:spacing w:line="360" w:lineRule="auto"/>
              <w:rPr>
                <w:rFonts w:ascii="宋体" w:eastAsia="宋体" w:hAnsi="宋体" w:hint="eastAsia"/>
                <w:b/>
                <w:sz w:val="24"/>
                <w:szCs w:val="24"/>
              </w:rPr>
            </w:pPr>
            <w:r>
              <w:rPr>
                <w:rFonts w:ascii="宋体" w:eastAsia="宋体" w:hAnsi="宋体" w:hint="eastAsia"/>
                <w:b/>
                <w:sz w:val="24"/>
                <w:szCs w:val="24"/>
              </w:rPr>
              <w:t>问题5：最近机构投资者有无调研，除了平安之外有无其他机构？希望公司市值管理工作真的要重视和加强。这是我们长期投资者的希望。</w:t>
            </w:r>
          </w:p>
          <w:p w:rsidR="001E4793" w:rsidRDefault="001E4793" w:rsidP="001E4793">
            <w:pPr>
              <w:spacing w:line="360" w:lineRule="auto"/>
              <w:rPr>
                <w:rFonts w:ascii="宋体" w:eastAsia="宋体" w:hAnsi="宋体" w:hint="eastAsia"/>
                <w:b/>
                <w:sz w:val="24"/>
                <w:szCs w:val="24"/>
              </w:rPr>
            </w:pPr>
            <w:r>
              <w:rPr>
                <w:rFonts w:ascii="宋体" w:eastAsia="宋体" w:hAnsi="宋体" w:hint="eastAsia"/>
                <w:b/>
                <w:sz w:val="24"/>
                <w:szCs w:val="24"/>
              </w:rPr>
              <w:t>答：</w:t>
            </w:r>
            <w:r>
              <w:rPr>
                <w:rFonts w:ascii="宋体" w:eastAsia="宋体" w:hAnsi="宋体" w:hint="eastAsia"/>
                <w:sz w:val="24"/>
                <w:szCs w:val="24"/>
              </w:rPr>
              <w:t>您好！公司欢迎投资者通过电话、邮件、调研等各种形式，进行交流沟通。公司坚持以透明治理、稳健财务和ESG实践为基石，打造资本市场的“确定性标杆”，成为机构投资者和个人股东信赖的“时间的朋友”；通过精细化运营、现金流优化和可持续的利润增长，保持分红政策的连续性和竞争力，让股东共享长期发展红利。</w:t>
            </w:r>
          </w:p>
          <w:p w:rsidR="001E4793" w:rsidRDefault="001E4793" w:rsidP="001E4793">
            <w:pPr>
              <w:spacing w:line="360" w:lineRule="auto"/>
              <w:rPr>
                <w:rFonts w:ascii="宋体" w:eastAsia="宋体" w:hAnsi="宋体" w:hint="eastAsia"/>
                <w:b/>
                <w:sz w:val="24"/>
                <w:szCs w:val="24"/>
              </w:rPr>
            </w:pPr>
          </w:p>
          <w:p w:rsidR="001E4793" w:rsidRDefault="001E4793" w:rsidP="001E4793">
            <w:pPr>
              <w:spacing w:line="360" w:lineRule="auto"/>
              <w:rPr>
                <w:rFonts w:ascii="宋体" w:eastAsia="宋体" w:hAnsi="宋体" w:hint="eastAsia"/>
                <w:b/>
                <w:sz w:val="24"/>
                <w:szCs w:val="24"/>
              </w:rPr>
            </w:pPr>
            <w:r>
              <w:rPr>
                <w:rFonts w:ascii="宋体" w:eastAsia="宋体" w:hAnsi="宋体" w:hint="eastAsia"/>
                <w:b/>
                <w:sz w:val="24"/>
                <w:szCs w:val="24"/>
              </w:rPr>
              <w:t>问题6：公司多次讲到传统产业“高端化、智能化、绿色化”转型升级，航民地处杭州，“AI六小龙”享誉中外，公司作为行业龙头在人工智能方面开展那些工作?</w:t>
            </w:r>
          </w:p>
          <w:p w:rsidR="001E4793" w:rsidRDefault="001E4793" w:rsidP="001E4793">
            <w:pPr>
              <w:spacing w:line="360" w:lineRule="auto"/>
              <w:rPr>
                <w:rFonts w:ascii="宋体" w:eastAsia="宋体" w:hAnsi="宋体" w:hint="eastAsia"/>
                <w:sz w:val="24"/>
                <w:szCs w:val="24"/>
              </w:rPr>
            </w:pPr>
            <w:r>
              <w:rPr>
                <w:rFonts w:ascii="宋体" w:eastAsia="宋体" w:hAnsi="宋体" w:hint="eastAsia"/>
                <w:b/>
                <w:sz w:val="24"/>
                <w:szCs w:val="24"/>
              </w:rPr>
              <w:t>答：</w:t>
            </w:r>
            <w:r>
              <w:rPr>
                <w:rFonts w:ascii="宋体" w:eastAsia="宋体" w:hAnsi="宋体" w:hint="eastAsia"/>
                <w:sz w:val="24"/>
                <w:szCs w:val="24"/>
              </w:rPr>
              <w:t>您好！为落实国家、省、市关于人工智能赋能新型工业化的相关部署，推动AI技术在制造业企业的应用，公司稳步推进人工智能在多场景下的落地，并以工业自动化改造为基础，实现了核心工艺数据的自动采集与沉淀。在此基础上，公司融合算力与AI大模型技术，在产品开发、生产管理、质量检测等环节开展应用实践，并取得以下阶段性成果：</w:t>
            </w:r>
          </w:p>
          <w:p w:rsidR="001E4793" w:rsidRDefault="001E4793" w:rsidP="001E4793">
            <w:pPr>
              <w:spacing w:line="360" w:lineRule="auto"/>
              <w:rPr>
                <w:rFonts w:ascii="宋体" w:eastAsia="宋体" w:hAnsi="宋体" w:hint="eastAsia"/>
                <w:sz w:val="24"/>
                <w:szCs w:val="24"/>
              </w:rPr>
            </w:pPr>
            <w:r>
              <w:rPr>
                <w:rFonts w:ascii="宋体" w:eastAsia="宋体" w:hAnsi="宋体" w:hint="eastAsia"/>
                <w:sz w:val="24"/>
                <w:szCs w:val="24"/>
              </w:rPr>
              <w:lastRenderedPageBreak/>
              <w:t>•公司“工艺参数智能配比”及下属控股子公司达美染整的“工业AI智能检测数据集”，入选萧山区十大制造业人工智能应用场景“揭榜挂帅”项目；</w:t>
            </w:r>
          </w:p>
          <w:p w:rsidR="001E4793" w:rsidRDefault="001E4793" w:rsidP="001E4793">
            <w:pPr>
              <w:spacing w:line="360" w:lineRule="auto"/>
              <w:rPr>
                <w:rFonts w:ascii="宋体" w:eastAsia="宋体" w:hAnsi="宋体" w:hint="eastAsia"/>
                <w:sz w:val="24"/>
                <w:szCs w:val="24"/>
              </w:rPr>
            </w:pPr>
            <w:r>
              <w:rPr>
                <w:rFonts w:ascii="宋体" w:eastAsia="宋体" w:hAnsi="宋体" w:hint="eastAsia"/>
                <w:sz w:val="24"/>
                <w:szCs w:val="24"/>
              </w:rPr>
              <w:t>•以公司为建设主体、浙江水木物联技术有限公司作为服务商申报的“应用智能体技术推动生产经营实现精益化管理”，入选2025年首批浙江省人工智能赋能制造业典型案例；</w:t>
            </w:r>
          </w:p>
          <w:p w:rsidR="001E4793" w:rsidRDefault="001E4793" w:rsidP="001E4793">
            <w:pPr>
              <w:spacing w:line="360" w:lineRule="auto"/>
              <w:rPr>
                <w:rFonts w:ascii="宋体" w:eastAsia="宋体" w:hAnsi="宋体" w:hint="eastAsia"/>
                <w:sz w:val="24"/>
                <w:szCs w:val="24"/>
              </w:rPr>
            </w:pPr>
            <w:r>
              <w:rPr>
                <w:rFonts w:ascii="宋体" w:eastAsia="宋体" w:hAnsi="宋体" w:hint="eastAsia"/>
                <w:sz w:val="24"/>
                <w:szCs w:val="24"/>
              </w:rPr>
              <w:t>•公司孵化首个数字员工“小布点”。</w:t>
            </w:r>
          </w:p>
          <w:p w:rsidR="001E4793" w:rsidRDefault="001E4793" w:rsidP="001E4793">
            <w:pPr>
              <w:spacing w:line="360" w:lineRule="auto"/>
              <w:rPr>
                <w:rFonts w:ascii="宋体" w:eastAsia="宋体" w:hAnsi="宋体" w:hint="eastAsia"/>
                <w:b/>
                <w:sz w:val="24"/>
                <w:szCs w:val="24"/>
              </w:rPr>
            </w:pPr>
          </w:p>
          <w:p w:rsidR="001E4793" w:rsidRDefault="001E4793" w:rsidP="001E4793">
            <w:pPr>
              <w:spacing w:line="360" w:lineRule="auto"/>
              <w:rPr>
                <w:rFonts w:ascii="宋体" w:eastAsia="宋体" w:hAnsi="宋体" w:hint="eastAsia"/>
                <w:b/>
                <w:sz w:val="24"/>
                <w:szCs w:val="24"/>
              </w:rPr>
            </w:pPr>
            <w:r>
              <w:rPr>
                <w:rFonts w:ascii="宋体" w:eastAsia="宋体" w:hAnsi="宋体" w:hint="eastAsia"/>
                <w:b/>
                <w:sz w:val="24"/>
                <w:szCs w:val="24"/>
              </w:rPr>
              <w:t>问题7：财报显示公司第三季度营收同比下降12.52%，但净利润仅下降5.02%。请问公司如何在营收承压的情况下实现利润的相对稳定？是否通过削减成本或优化产品结构实现了这一目标？具体采取了哪些措施？黄金饰品业务受金价上涨影响销量下滑，而印染主业毛利率提升。未来公司是否会进一步调整业务结构，加大印染等高毛利业务的投入？如何看待黄金饰品业务的长期增长潜力？资产负债率从去年同期的31.22%上升至35.84%，负债水平提升是否主要源于业务扩张或投资支出？公司如何平衡扩张速度与财务风险？是否有计划通过资产处置或股权融资优化资本结构？面对行业竞争加剧（如印染行业的环保要求提升、黄金饰品市场波动），公司未来的核心竞争策略是什么？是否有计划通过技术升级或产业链整合提升市场份额？</w:t>
            </w:r>
          </w:p>
          <w:p w:rsidR="001E4793" w:rsidRDefault="001E4793" w:rsidP="001E4793">
            <w:pPr>
              <w:spacing w:line="360" w:lineRule="auto"/>
              <w:rPr>
                <w:rFonts w:ascii="宋体" w:eastAsia="宋体" w:hAnsi="宋体" w:hint="eastAsia"/>
                <w:b/>
                <w:sz w:val="24"/>
                <w:szCs w:val="24"/>
              </w:rPr>
            </w:pPr>
            <w:r>
              <w:rPr>
                <w:rFonts w:ascii="宋体" w:eastAsia="宋体" w:hAnsi="宋体" w:hint="eastAsia"/>
                <w:b/>
                <w:sz w:val="24"/>
                <w:szCs w:val="24"/>
              </w:rPr>
              <w:t>答：</w:t>
            </w:r>
            <w:r>
              <w:rPr>
                <w:rFonts w:ascii="宋体" w:eastAsia="宋体" w:hAnsi="宋体" w:hint="eastAsia"/>
                <w:sz w:val="24"/>
                <w:szCs w:val="24"/>
              </w:rPr>
              <w:t>公司生产经营总体保持稳定，销售虽有下滑，但受煤炭、染料等成本下降影响、印染主业毛利率提升，以及热电业务保持良好发展、海运公司以及污水处理经营减亏等，公司利润有所增长。印染业务受行业整体需求下滑和内卷式竞争加剧影响，个别染企的业务有所波动，总体创效稳定；因金价暴涨冲击，严重影响下游金饰品</w:t>
            </w:r>
            <w:r>
              <w:rPr>
                <w:rFonts w:ascii="宋体" w:eastAsia="宋体" w:hAnsi="宋体" w:hint="eastAsia"/>
                <w:sz w:val="24"/>
                <w:szCs w:val="24"/>
              </w:rPr>
              <w:lastRenderedPageBreak/>
              <w:t>消费，黄金首饰企业积极调整和优化经营思路，努力保住市场份额，利润下滑不多。公司收购深圳尚金缘后，以及金价上涨较多，负债率有所上升，但整体来看，财务健康，风险可控。董事会考虑聚焦现有两大主业，印染在现有存量上升级，品质化、绿色化、智能化，通过这样的转型打开空间。黄金饰品按照园区规划，进一步拓展销售、释放产能，协同整合深圳尚金缘业务，更好地满足客户需求。</w:t>
            </w:r>
          </w:p>
          <w:p w:rsidR="001E4793" w:rsidRDefault="001E4793" w:rsidP="001E4793">
            <w:pPr>
              <w:spacing w:line="360" w:lineRule="auto"/>
              <w:rPr>
                <w:rFonts w:ascii="宋体" w:eastAsia="宋体" w:hAnsi="宋体" w:hint="eastAsia"/>
                <w:b/>
                <w:sz w:val="24"/>
                <w:szCs w:val="24"/>
              </w:rPr>
            </w:pPr>
          </w:p>
          <w:p w:rsidR="001E4793" w:rsidRDefault="001E4793" w:rsidP="001E4793">
            <w:pPr>
              <w:spacing w:line="360" w:lineRule="auto"/>
              <w:rPr>
                <w:rFonts w:ascii="宋体" w:eastAsia="宋体" w:hAnsi="宋体" w:hint="eastAsia"/>
                <w:b/>
                <w:sz w:val="24"/>
                <w:szCs w:val="24"/>
              </w:rPr>
            </w:pPr>
            <w:r>
              <w:rPr>
                <w:rFonts w:ascii="宋体" w:eastAsia="宋体" w:hAnsi="宋体" w:hint="eastAsia"/>
                <w:b/>
                <w:sz w:val="24"/>
                <w:szCs w:val="24"/>
              </w:rPr>
              <w:t>问题8：公司近十年ROIC中位数12.39%，但2023年降至9.47%，而2025年财报未披露ROIC。请问如何看待ROIC的波动？是否反映了资本效率的下降？公司如何提升投资回报率？天眼查显示公司周边风险高达60600条，虽自身风险可控，但关联企业风险可能对航民股份产生何种潜在影响？公司如何建立有效的风险隔离机制？资产负债率上升至35.84%，而现金资产被评价为“健康”。请问独立董事如何看待当前的偿债能力？是否存在短期流动性压力？作为独立董事，您认为公司未来在ESG（环境、社会、治理）方面需要加强哪些领域？例如，印染业务的环保投入是否符合监管趋势？</w:t>
            </w:r>
          </w:p>
          <w:p w:rsidR="001E4793" w:rsidRDefault="001E4793" w:rsidP="001E4793">
            <w:pPr>
              <w:spacing w:line="360" w:lineRule="auto"/>
              <w:rPr>
                <w:rFonts w:ascii="宋体" w:eastAsia="宋体" w:hAnsi="宋体" w:hint="eastAsia"/>
                <w:sz w:val="24"/>
                <w:szCs w:val="24"/>
              </w:rPr>
            </w:pPr>
            <w:r>
              <w:rPr>
                <w:rFonts w:ascii="宋体" w:eastAsia="宋体" w:hAnsi="宋体" w:hint="eastAsia"/>
                <w:b/>
                <w:sz w:val="24"/>
                <w:szCs w:val="24"/>
              </w:rPr>
              <w:t>答：</w:t>
            </w:r>
            <w:r>
              <w:rPr>
                <w:rFonts w:ascii="宋体" w:eastAsia="宋体" w:hAnsi="宋体" w:hint="eastAsia"/>
                <w:sz w:val="24"/>
                <w:szCs w:val="24"/>
              </w:rPr>
              <w:t>ROIC波动与业务扩张及行业环境（比如投资机会）相关，2023 年下降存在阶段性因素，2024及今年已呈现回升趋势；此外，公司在加大分红的背景下，持有的货币资金持续增多，也降低了ROIC。因此，ROIC的下降并不能简单归因于资本效率持续下降。为了提升资本回报率，公司一方面加大了分红力度，另一方面也在保持稳健经营的基础上积极采取各种措施来扩展发展机会。</w:t>
            </w:r>
          </w:p>
          <w:p w:rsidR="001E4793" w:rsidRDefault="001E4793" w:rsidP="001E4793">
            <w:pPr>
              <w:spacing w:line="360" w:lineRule="auto"/>
              <w:rPr>
                <w:rFonts w:ascii="宋体" w:eastAsia="宋体" w:hAnsi="宋体" w:hint="eastAsia"/>
                <w:sz w:val="24"/>
                <w:szCs w:val="24"/>
              </w:rPr>
            </w:pPr>
            <w:r>
              <w:rPr>
                <w:rFonts w:ascii="宋体" w:eastAsia="宋体" w:hAnsi="宋体" w:hint="eastAsia"/>
                <w:sz w:val="24"/>
                <w:szCs w:val="24"/>
              </w:rPr>
              <w:t>关联企业风险可能带来担保代偿及经营协同风险，比如公司为控股子公司累计提供了不超过10亿元的担保，部</w:t>
            </w:r>
            <w:r>
              <w:rPr>
                <w:rFonts w:ascii="宋体" w:eastAsia="宋体" w:hAnsi="宋体" w:hint="eastAsia"/>
                <w:sz w:val="24"/>
                <w:szCs w:val="24"/>
              </w:rPr>
              <w:lastRenderedPageBreak/>
              <w:t>分子公司资产负债率超 70%，若其经营恶化可能引发代偿风险。</w:t>
            </w:r>
          </w:p>
          <w:p w:rsidR="001E4793" w:rsidRDefault="001E4793" w:rsidP="001E479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针对这两方面的风险，公司采取了积极的风险隔离机制：一是严格担保审批流程，明确担保额度及风险评估标准，定期跟踪被担保企业经营状况；二是强化关联交易管控，规范关联方资金往来，避免资金占用风险；三是建立关联企业风险监测体系，及时识别并处置潜在风险点。</w:t>
            </w:r>
          </w:p>
          <w:p w:rsidR="001E4793" w:rsidRDefault="001E4793" w:rsidP="001E479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资产负债率35.84%，虽呈上升趋势，但仍处于行业较低水平，且公司长期带息债务占比极低，财务结构整体稳健。资产负债率的上升，主要是由于并购黄金饰品业务控股子公司所致，该子公司的黄金饰品业务黄金租赁形成，与业务特性高度相关，风险可控。公司持有货币资金接近40亿元，流动比率均在2倍以上，短期负债主要是经营性债务，短期流动性压力可控。</w:t>
            </w:r>
          </w:p>
          <w:p w:rsidR="001E4793" w:rsidRDefault="001E4793" w:rsidP="001E479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ESG的监管在持续推进，公司需重点加强环保治理、利益相关方协同及治理结构优化，印染业务环保投入符合监管趋势。</w:t>
            </w:r>
          </w:p>
          <w:p w:rsidR="001E4793" w:rsidRDefault="001E4793" w:rsidP="001E479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一是环境保护方面：持续加大印染业务环保投入，强化污染物排放管控，推动绿色生产技术升级；二是社会责任方面：加强供应链社会责任管理，提升员工权益保障水平，深化与社区的协同发展；三是公司治理方面：进一步强化关联交易透明度等。</w:t>
            </w:r>
          </w:p>
          <w:p w:rsidR="001E4793" w:rsidRDefault="001E4793" w:rsidP="001E4793">
            <w:pPr>
              <w:spacing w:line="360" w:lineRule="auto"/>
              <w:rPr>
                <w:rFonts w:ascii="宋体" w:eastAsia="宋体" w:hAnsi="宋体" w:hint="eastAsia"/>
                <w:b/>
                <w:sz w:val="24"/>
                <w:szCs w:val="24"/>
              </w:rPr>
            </w:pPr>
          </w:p>
          <w:p w:rsidR="001E4793" w:rsidRDefault="001E4793" w:rsidP="001E4793">
            <w:pPr>
              <w:spacing w:line="360" w:lineRule="auto"/>
              <w:rPr>
                <w:rFonts w:ascii="宋体" w:eastAsia="宋体" w:hAnsi="宋体" w:hint="eastAsia"/>
                <w:b/>
                <w:sz w:val="24"/>
                <w:szCs w:val="24"/>
              </w:rPr>
            </w:pPr>
            <w:r>
              <w:rPr>
                <w:rFonts w:ascii="宋体" w:eastAsia="宋体" w:hAnsi="宋体" w:hint="eastAsia"/>
                <w:b/>
                <w:sz w:val="24"/>
                <w:szCs w:val="24"/>
              </w:rPr>
              <w:t>问题9：第三季度毛利率17.93%，同比增18.02%，但营收下降12.52%。请问毛利率提升的具体驱动因素是什么？是否源于产品提价、成本压缩或高毛利产品占比提升？三费（销售、管理、财务）占比3.77%，同比增12.74%，而财务费用却下降28%。这种矛盾现象的原因是什么？</w:t>
            </w:r>
            <w:r>
              <w:rPr>
                <w:rFonts w:ascii="宋体" w:eastAsia="宋体" w:hAnsi="宋体" w:hint="eastAsia"/>
                <w:b/>
                <w:sz w:val="24"/>
                <w:szCs w:val="24"/>
              </w:rPr>
              <w:lastRenderedPageBreak/>
              <w:t>是否存在费用结构优化的空间？经营性现金流同比下降17.78%，而净利润增长。请问现金流减少是否与应收账款增加或存货周转率下降有关？如何确保未来现金流的稳定性？分析师预期2025年每股收益0.71元，而前三季度仅0.47元。公司如何看待全年业绩目标的达成可能性？是否有四季度的业绩改善计划？</w:t>
            </w:r>
          </w:p>
          <w:p w:rsidR="001E4793" w:rsidRDefault="001E4793" w:rsidP="001E4793">
            <w:pPr>
              <w:spacing w:line="360" w:lineRule="auto"/>
              <w:rPr>
                <w:rFonts w:ascii="宋体" w:eastAsia="宋体" w:hAnsi="宋体" w:hint="eastAsia"/>
                <w:b/>
                <w:sz w:val="24"/>
                <w:szCs w:val="24"/>
              </w:rPr>
            </w:pPr>
            <w:r>
              <w:rPr>
                <w:rFonts w:ascii="宋体" w:eastAsia="宋体" w:hAnsi="宋体" w:hint="eastAsia"/>
                <w:b/>
                <w:sz w:val="24"/>
                <w:szCs w:val="24"/>
              </w:rPr>
              <w:t>答：</w:t>
            </w:r>
            <w:r>
              <w:rPr>
                <w:rFonts w:ascii="宋体" w:eastAsia="宋体" w:hAnsi="宋体" w:hint="eastAsia"/>
                <w:sz w:val="24"/>
                <w:szCs w:val="24"/>
              </w:rPr>
              <w:t>公司通过调整优化产品结构和对标挖潜降成本，提高盈利能力。公司财务费用下降比例主要是公司租借黄金利息下降。公司营业收入下滑，销售商品、提供劳务收到的现金也同比例下降，另外支付给职工以及为职工支付的现金有所增长。每年的第四季度通常是印染行业比较旺的季节，尽管面对整体内需疲弱和外贸风险高企压力，公司大力拓市场抓订单、优生产保交期，尤其抓紧每一次行业向好的时机，努力实现公司全年良好业绩。</w:t>
            </w:r>
          </w:p>
          <w:p w:rsidR="001E4793" w:rsidRDefault="001E4793" w:rsidP="001E4793">
            <w:pPr>
              <w:spacing w:line="360" w:lineRule="auto"/>
              <w:rPr>
                <w:rFonts w:ascii="宋体" w:eastAsia="宋体" w:hAnsi="宋体" w:hint="eastAsia"/>
                <w:b/>
                <w:sz w:val="24"/>
                <w:szCs w:val="24"/>
              </w:rPr>
            </w:pPr>
          </w:p>
          <w:p w:rsidR="001E4793" w:rsidRDefault="001E4793" w:rsidP="001E4793">
            <w:pPr>
              <w:spacing w:line="360" w:lineRule="auto"/>
              <w:rPr>
                <w:rFonts w:ascii="宋体" w:eastAsia="宋体" w:hAnsi="宋体" w:hint="eastAsia"/>
                <w:b/>
                <w:sz w:val="24"/>
                <w:szCs w:val="24"/>
              </w:rPr>
            </w:pPr>
            <w:r>
              <w:rPr>
                <w:rFonts w:ascii="宋体" w:eastAsia="宋体" w:hAnsi="宋体" w:hint="eastAsia"/>
                <w:b/>
                <w:sz w:val="24"/>
                <w:szCs w:val="24"/>
              </w:rPr>
              <w:t>问题10：公司预估股息率4.23%，但前三季度每股收益0.47元，若按预期分红，分红比例可能较高。请问公司如何平衡分红与资本留存？是否有提升分红稳定性的计划？市场对黄金饰品销量下滑存在担忧，而公司称产品结构调整已见效。能否披露更多细分数据（如黄金饰品毛利率具体提升幅度、印染业务营收占比变化）以增强投资者信心？筹码集中度下降0.22%，但户均持股市值微增。如何看待股东结构变化？是否有计划通过投资者路演或互动平台增强中小股东沟通？近期公司海运业务减亏，热电业务表现良好。未来是否会剥离非核心资产（如海运）以聚焦主业？或是否有并购整合计划提升协同效应？</w:t>
            </w:r>
          </w:p>
          <w:p w:rsidR="00970E3D" w:rsidRPr="00826564" w:rsidRDefault="001E4793" w:rsidP="001E4793">
            <w:pPr>
              <w:spacing w:line="360" w:lineRule="auto"/>
              <w:rPr>
                <w:rFonts w:ascii="宋体" w:eastAsia="宋体" w:hAnsi="宋体"/>
                <w:b/>
                <w:sz w:val="24"/>
                <w:szCs w:val="24"/>
              </w:rPr>
            </w:pPr>
            <w:r>
              <w:rPr>
                <w:rFonts w:ascii="宋体" w:eastAsia="宋体" w:hAnsi="宋体" w:hint="eastAsia"/>
                <w:b/>
                <w:kern w:val="0"/>
                <w:sz w:val="24"/>
                <w:szCs w:val="24"/>
              </w:rPr>
              <w:t>答：</w:t>
            </w:r>
            <w:r>
              <w:rPr>
                <w:rFonts w:ascii="宋体" w:eastAsia="宋体" w:hAnsi="宋体" w:hint="eastAsia"/>
                <w:kern w:val="0"/>
                <w:sz w:val="24"/>
                <w:szCs w:val="24"/>
              </w:rPr>
              <w:t>公司上市以来持续积极回报，从2004年以来每年分红比例均值37%。近三年提高了分红比例均值达到45%</w:t>
            </w:r>
            <w:r>
              <w:rPr>
                <w:rFonts w:ascii="宋体" w:eastAsia="宋体" w:hAnsi="宋体" w:hint="eastAsia"/>
                <w:kern w:val="0"/>
                <w:sz w:val="24"/>
                <w:szCs w:val="24"/>
              </w:rPr>
              <w:lastRenderedPageBreak/>
              <w:t>以上，2021年也进行了股份回购。以后结合项目资金需求，做强做优公司，实实在在回报投资者。公司认同理性投资、长期投资和价值投资，真正的企业价值不在于短期波动，而在于穿越周期的稳健成长。公司热电、海运物流、污水处理等产业联产协同配套，有利于增强主业竞争力。</w:t>
            </w:r>
          </w:p>
        </w:tc>
      </w:tr>
      <w:tr w:rsidR="006431C9" w:rsidRPr="000B25BC" w:rsidTr="00487EE0">
        <w:tc>
          <w:tcPr>
            <w:tcW w:w="2518" w:type="dxa"/>
            <w:shd w:val="clear" w:color="auto" w:fill="auto"/>
            <w:vAlign w:val="center"/>
          </w:tcPr>
          <w:p w:rsidR="006431C9" w:rsidRPr="000B25BC" w:rsidRDefault="006431C9" w:rsidP="00487EE0">
            <w:pPr>
              <w:spacing w:line="360" w:lineRule="auto"/>
              <w:jc w:val="center"/>
              <w:rPr>
                <w:rFonts w:ascii="Times New Roman" w:eastAsia="宋体"/>
                <w:sz w:val="24"/>
                <w:szCs w:val="30"/>
              </w:rPr>
            </w:pPr>
            <w:r w:rsidRPr="000B25BC">
              <w:rPr>
                <w:rFonts w:ascii="Times New Roman" w:eastAsia="宋体"/>
                <w:sz w:val="24"/>
                <w:szCs w:val="30"/>
              </w:rPr>
              <w:lastRenderedPageBreak/>
              <w:t>附件清单（如有）</w:t>
            </w:r>
          </w:p>
        </w:tc>
        <w:tc>
          <w:tcPr>
            <w:tcW w:w="6004" w:type="dxa"/>
            <w:shd w:val="clear" w:color="auto" w:fill="auto"/>
            <w:vAlign w:val="center"/>
          </w:tcPr>
          <w:p w:rsidR="006431C9" w:rsidRPr="000B25BC" w:rsidRDefault="006431C9" w:rsidP="00487EE0">
            <w:pPr>
              <w:spacing w:line="360" w:lineRule="auto"/>
              <w:jc w:val="left"/>
              <w:rPr>
                <w:rFonts w:ascii="Times New Roman" w:eastAsia="宋体"/>
                <w:sz w:val="24"/>
                <w:szCs w:val="24"/>
              </w:rPr>
            </w:pPr>
            <w:r>
              <w:rPr>
                <w:rFonts w:ascii="Times New Roman" w:eastAsia="宋体" w:hint="eastAsia"/>
                <w:sz w:val="24"/>
                <w:szCs w:val="24"/>
              </w:rPr>
              <w:t>无</w:t>
            </w:r>
          </w:p>
        </w:tc>
      </w:tr>
      <w:tr w:rsidR="006431C9" w:rsidRPr="000B25BC" w:rsidTr="00487EE0">
        <w:tc>
          <w:tcPr>
            <w:tcW w:w="2518" w:type="dxa"/>
            <w:shd w:val="clear" w:color="auto" w:fill="auto"/>
            <w:vAlign w:val="center"/>
          </w:tcPr>
          <w:p w:rsidR="006431C9" w:rsidRPr="000B25BC" w:rsidRDefault="006431C9" w:rsidP="00487EE0">
            <w:pPr>
              <w:spacing w:line="360" w:lineRule="auto"/>
              <w:jc w:val="center"/>
              <w:rPr>
                <w:rFonts w:ascii="Times New Roman" w:eastAsia="宋体"/>
                <w:sz w:val="24"/>
                <w:szCs w:val="30"/>
              </w:rPr>
            </w:pPr>
            <w:r w:rsidRPr="000B25BC">
              <w:rPr>
                <w:rFonts w:ascii="Times New Roman" w:eastAsia="宋体"/>
                <w:sz w:val="24"/>
                <w:szCs w:val="30"/>
              </w:rPr>
              <w:t>日期</w:t>
            </w:r>
          </w:p>
        </w:tc>
        <w:tc>
          <w:tcPr>
            <w:tcW w:w="6004" w:type="dxa"/>
            <w:shd w:val="clear" w:color="auto" w:fill="auto"/>
            <w:vAlign w:val="center"/>
          </w:tcPr>
          <w:p w:rsidR="006431C9" w:rsidRPr="00A513BA" w:rsidRDefault="006431C9" w:rsidP="00BC16C8">
            <w:pPr>
              <w:jc w:val="left"/>
              <w:rPr>
                <w:rFonts w:ascii="Times New Roman" w:eastAsia="宋体"/>
                <w:sz w:val="24"/>
                <w:szCs w:val="24"/>
              </w:rPr>
            </w:pPr>
            <w:r w:rsidRPr="00A513BA">
              <w:rPr>
                <w:rFonts w:ascii="Times New Roman" w:eastAsia="宋体"/>
                <w:sz w:val="24"/>
                <w:szCs w:val="24"/>
              </w:rPr>
              <w:t>20</w:t>
            </w:r>
            <w:r w:rsidRPr="00A513BA">
              <w:rPr>
                <w:rFonts w:ascii="Times New Roman" w:eastAsia="宋体" w:hint="eastAsia"/>
                <w:sz w:val="24"/>
                <w:szCs w:val="24"/>
              </w:rPr>
              <w:t>2</w:t>
            </w:r>
            <w:r>
              <w:rPr>
                <w:rFonts w:ascii="Times New Roman" w:eastAsia="宋体" w:hint="eastAsia"/>
                <w:sz w:val="24"/>
                <w:szCs w:val="24"/>
              </w:rPr>
              <w:t>5</w:t>
            </w:r>
            <w:r w:rsidRPr="00A513BA">
              <w:rPr>
                <w:rFonts w:ascii="Times New Roman" w:eastAsia="宋体"/>
                <w:sz w:val="24"/>
                <w:szCs w:val="24"/>
              </w:rPr>
              <w:t>年</w:t>
            </w:r>
            <w:r w:rsidR="00BC16C8">
              <w:rPr>
                <w:rFonts w:ascii="Times New Roman" w:eastAsia="宋体" w:hint="eastAsia"/>
                <w:sz w:val="24"/>
                <w:szCs w:val="24"/>
              </w:rPr>
              <w:t>10</w:t>
            </w:r>
            <w:r w:rsidRPr="00A513BA">
              <w:rPr>
                <w:rFonts w:ascii="Times New Roman" w:eastAsia="宋体"/>
                <w:sz w:val="24"/>
                <w:szCs w:val="24"/>
              </w:rPr>
              <w:t>月</w:t>
            </w:r>
            <w:r w:rsidR="00BC16C8">
              <w:rPr>
                <w:rFonts w:ascii="Times New Roman" w:eastAsia="宋体" w:hint="eastAsia"/>
                <w:sz w:val="24"/>
                <w:szCs w:val="24"/>
              </w:rPr>
              <w:t>31</w:t>
            </w:r>
            <w:r w:rsidRPr="00A513BA">
              <w:rPr>
                <w:rFonts w:ascii="Times New Roman" w:eastAsia="宋体"/>
                <w:sz w:val="24"/>
                <w:szCs w:val="24"/>
              </w:rPr>
              <w:t>日</w:t>
            </w:r>
          </w:p>
        </w:tc>
      </w:tr>
    </w:tbl>
    <w:p w:rsidR="006431C9" w:rsidRPr="000B25BC" w:rsidRDefault="006431C9" w:rsidP="006431C9">
      <w:pPr>
        <w:jc w:val="left"/>
        <w:rPr>
          <w:rFonts w:ascii="Times New Roman" w:eastAsia="宋体"/>
          <w:sz w:val="10"/>
          <w:szCs w:val="10"/>
        </w:rPr>
      </w:pPr>
    </w:p>
    <w:p w:rsidR="005F7288" w:rsidRDefault="005F7288"/>
    <w:sectPr w:rsidR="005F7288" w:rsidSect="00E22A41">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A4D" w:rsidRDefault="00EC7A4D" w:rsidP="00E22A41">
      <w:r>
        <w:separator/>
      </w:r>
    </w:p>
  </w:endnote>
  <w:endnote w:type="continuationSeparator" w:id="1">
    <w:p w:rsidR="00EC7A4D" w:rsidRDefault="00EC7A4D" w:rsidP="00E22A41">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Malgun Gothic Semilight"/>
    <w:charset w:val="86"/>
    <w:family w:val="modern"/>
    <w:pitch w:val="default"/>
    <w:sig w:usb0="00000000" w:usb1="584F6CFA" w:usb2="00000012"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A4D" w:rsidRDefault="00EC7A4D" w:rsidP="00E22A41">
      <w:r>
        <w:separator/>
      </w:r>
    </w:p>
  </w:footnote>
  <w:footnote w:type="continuationSeparator" w:id="1">
    <w:p w:rsidR="00EC7A4D" w:rsidRDefault="00EC7A4D" w:rsidP="00E22A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960" w:rsidRDefault="00EC7A4D" w:rsidP="00A513BA">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31C9"/>
    <w:rsid w:val="0000048B"/>
    <w:rsid w:val="00001340"/>
    <w:rsid w:val="00001CBA"/>
    <w:rsid w:val="00007391"/>
    <w:rsid w:val="00026DE5"/>
    <w:rsid w:val="00040179"/>
    <w:rsid w:val="00056712"/>
    <w:rsid w:val="0006142C"/>
    <w:rsid w:val="000647F3"/>
    <w:rsid w:val="000723F8"/>
    <w:rsid w:val="00073C74"/>
    <w:rsid w:val="00084FDF"/>
    <w:rsid w:val="00092533"/>
    <w:rsid w:val="00096B15"/>
    <w:rsid w:val="000A1411"/>
    <w:rsid w:val="000A6AB2"/>
    <w:rsid w:val="000B7502"/>
    <w:rsid w:val="000C3618"/>
    <w:rsid w:val="000C6720"/>
    <w:rsid w:val="000C67FC"/>
    <w:rsid w:val="000D06B3"/>
    <w:rsid w:val="000D07DE"/>
    <w:rsid w:val="000D3344"/>
    <w:rsid w:val="000D365C"/>
    <w:rsid w:val="000E040D"/>
    <w:rsid w:val="000E3880"/>
    <w:rsid w:val="000E5711"/>
    <w:rsid w:val="000F080F"/>
    <w:rsid w:val="000F2BF5"/>
    <w:rsid w:val="000F5430"/>
    <w:rsid w:val="000F586F"/>
    <w:rsid w:val="00123A61"/>
    <w:rsid w:val="001272ED"/>
    <w:rsid w:val="0013726C"/>
    <w:rsid w:val="00155057"/>
    <w:rsid w:val="00177F61"/>
    <w:rsid w:val="00180169"/>
    <w:rsid w:val="00182251"/>
    <w:rsid w:val="0018492F"/>
    <w:rsid w:val="0019118E"/>
    <w:rsid w:val="00191392"/>
    <w:rsid w:val="001933E4"/>
    <w:rsid w:val="001940D8"/>
    <w:rsid w:val="001A0D80"/>
    <w:rsid w:val="001A4ED9"/>
    <w:rsid w:val="001B2DC9"/>
    <w:rsid w:val="001B517D"/>
    <w:rsid w:val="001B7BD8"/>
    <w:rsid w:val="001C5725"/>
    <w:rsid w:val="001E46F2"/>
    <w:rsid w:val="001E4793"/>
    <w:rsid w:val="001E7E86"/>
    <w:rsid w:val="002147C8"/>
    <w:rsid w:val="00214BAB"/>
    <w:rsid w:val="0022147A"/>
    <w:rsid w:val="00230356"/>
    <w:rsid w:val="00233A46"/>
    <w:rsid w:val="00255FF3"/>
    <w:rsid w:val="00264092"/>
    <w:rsid w:val="00274274"/>
    <w:rsid w:val="00281BEE"/>
    <w:rsid w:val="0028204C"/>
    <w:rsid w:val="002857AE"/>
    <w:rsid w:val="002B0F5A"/>
    <w:rsid w:val="002B1BF1"/>
    <w:rsid w:val="002C6837"/>
    <w:rsid w:val="002F0E9F"/>
    <w:rsid w:val="002F7230"/>
    <w:rsid w:val="00300AC5"/>
    <w:rsid w:val="0031236C"/>
    <w:rsid w:val="00315A9D"/>
    <w:rsid w:val="00330808"/>
    <w:rsid w:val="0033625D"/>
    <w:rsid w:val="00344290"/>
    <w:rsid w:val="003471E0"/>
    <w:rsid w:val="003477DF"/>
    <w:rsid w:val="00352D86"/>
    <w:rsid w:val="003677CC"/>
    <w:rsid w:val="00372373"/>
    <w:rsid w:val="00374539"/>
    <w:rsid w:val="00374EAD"/>
    <w:rsid w:val="003913BD"/>
    <w:rsid w:val="0039170B"/>
    <w:rsid w:val="0039671D"/>
    <w:rsid w:val="003A46D5"/>
    <w:rsid w:val="003B1670"/>
    <w:rsid w:val="003B2FE4"/>
    <w:rsid w:val="003E783F"/>
    <w:rsid w:val="003F30B1"/>
    <w:rsid w:val="00406535"/>
    <w:rsid w:val="004103C8"/>
    <w:rsid w:val="00422FAA"/>
    <w:rsid w:val="00426FB1"/>
    <w:rsid w:val="0043635D"/>
    <w:rsid w:val="004425F6"/>
    <w:rsid w:val="004523BE"/>
    <w:rsid w:val="004567C7"/>
    <w:rsid w:val="004605FE"/>
    <w:rsid w:val="00482661"/>
    <w:rsid w:val="004832B3"/>
    <w:rsid w:val="00484381"/>
    <w:rsid w:val="00484F74"/>
    <w:rsid w:val="00494E84"/>
    <w:rsid w:val="004A7E54"/>
    <w:rsid w:val="004B3B02"/>
    <w:rsid w:val="004B5CFB"/>
    <w:rsid w:val="004C7DA8"/>
    <w:rsid w:val="004D2036"/>
    <w:rsid w:val="00511723"/>
    <w:rsid w:val="005133FA"/>
    <w:rsid w:val="00520019"/>
    <w:rsid w:val="0056437A"/>
    <w:rsid w:val="00566B99"/>
    <w:rsid w:val="00566BB4"/>
    <w:rsid w:val="005731FD"/>
    <w:rsid w:val="00574B66"/>
    <w:rsid w:val="00580341"/>
    <w:rsid w:val="00580A57"/>
    <w:rsid w:val="00593668"/>
    <w:rsid w:val="005975A1"/>
    <w:rsid w:val="005B09F8"/>
    <w:rsid w:val="005C46E7"/>
    <w:rsid w:val="005C5EEF"/>
    <w:rsid w:val="005D6123"/>
    <w:rsid w:val="005D74EB"/>
    <w:rsid w:val="005F7288"/>
    <w:rsid w:val="0060163C"/>
    <w:rsid w:val="00602FF4"/>
    <w:rsid w:val="006057D0"/>
    <w:rsid w:val="00620D3C"/>
    <w:rsid w:val="006214CC"/>
    <w:rsid w:val="00637D76"/>
    <w:rsid w:val="00642183"/>
    <w:rsid w:val="006431C9"/>
    <w:rsid w:val="00643A35"/>
    <w:rsid w:val="00647404"/>
    <w:rsid w:val="00693786"/>
    <w:rsid w:val="006955C0"/>
    <w:rsid w:val="006956B9"/>
    <w:rsid w:val="006A440E"/>
    <w:rsid w:val="006D2537"/>
    <w:rsid w:val="006D3ADC"/>
    <w:rsid w:val="006F50E0"/>
    <w:rsid w:val="007006AF"/>
    <w:rsid w:val="00711F47"/>
    <w:rsid w:val="00714090"/>
    <w:rsid w:val="0071585B"/>
    <w:rsid w:val="00720685"/>
    <w:rsid w:val="00726468"/>
    <w:rsid w:val="00757DDB"/>
    <w:rsid w:val="0076130B"/>
    <w:rsid w:val="0076715D"/>
    <w:rsid w:val="00770F7F"/>
    <w:rsid w:val="007710B5"/>
    <w:rsid w:val="007767E0"/>
    <w:rsid w:val="00783D19"/>
    <w:rsid w:val="00786A07"/>
    <w:rsid w:val="007943BF"/>
    <w:rsid w:val="007954BE"/>
    <w:rsid w:val="007A02F3"/>
    <w:rsid w:val="007A6CD7"/>
    <w:rsid w:val="007B4507"/>
    <w:rsid w:val="007B60D6"/>
    <w:rsid w:val="007C395A"/>
    <w:rsid w:val="007C5844"/>
    <w:rsid w:val="007C765E"/>
    <w:rsid w:val="007D0CDE"/>
    <w:rsid w:val="007D4B51"/>
    <w:rsid w:val="007F0874"/>
    <w:rsid w:val="007F436E"/>
    <w:rsid w:val="00803CB5"/>
    <w:rsid w:val="00806E3A"/>
    <w:rsid w:val="0081185B"/>
    <w:rsid w:val="00826564"/>
    <w:rsid w:val="00842450"/>
    <w:rsid w:val="00872DD7"/>
    <w:rsid w:val="008815A2"/>
    <w:rsid w:val="00884A22"/>
    <w:rsid w:val="008A15BD"/>
    <w:rsid w:val="008A1968"/>
    <w:rsid w:val="008C15C3"/>
    <w:rsid w:val="008C59EA"/>
    <w:rsid w:val="008C5BB7"/>
    <w:rsid w:val="008D6252"/>
    <w:rsid w:val="008F0468"/>
    <w:rsid w:val="008F0C17"/>
    <w:rsid w:val="008F2FDA"/>
    <w:rsid w:val="00935D7F"/>
    <w:rsid w:val="0094262A"/>
    <w:rsid w:val="00943C55"/>
    <w:rsid w:val="009501D9"/>
    <w:rsid w:val="00955189"/>
    <w:rsid w:val="00963E6E"/>
    <w:rsid w:val="009664D1"/>
    <w:rsid w:val="00970E3D"/>
    <w:rsid w:val="009718DD"/>
    <w:rsid w:val="0097571F"/>
    <w:rsid w:val="00986D87"/>
    <w:rsid w:val="009A3B63"/>
    <w:rsid w:val="009B7312"/>
    <w:rsid w:val="009C1D47"/>
    <w:rsid w:val="009C2186"/>
    <w:rsid w:val="009E5931"/>
    <w:rsid w:val="009F6529"/>
    <w:rsid w:val="00A01730"/>
    <w:rsid w:val="00A03CA0"/>
    <w:rsid w:val="00A055B4"/>
    <w:rsid w:val="00A06AE1"/>
    <w:rsid w:val="00A21C92"/>
    <w:rsid w:val="00A30C2A"/>
    <w:rsid w:val="00A4504F"/>
    <w:rsid w:val="00A47C42"/>
    <w:rsid w:val="00A563A4"/>
    <w:rsid w:val="00A62564"/>
    <w:rsid w:val="00A625CC"/>
    <w:rsid w:val="00A7066C"/>
    <w:rsid w:val="00A7270C"/>
    <w:rsid w:val="00A74FD7"/>
    <w:rsid w:val="00A766D3"/>
    <w:rsid w:val="00A8744A"/>
    <w:rsid w:val="00A90412"/>
    <w:rsid w:val="00A92236"/>
    <w:rsid w:val="00A96874"/>
    <w:rsid w:val="00AA7B1A"/>
    <w:rsid w:val="00AC112C"/>
    <w:rsid w:val="00AD4C36"/>
    <w:rsid w:val="00AD4F20"/>
    <w:rsid w:val="00AD6EAE"/>
    <w:rsid w:val="00AE49A0"/>
    <w:rsid w:val="00AE5F3B"/>
    <w:rsid w:val="00AF3F69"/>
    <w:rsid w:val="00B05EB9"/>
    <w:rsid w:val="00B14E81"/>
    <w:rsid w:val="00B16787"/>
    <w:rsid w:val="00B26C7B"/>
    <w:rsid w:val="00B3140B"/>
    <w:rsid w:val="00B32A49"/>
    <w:rsid w:val="00B34EBE"/>
    <w:rsid w:val="00B44814"/>
    <w:rsid w:val="00B500E3"/>
    <w:rsid w:val="00B52ACC"/>
    <w:rsid w:val="00B61D61"/>
    <w:rsid w:val="00B73435"/>
    <w:rsid w:val="00B742EC"/>
    <w:rsid w:val="00B9496D"/>
    <w:rsid w:val="00BA4CC5"/>
    <w:rsid w:val="00BC16C8"/>
    <w:rsid w:val="00BD59DE"/>
    <w:rsid w:val="00BD5FCD"/>
    <w:rsid w:val="00BE1317"/>
    <w:rsid w:val="00BE3602"/>
    <w:rsid w:val="00BE5832"/>
    <w:rsid w:val="00BF498C"/>
    <w:rsid w:val="00C02D70"/>
    <w:rsid w:val="00C1562D"/>
    <w:rsid w:val="00C417E5"/>
    <w:rsid w:val="00C47D49"/>
    <w:rsid w:val="00C559DA"/>
    <w:rsid w:val="00C6518E"/>
    <w:rsid w:val="00C67651"/>
    <w:rsid w:val="00C77B30"/>
    <w:rsid w:val="00C91052"/>
    <w:rsid w:val="00C950E6"/>
    <w:rsid w:val="00CB05E4"/>
    <w:rsid w:val="00CD397C"/>
    <w:rsid w:val="00CD70CC"/>
    <w:rsid w:val="00CD77AE"/>
    <w:rsid w:val="00CF02A1"/>
    <w:rsid w:val="00CF3D87"/>
    <w:rsid w:val="00D00B8D"/>
    <w:rsid w:val="00D047AE"/>
    <w:rsid w:val="00D04ACC"/>
    <w:rsid w:val="00D12F19"/>
    <w:rsid w:val="00D16EC9"/>
    <w:rsid w:val="00D204A8"/>
    <w:rsid w:val="00D21D59"/>
    <w:rsid w:val="00D41151"/>
    <w:rsid w:val="00D428DC"/>
    <w:rsid w:val="00D448AF"/>
    <w:rsid w:val="00D508AE"/>
    <w:rsid w:val="00D8677F"/>
    <w:rsid w:val="00D87098"/>
    <w:rsid w:val="00D9344F"/>
    <w:rsid w:val="00D96E34"/>
    <w:rsid w:val="00D97C34"/>
    <w:rsid w:val="00DA3088"/>
    <w:rsid w:val="00DA7139"/>
    <w:rsid w:val="00DB3128"/>
    <w:rsid w:val="00DC0EC2"/>
    <w:rsid w:val="00DE08D1"/>
    <w:rsid w:val="00DE4173"/>
    <w:rsid w:val="00DF45F4"/>
    <w:rsid w:val="00E114C4"/>
    <w:rsid w:val="00E12494"/>
    <w:rsid w:val="00E14474"/>
    <w:rsid w:val="00E22A41"/>
    <w:rsid w:val="00E4258C"/>
    <w:rsid w:val="00E62281"/>
    <w:rsid w:val="00E649C3"/>
    <w:rsid w:val="00E746EB"/>
    <w:rsid w:val="00E80048"/>
    <w:rsid w:val="00EA1905"/>
    <w:rsid w:val="00EA3C95"/>
    <w:rsid w:val="00EB727C"/>
    <w:rsid w:val="00EC5C82"/>
    <w:rsid w:val="00EC7A4D"/>
    <w:rsid w:val="00ED28F2"/>
    <w:rsid w:val="00EF493C"/>
    <w:rsid w:val="00F04D36"/>
    <w:rsid w:val="00F05671"/>
    <w:rsid w:val="00F226D6"/>
    <w:rsid w:val="00F267AA"/>
    <w:rsid w:val="00F318A3"/>
    <w:rsid w:val="00F349D9"/>
    <w:rsid w:val="00F37128"/>
    <w:rsid w:val="00F411D4"/>
    <w:rsid w:val="00F4185D"/>
    <w:rsid w:val="00F43606"/>
    <w:rsid w:val="00F564D7"/>
    <w:rsid w:val="00F65081"/>
    <w:rsid w:val="00F96F4D"/>
    <w:rsid w:val="00F96F61"/>
    <w:rsid w:val="00FA1706"/>
    <w:rsid w:val="00FB10C8"/>
    <w:rsid w:val="00FC670B"/>
    <w:rsid w:val="00FD0023"/>
    <w:rsid w:val="00FF68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1C9"/>
    <w:pPr>
      <w:widowControl w:val="0"/>
      <w:jc w:val="both"/>
    </w:pPr>
    <w:rPr>
      <w:rFonts w:ascii="仿宋_GB2312" w:eastAsia="仿宋_GB2312"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rsid w:val="006431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31C9"/>
    <w:rPr>
      <w:rFonts w:ascii="仿宋_GB2312" w:eastAsia="仿宋_GB2312" w:hAnsi="Times New Roman" w:cs="Times New Roman"/>
      <w:sz w:val="18"/>
      <w:szCs w:val="18"/>
    </w:rPr>
  </w:style>
  <w:style w:type="character" w:customStyle="1" w:styleId="Char1">
    <w:name w:val="页眉 Char1"/>
    <w:link w:val="a3"/>
    <w:rsid w:val="006431C9"/>
    <w:rPr>
      <w:rFonts w:ascii="仿宋_GB2312" w:eastAsia="仿宋_GB2312" w:hAnsi="Times New Roman" w:cs="Times New Roman"/>
      <w:sz w:val="18"/>
      <w:szCs w:val="18"/>
    </w:rPr>
  </w:style>
  <w:style w:type="paragraph" w:styleId="a4">
    <w:name w:val="footer"/>
    <w:basedOn w:val="a"/>
    <w:link w:val="Char0"/>
    <w:uiPriority w:val="99"/>
    <w:semiHidden/>
    <w:unhideWhenUsed/>
    <w:rsid w:val="00970E3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70E3D"/>
    <w:rPr>
      <w:rFonts w:ascii="仿宋_GB2312"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354112399">
      <w:bodyDiv w:val="1"/>
      <w:marLeft w:val="0"/>
      <w:marRight w:val="0"/>
      <w:marTop w:val="0"/>
      <w:marBottom w:val="0"/>
      <w:divBdr>
        <w:top w:val="none" w:sz="0" w:space="0" w:color="auto"/>
        <w:left w:val="none" w:sz="0" w:space="0" w:color="auto"/>
        <w:bottom w:val="none" w:sz="0" w:space="0" w:color="auto"/>
        <w:right w:val="none" w:sz="0" w:space="0" w:color="auto"/>
      </w:divBdr>
    </w:div>
    <w:div w:id="198261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10</Pages>
  <Words>901</Words>
  <Characters>5142</Characters>
  <Application>Microsoft Office Word</Application>
  <DocSecurity>0</DocSecurity>
  <Lines>42</Lines>
  <Paragraphs>12</Paragraphs>
  <ScaleCrop>false</ScaleCrop>
  <Company/>
  <LinksUpToDate>false</LinksUpToDate>
  <CharactersWithSpaces>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23</cp:revision>
  <dcterms:created xsi:type="dcterms:W3CDTF">2025-05-05T08:34:00Z</dcterms:created>
  <dcterms:modified xsi:type="dcterms:W3CDTF">2025-10-31T03:02:00Z</dcterms:modified>
</cp:coreProperties>
</file>