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CA81" w14:textId="77777777" w:rsidR="00351EC0" w:rsidRPr="00164FAE" w:rsidRDefault="002924B1">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sidRPr="00164FAE">
        <w:rPr>
          <w:rFonts w:ascii="宋体" w:eastAsia="宋体" w:hAnsi="宋体" w:cs="Times New Roman" w:hint="eastAsia"/>
          <w:b/>
          <w:bCs/>
          <w:iCs/>
          <w:sz w:val="24"/>
          <w:szCs w:val="24"/>
        </w:rPr>
        <w:t>证券代码：</w:t>
      </w:r>
      <w:r w:rsidRPr="00164FAE">
        <w:rPr>
          <w:rFonts w:ascii="宋体" w:eastAsia="宋体" w:hAnsi="宋体" w:cs="Times New Roman"/>
          <w:b/>
          <w:bCs/>
          <w:iCs/>
          <w:sz w:val="24"/>
          <w:szCs w:val="24"/>
        </w:rPr>
        <w:t>605305</w:t>
      </w:r>
      <w:r w:rsidRPr="00164FAE">
        <w:rPr>
          <w:rFonts w:ascii="宋体" w:eastAsia="宋体" w:hAnsi="宋体" w:cs="Times New Roman" w:hint="eastAsia"/>
          <w:b/>
          <w:bCs/>
          <w:iCs/>
          <w:sz w:val="24"/>
          <w:szCs w:val="24"/>
        </w:rPr>
        <w:t xml:space="preserve">                                 证券简称：中际联合</w:t>
      </w:r>
    </w:p>
    <w:p w14:paraId="67759A24" w14:textId="77777777" w:rsidR="00351EC0" w:rsidRPr="00164FAE" w:rsidRDefault="002924B1">
      <w:pPr>
        <w:keepNext/>
        <w:keepLines/>
        <w:adjustRightInd w:val="0"/>
        <w:snapToGrid w:val="0"/>
        <w:spacing w:before="260" w:after="260" w:line="276" w:lineRule="auto"/>
        <w:jc w:val="center"/>
        <w:outlineLvl w:val="1"/>
        <w:rPr>
          <w:rFonts w:ascii="宋体" w:eastAsia="宋体" w:hAnsi="宋体" w:cs="Times New Roman"/>
          <w:b/>
          <w:bCs/>
          <w:sz w:val="28"/>
          <w:szCs w:val="28"/>
        </w:rPr>
      </w:pPr>
      <w:r w:rsidRPr="00164FAE">
        <w:rPr>
          <w:rFonts w:ascii="宋体" w:eastAsia="宋体" w:hAnsi="宋体" w:cs="Times New Roman" w:hint="eastAsia"/>
          <w:b/>
          <w:bCs/>
          <w:sz w:val="28"/>
          <w:szCs w:val="28"/>
        </w:rPr>
        <w:t>中际联合（北京）科技股份有限公司</w:t>
      </w:r>
    </w:p>
    <w:p w14:paraId="25A74AC5" w14:textId="77777777" w:rsidR="00351EC0" w:rsidRPr="00164FAE" w:rsidRDefault="002924B1">
      <w:pPr>
        <w:keepNext/>
        <w:keepLines/>
        <w:adjustRightInd w:val="0"/>
        <w:snapToGrid w:val="0"/>
        <w:spacing w:before="260" w:after="260" w:line="276" w:lineRule="auto"/>
        <w:jc w:val="center"/>
        <w:outlineLvl w:val="1"/>
        <w:rPr>
          <w:rFonts w:ascii="宋体" w:eastAsia="宋体" w:hAnsi="宋体" w:cs="Times New Roman"/>
          <w:b/>
          <w:bCs/>
          <w:sz w:val="28"/>
          <w:szCs w:val="28"/>
        </w:rPr>
      </w:pPr>
      <w:r w:rsidRPr="00164FAE">
        <w:rPr>
          <w:rFonts w:ascii="宋体" w:eastAsia="宋体" w:hAnsi="宋体" w:cs="Times New Roman" w:hint="eastAsia"/>
          <w:b/>
          <w:bCs/>
          <w:sz w:val="28"/>
          <w:szCs w:val="28"/>
        </w:rPr>
        <w:t>投资者关系活动记录表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351EC0" w:rsidRPr="00164FAE" w14:paraId="3DF3B47C" w14:textId="77777777">
        <w:trPr>
          <w:trHeight w:val="1611"/>
          <w:jc w:val="center"/>
        </w:trPr>
        <w:tc>
          <w:tcPr>
            <w:tcW w:w="1849" w:type="dxa"/>
            <w:vAlign w:val="center"/>
          </w:tcPr>
          <w:p w14:paraId="1DEC2C6E" w14:textId="77777777" w:rsidR="00351EC0" w:rsidRPr="00164FAE" w:rsidRDefault="002924B1" w:rsidP="00EA2A97">
            <w:pPr>
              <w:adjustRightInd w:val="0"/>
              <w:snapToGrid w:val="0"/>
              <w:spacing w:line="276" w:lineRule="auto"/>
              <w:rPr>
                <w:rFonts w:ascii="宋体" w:eastAsia="宋体" w:hAnsi="宋体" w:cs="Times New Roman"/>
                <w:b/>
                <w:bCs/>
                <w:iCs/>
                <w:sz w:val="24"/>
                <w:szCs w:val="24"/>
              </w:rPr>
            </w:pPr>
            <w:r w:rsidRPr="00164FAE">
              <w:rPr>
                <w:rFonts w:ascii="宋体" w:eastAsia="宋体" w:hAnsi="宋体" w:cs="Times New Roman" w:hint="eastAsia"/>
                <w:b/>
                <w:bCs/>
                <w:iCs/>
                <w:sz w:val="24"/>
                <w:szCs w:val="24"/>
              </w:rPr>
              <w:t>投资者关系活动类别</w:t>
            </w:r>
          </w:p>
        </w:tc>
        <w:tc>
          <w:tcPr>
            <w:tcW w:w="7397" w:type="dxa"/>
            <w:vAlign w:val="center"/>
          </w:tcPr>
          <w:p w14:paraId="087128AB" w14:textId="249FDBEC" w:rsidR="00351EC0" w:rsidRPr="00164FAE" w:rsidRDefault="00AA5E29" w:rsidP="005E3E2C">
            <w:pPr>
              <w:adjustRightInd w:val="0"/>
              <w:snapToGrid w:val="0"/>
              <w:spacing w:line="276" w:lineRule="auto"/>
              <w:rPr>
                <w:rFonts w:ascii="宋体" w:eastAsia="宋体" w:hAnsi="宋体" w:cs="Times New Roman"/>
                <w:bCs/>
                <w:iCs/>
                <w:color w:val="000000"/>
                <w:sz w:val="24"/>
                <w:szCs w:val="24"/>
              </w:rPr>
            </w:pPr>
            <w:r w:rsidRPr="00164FAE">
              <w:rPr>
                <w:rFonts w:ascii="宋体" w:eastAsia="宋体" w:hAnsi="宋体" w:cs="Times New Roman" w:hint="eastAsia"/>
                <w:bCs/>
                <w:iCs/>
                <w:color w:val="000000"/>
                <w:sz w:val="24"/>
                <w:szCs w:val="24"/>
              </w:rPr>
              <w:t>□</w:t>
            </w:r>
            <w:r w:rsidR="002924B1" w:rsidRPr="00164FAE">
              <w:rPr>
                <w:rFonts w:ascii="宋体" w:eastAsia="宋体" w:hAnsi="宋体" w:cs="Times New Roman" w:hint="eastAsia"/>
                <w:color w:val="000000"/>
                <w:sz w:val="24"/>
                <w:szCs w:val="24"/>
              </w:rPr>
              <w:t>特定对象调研</w:t>
            </w:r>
            <w:r w:rsidR="002924B1" w:rsidRPr="00164FAE">
              <w:rPr>
                <w:rFonts w:ascii="宋体" w:eastAsia="宋体" w:hAnsi="宋体" w:cs="Times New Roman"/>
                <w:color w:val="000000"/>
                <w:sz w:val="24"/>
                <w:szCs w:val="24"/>
              </w:rPr>
              <w:t xml:space="preserve">            </w:t>
            </w:r>
            <w:bookmarkStart w:id="2" w:name="OLE_LINK4"/>
            <w:r w:rsidR="002924B1" w:rsidRPr="00164FAE">
              <w:rPr>
                <w:rFonts w:ascii="宋体" w:eastAsia="宋体" w:hAnsi="宋体" w:cs="Times New Roman" w:hint="eastAsia"/>
                <w:bCs/>
                <w:iCs/>
                <w:color w:val="000000"/>
                <w:sz w:val="24"/>
                <w:szCs w:val="24"/>
              </w:rPr>
              <w:t>□</w:t>
            </w:r>
            <w:bookmarkEnd w:id="2"/>
            <w:r w:rsidR="002924B1" w:rsidRPr="00164FAE">
              <w:rPr>
                <w:rFonts w:ascii="宋体" w:eastAsia="宋体" w:hAnsi="宋体" w:cs="Times New Roman" w:hint="eastAsia"/>
                <w:color w:val="000000"/>
                <w:sz w:val="24"/>
                <w:szCs w:val="24"/>
              </w:rPr>
              <w:t>分析师会议</w:t>
            </w:r>
          </w:p>
          <w:p w14:paraId="7831DE24" w14:textId="6E99106A" w:rsidR="00351EC0" w:rsidRPr="00164FAE" w:rsidRDefault="002924B1" w:rsidP="005E3E2C">
            <w:pPr>
              <w:adjustRightInd w:val="0"/>
              <w:snapToGrid w:val="0"/>
              <w:spacing w:line="276" w:lineRule="auto"/>
              <w:rPr>
                <w:rFonts w:ascii="宋体" w:eastAsia="宋体" w:hAnsi="宋体" w:cs="Times New Roman"/>
                <w:bCs/>
                <w:iCs/>
                <w:color w:val="000000"/>
                <w:sz w:val="24"/>
                <w:szCs w:val="24"/>
              </w:rPr>
            </w:pPr>
            <w:r w:rsidRPr="00164FAE">
              <w:rPr>
                <w:rFonts w:ascii="宋体" w:eastAsia="宋体" w:hAnsi="宋体" w:cs="Times New Roman" w:hint="eastAsia"/>
                <w:bCs/>
                <w:iCs/>
                <w:color w:val="000000"/>
                <w:sz w:val="24"/>
                <w:szCs w:val="24"/>
              </w:rPr>
              <w:t>□</w:t>
            </w:r>
            <w:r w:rsidRPr="00164FAE">
              <w:rPr>
                <w:rFonts w:ascii="宋体" w:eastAsia="宋体" w:hAnsi="宋体" w:cs="Times New Roman" w:hint="eastAsia"/>
                <w:color w:val="000000"/>
                <w:sz w:val="24"/>
                <w:szCs w:val="24"/>
              </w:rPr>
              <w:t xml:space="preserve">媒体采访           </w:t>
            </w:r>
            <w:r w:rsidRPr="00164FAE">
              <w:rPr>
                <w:rFonts w:ascii="宋体" w:eastAsia="宋体" w:hAnsi="宋体" w:cs="Times New Roman"/>
                <w:color w:val="000000"/>
                <w:sz w:val="24"/>
                <w:szCs w:val="24"/>
              </w:rPr>
              <w:t xml:space="preserve">     </w:t>
            </w:r>
            <w:r w:rsidR="00AA5E29" w:rsidRPr="00164FAE">
              <w:rPr>
                <w:rFonts w:ascii="宋体" w:eastAsia="宋体" w:hAnsi="宋体" w:cs="Times New Roman" w:hint="eastAsia"/>
                <w:bCs/>
                <w:iCs/>
                <w:color w:val="000000"/>
                <w:sz w:val="24"/>
                <w:szCs w:val="24"/>
              </w:rPr>
              <w:t>■</w:t>
            </w:r>
            <w:r w:rsidRPr="00164FAE">
              <w:rPr>
                <w:rFonts w:ascii="宋体" w:eastAsia="宋体" w:hAnsi="宋体" w:cs="Times New Roman" w:hint="eastAsia"/>
                <w:color w:val="000000"/>
                <w:sz w:val="24"/>
                <w:szCs w:val="24"/>
              </w:rPr>
              <w:t>业绩交流会</w:t>
            </w:r>
          </w:p>
          <w:p w14:paraId="2C2409DC" w14:textId="77777777" w:rsidR="00351EC0" w:rsidRPr="00164FAE" w:rsidRDefault="002924B1" w:rsidP="005E3E2C">
            <w:pPr>
              <w:adjustRightInd w:val="0"/>
              <w:snapToGrid w:val="0"/>
              <w:spacing w:line="276" w:lineRule="auto"/>
              <w:rPr>
                <w:rFonts w:ascii="宋体" w:eastAsia="宋体" w:hAnsi="宋体" w:cs="Times New Roman"/>
                <w:bCs/>
                <w:iCs/>
                <w:color w:val="000000"/>
                <w:sz w:val="24"/>
                <w:szCs w:val="24"/>
              </w:rPr>
            </w:pPr>
            <w:bookmarkStart w:id="3" w:name="OLE_LINK7"/>
            <w:r w:rsidRPr="00164FAE">
              <w:rPr>
                <w:rFonts w:ascii="宋体" w:eastAsia="宋体" w:hAnsi="宋体" w:cs="Times New Roman" w:hint="eastAsia"/>
                <w:bCs/>
                <w:iCs/>
                <w:color w:val="000000"/>
                <w:sz w:val="24"/>
                <w:szCs w:val="24"/>
              </w:rPr>
              <w:t>□</w:t>
            </w:r>
            <w:bookmarkEnd w:id="3"/>
            <w:r w:rsidRPr="00164FAE">
              <w:rPr>
                <w:rFonts w:ascii="宋体" w:eastAsia="宋体" w:hAnsi="宋体" w:cs="Times New Roman" w:hint="eastAsia"/>
                <w:color w:val="000000"/>
                <w:sz w:val="24"/>
                <w:szCs w:val="24"/>
              </w:rPr>
              <w:t xml:space="preserve">新闻发布会         </w:t>
            </w:r>
            <w:r w:rsidRPr="00164FAE">
              <w:rPr>
                <w:rFonts w:ascii="宋体" w:eastAsia="宋体" w:hAnsi="宋体" w:cs="Times New Roman"/>
                <w:color w:val="000000"/>
                <w:sz w:val="24"/>
                <w:szCs w:val="24"/>
              </w:rPr>
              <w:t xml:space="preserve">     </w:t>
            </w:r>
            <w:r w:rsidRPr="00164FAE">
              <w:rPr>
                <w:rFonts w:ascii="宋体" w:eastAsia="宋体" w:hAnsi="宋体" w:cs="Times New Roman" w:hint="eastAsia"/>
                <w:bCs/>
                <w:iCs/>
                <w:color w:val="000000"/>
                <w:sz w:val="24"/>
                <w:szCs w:val="24"/>
              </w:rPr>
              <w:t>□</w:t>
            </w:r>
            <w:r w:rsidRPr="00164FAE">
              <w:rPr>
                <w:rFonts w:ascii="宋体" w:eastAsia="宋体" w:hAnsi="宋体" w:cs="Times New Roman" w:hint="eastAsia"/>
                <w:color w:val="000000"/>
                <w:sz w:val="24"/>
                <w:szCs w:val="24"/>
              </w:rPr>
              <w:t>路演活动</w:t>
            </w:r>
          </w:p>
          <w:p w14:paraId="7D9AFD48" w14:textId="3BB37DC3" w:rsidR="00351EC0" w:rsidRPr="00164FAE" w:rsidRDefault="00D765CA" w:rsidP="005E3E2C">
            <w:pPr>
              <w:tabs>
                <w:tab w:val="center" w:pos="3199"/>
                <w:tab w:val="left" w:pos="3285"/>
              </w:tabs>
              <w:adjustRightInd w:val="0"/>
              <w:snapToGrid w:val="0"/>
              <w:spacing w:line="276" w:lineRule="auto"/>
              <w:rPr>
                <w:rFonts w:ascii="宋体" w:eastAsia="宋体" w:hAnsi="宋体" w:cs="Times New Roman"/>
                <w:bCs/>
                <w:iCs/>
                <w:color w:val="000000"/>
                <w:sz w:val="24"/>
                <w:szCs w:val="24"/>
              </w:rPr>
            </w:pPr>
            <w:r w:rsidRPr="00164FAE">
              <w:rPr>
                <w:rFonts w:ascii="宋体" w:eastAsia="宋体" w:hAnsi="宋体" w:cs="Times New Roman"/>
                <w:color w:val="000000"/>
                <w:sz w:val="24"/>
                <w:szCs w:val="24"/>
              </w:rPr>
              <w:t>■</w:t>
            </w:r>
            <w:r w:rsidR="002924B1" w:rsidRPr="00164FAE">
              <w:rPr>
                <w:rFonts w:ascii="宋体" w:eastAsia="宋体" w:hAnsi="宋体" w:cs="Times New Roman" w:hint="eastAsia"/>
                <w:color w:val="000000"/>
                <w:sz w:val="24"/>
                <w:szCs w:val="24"/>
              </w:rPr>
              <w:t>现场会议</w:t>
            </w:r>
            <w:r w:rsidR="002924B1" w:rsidRPr="00164FAE">
              <w:rPr>
                <w:rFonts w:ascii="宋体" w:eastAsia="宋体" w:hAnsi="宋体" w:cs="Times New Roman"/>
                <w:bCs/>
                <w:iCs/>
                <w:color w:val="000000"/>
                <w:sz w:val="24"/>
                <w:szCs w:val="24"/>
              </w:rPr>
              <w:t xml:space="preserve">               </w:t>
            </w:r>
            <w:bookmarkStart w:id="4" w:name="OLE_LINK6"/>
            <w:r w:rsidR="002924B1" w:rsidRPr="00164FAE">
              <w:rPr>
                <w:rFonts w:ascii="宋体" w:eastAsia="宋体" w:hAnsi="宋体" w:cs="Times New Roman"/>
                <w:bCs/>
                <w:iCs/>
                <w:color w:val="000000"/>
                <w:sz w:val="24"/>
                <w:szCs w:val="24"/>
              </w:rPr>
              <w:t xml:space="preserve"> </w:t>
            </w:r>
            <w:r w:rsidR="002924B1" w:rsidRPr="00164FAE">
              <w:rPr>
                <w:rFonts w:ascii="宋体" w:eastAsia="宋体" w:hAnsi="宋体" w:cs="Times New Roman" w:hint="eastAsia"/>
                <w:bCs/>
                <w:iCs/>
                <w:color w:val="000000"/>
                <w:sz w:val="24"/>
                <w:szCs w:val="24"/>
              </w:rPr>
              <w:t>■</w:t>
            </w:r>
            <w:bookmarkEnd w:id="4"/>
            <w:r w:rsidR="002924B1" w:rsidRPr="00164FAE">
              <w:rPr>
                <w:rFonts w:ascii="宋体" w:eastAsia="宋体" w:hAnsi="宋体" w:cs="Times New Roman" w:hint="eastAsia"/>
                <w:color w:val="000000"/>
                <w:sz w:val="24"/>
                <w:szCs w:val="24"/>
              </w:rPr>
              <w:t>其他（线上调研）</w:t>
            </w:r>
          </w:p>
        </w:tc>
      </w:tr>
      <w:tr w:rsidR="00351EC0" w:rsidRPr="00164FAE" w14:paraId="22E92339" w14:textId="77777777">
        <w:trPr>
          <w:trHeight w:val="304"/>
          <w:jc w:val="center"/>
        </w:trPr>
        <w:tc>
          <w:tcPr>
            <w:tcW w:w="1849" w:type="dxa"/>
            <w:vAlign w:val="center"/>
          </w:tcPr>
          <w:p w14:paraId="495FC04E" w14:textId="77777777" w:rsidR="00351EC0" w:rsidRPr="00164FAE" w:rsidRDefault="002924B1" w:rsidP="00EA2A97">
            <w:pPr>
              <w:adjustRightInd w:val="0"/>
              <w:snapToGrid w:val="0"/>
              <w:spacing w:line="276" w:lineRule="auto"/>
              <w:rPr>
                <w:rFonts w:ascii="宋体" w:eastAsia="宋体" w:hAnsi="宋体" w:cs="Times New Roman"/>
                <w:b/>
                <w:bCs/>
                <w:iCs/>
                <w:sz w:val="24"/>
                <w:szCs w:val="24"/>
                <w:highlight w:val="yellow"/>
              </w:rPr>
            </w:pPr>
            <w:r w:rsidRPr="00164FAE">
              <w:rPr>
                <w:rFonts w:ascii="宋体" w:eastAsia="宋体" w:hAnsi="宋体" w:cs="Times New Roman" w:hint="eastAsia"/>
                <w:b/>
                <w:bCs/>
                <w:iCs/>
                <w:sz w:val="24"/>
                <w:szCs w:val="24"/>
              </w:rPr>
              <w:t>参与单位名称</w:t>
            </w:r>
          </w:p>
        </w:tc>
        <w:tc>
          <w:tcPr>
            <w:tcW w:w="7397" w:type="dxa"/>
            <w:vAlign w:val="center"/>
          </w:tcPr>
          <w:p w14:paraId="79614035" w14:textId="3A65FA1A" w:rsidR="00351EC0" w:rsidRPr="00164FAE" w:rsidRDefault="00C6391D" w:rsidP="005E3E2C">
            <w:pPr>
              <w:adjustRightInd w:val="0"/>
              <w:snapToGrid w:val="0"/>
              <w:spacing w:line="276" w:lineRule="auto"/>
              <w:rPr>
                <w:rFonts w:ascii="宋体" w:eastAsia="宋体" w:hAnsi="宋体" w:cs="Times New Roman"/>
                <w:sz w:val="24"/>
                <w:szCs w:val="24"/>
              </w:rPr>
            </w:pPr>
            <w:r w:rsidRPr="00164FAE">
              <w:rPr>
                <w:rFonts w:ascii="宋体" w:eastAsia="宋体" w:hAnsi="宋体" w:cs="Times New Roman" w:hint="eastAsia"/>
                <w:sz w:val="24"/>
                <w:szCs w:val="24"/>
              </w:rPr>
              <w:t>见附件</w:t>
            </w:r>
          </w:p>
        </w:tc>
      </w:tr>
      <w:tr w:rsidR="00351EC0" w:rsidRPr="00164FAE" w14:paraId="6E707E3F" w14:textId="77777777">
        <w:trPr>
          <w:jc w:val="center"/>
        </w:trPr>
        <w:tc>
          <w:tcPr>
            <w:tcW w:w="1849" w:type="dxa"/>
            <w:vAlign w:val="center"/>
          </w:tcPr>
          <w:p w14:paraId="64F8FFD2" w14:textId="77777777" w:rsidR="00351EC0" w:rsidRPr="00164FAE" w:rsidRDefault="002924B1" w:rsidP="00EA2A97">
            <w:pPr>
              <w:adjustRightInd w:val="0"/>
              <w:snapToGrid w:val="0"/>
              <w:spacing w:line="276" w:lineRule="auto"/>
              <w:rPr>
                <w:rFonts w:ascii="宋体" w:eastAsia="宋体" w:hAnsi="宋体" w:cs="Times New Roman"/>
                <w:b/>
                <w:bCs/>
                <w:iCs/>
                <w:sz w:val="24"/>
                <w:szCs w:val="24"/>
              </w:rPr>
            </w:pPr>
            <w:r w:rsidRPr="00164FAE">
              <w:rPr>
                <w:rFonts w:ascii="宋体" w:eastAsia="宋体" w:hAnsi="宋体" w:cs="Times New Roman" w:hint="eastAsia"/>
                <w:b/>
                <w:bCs/>
                <w:iCs/>
                <w:sz w:val="24"/>
                <w:szCs w:val="24"/>
              </w:rPr>
              <w:t>活动时间</w:t>
            </w:r>
          </w:p>
        </w:tc>
        <w:tc>
          <w:tcPr>
            <w:tcW w:w="7397" w:type="dxa"/>
            <w:vAlign w:val="center"/>
          </w:tcPr>
          <w:p w14:paraId="3F7B0B62" w14:textId="003BA267" w:rsidR="00351EC0" w:rsidRPr="00164FAE" w:rsidRDefault="00D765CA" w:rsidP="005E3E2C">
            <w:pPr>
              <w:adjustRightInd w:val="0"/>
              <w:snapToGrid w:val="0"/>
              <w:spacing w:line="276" w:lineRule="auto"/>
              <w:rPr>
                <w:rFonts w:ascii="宋体" w:eastAsia="宋体" w:hAnsi="宋体" w:cs="Times New Roman"/>
                <w:bCs/>
                <w:iCs/>
                <w:color w:val="000000"/>
                <w:sz w:val="24"/>
                <w:szCs w:val="24"/>
              </w:rPr>
            </w:pPr>
            <w:r w:rsidRPr="00164FAE">
              <w:rPr>
                <w:rFonts w:ascii="宋体" w:eastAsia="宋体" w:hAnsi="宋体" w:cs="Times New Roman"/>
                <w:bCs/>
                <w:iCs/>
                <w:color w:val="000000"/>
                <w:sz w:val="24"/>
                <w:szCs w:val="24"/>
              </w:rPr>
              <w:t>202</w:t>
            </w:r>
            <w:r w:rsidRPr="00164FAE">
              <w:rPr>
                <w:rFonts w:ascii="宋体" w:eastAsia="宋体" w:hAnsi="宋体" w:cs="Times New Roman" w:hint="eastAsia"/>
                <w:bCs/>
                <w:iCs/>
                <w:color w:val="000000"/>
                <w:sz w:val="24"/>
                <w:szCs w:val="24"/>
              </w:rPr>
              <w:t>5年</w:t>
            </w:r>
            <w:r w:rsidRPr="00164FAE">
              <w:rPr>
                <w:rFonts w:ascii="宋体" w:eastAsia="宋体" w:hAnsi="宋体" w:cs="Times New Roman"/>
                <w:bCs/>
                <w:iCs/>
                <w:color w:val="000000"/>
                <w:sz w:val="24"/>
                <w:szCs w:val="24"/>
              </w:rPr>
              <w:t>10</w:t>
            </w:r>
            <w:r w:rsidRPr="00164FAE">
              <w:rPr>
                <w:rFonts w:ascii="宋体" w:eastAsia="宋体" w:hAnsi="宋体" w:cs="Times New Roman" w:hint="eastAsia"/>
                <w:bCs/>
                <w:iCs/>
                <w:color w:val="000000"/>
                <w:sz w:val="24"/>
                <w:szCs w:val="24"/>
              </w:rPr>
              <w:t>月</w:t>
            </w:r>
            <w:r w:rsidRPr="00164FAE">
              <w:rPr>
                <w:rFonts w:ascii="宋体" w:eastAsia="宋体" w:hAnsi="宋体" w:cs="Times New Roman"/>
                <w:bCs/>
                <w:iCs/>
                <w:color w:val="000000"/>
                <w:sz w:val="24"/>
                <w:szCs w:val="24"/>
              </w:rPr>
              <w:t>30</w:t>
            </w:r>
            <w:r w:rsidR="002924B1" w:rsidRPr="00164FAE">
              <w:rPr>
                <w:rFonts w:ascii="宋体" w:eastAsia="宋体" w:hAnsi="宋体" w:cs="Times New Roman" w:hint="eastAsia"/>
                <w:bCs/>
                <w:iCs/>
                <w:color w:val="000000"/>
                <w:sz w:val="24"/>
                <w:szCs w:val="24"/>
              </w:rPr>
              <w:t>日</w:t>
            </w:r>
          </w:p>
        </w:tc>
      </w:tr>
      <w:tr w:rsidR="00351EC0" w:rsidRPr="00164FAE" w14:paraId="6996520C" w14:textId="77777777">
        <w:trPr>
          <w:jc w:val="center"/>
        </w:trPr>
        <w:tc>
          <w:tcPr>
            <w:tcW w:w="1849" w:type="dxa"/>
            <w:vAlign w:val="center"/>
          </w:tcPr>
          <w:p w14:paraId="6CA83A4F" w14:textId="77777777" w:rsidR="00351EC0" w:rsidRPr="00164FAE" w:rsidRDefault="002924B1" w:rsidP="00EA2A97">
            <w:pPr>
              <w:adjustRightInd w:val="0"/>
              <w:snapToGrid w:val="0"/>
              <w:spacing w:line="276" w:lineRule="auto"/>
              <w:rPr>
                <w:rFonts w:ascii="宋体" w:eastAsia="宋体" w:hAnsi="宋体" w:cs="Times New Roman"/>
                <w:b/>
                <w:bCs/>
                <w:iCs/>
                <w:sz w:val="24"/>
                <w:szCs w:val="24"/>
              </w:rPr>
            </w:pPr>
            <w:r w:rsidRPr="00164FAE">
              <w:rPr>
                <w:rFonts w:ascii="宋体" w:eastAsia="宋体" w:hAnsi="宋体" w:cs="Times New Roman" w:hint="eastAsia"/>
                <w:b/>
                <w:bCs/>
                <w:iCs/>
                <w:sz w:val="24"/>
                <w:szCs w:val="24"/>
              </w:rPr>
              <w:t>地点</w:t>
            </w:r>
          </w:p>
        </w:tc>
        <w:tc>
          <w:tcPr>
            <w:tcW w:w="7397" w:type="dxa"/>
            <w:vAlign w:val="center"/>
          </w:tcPr>
          <w:p w14:paraId="0CD1D99F" w14:textId="14283A08" w:rsidR="00351EC0" w:rsidRPr="00164FAE" w:rsidRDefault="00D765CA" w:rsidP="005E3E2C">
            <w:pPr>
              <w:adjustRightInd w:val="0"/>
              <w:snapToGrid w:val="0"/>
              <w:spacing w:line="276" w:lineRule="auto"/>
              <w:rPr>
                <w:rFonts w:ascii="宋体" w:eastAsia="宋体" w:hAnsi="宋体" w:cs="Times New Roman"/>
                <w:bCs/>
                <w:iCs/>
                <w:color w:val="000000"/>
                <w:sz w:val="24"/>
                <w:szCs w:val="24"/>
              </w:rPr>
            </w:pPr>
            <w:r w:rsidRPr="00164FAE">
              <w:rPr>
                <w:rFonts w:ascii="宋体" w:eastAsia="宋体" w:hAnsi="宋体" w:cs="Times New Roman" w:hint="eastAsia"/>
                <w:bCs/>
                <w:iCs/>
                <w:sz w:val="24"/>
                <w:szCs w:val="24"/>
              </w:rPr>
              <w:t>公司会议室及</w:t>
            </w:r>
            <w:r w:rsidR="002924B1" w:rsidRPr="00164FAE">
              <w:rPr>
                <w:rFonts w:ascii="宋体" w:eastAsia="宋体" w:hAnsi="宋体" w:cs="Times New Roman" w:hint="eastAsia"/>
                <w:bCs/>
                <w:iCs/>
                <w:sz w:val="24"/>
                <w:szCs w:val="24"/>
              </w:rPr>
              <w:t>线上会议</w:t>
            </w:r>
          </w:p>
        </w:tc>
      </w:tr>
      <w:tr w:rsidR="00351EC0" w:rsidRPr="00164FAE" w14:paraId="7FE91536" w14:textId="77777777">
        <w:trPr>
          <w:trHeight w:val="722"/>
          <w:jc w:val="center"/>
        </w:trPr>
        <w:tc>
          <w:tcPr>
            <w:tcW w:w="1849" w:type="dxa"/>
            <w:vAlign w:val="center"/>
          </w:tcPr>
          <w:p w14:paraId="46D6736C" w14:textId="77777777" w:rsidR="00351EC0" w:rsidRPr="00164FAE" w:rsidRDefault="002924B1" w:rsidP="00EA2A97">
            <w:pPr>
              <w:adjustRightInd w:val="0"/>
              <w:snapToGrid w:val="0"/>
              <w:spacing w:line="276" w:lineRule="auto"/>
              <w:rPr>
                <w:rFonts w:ascii="宋体" w:eastAsia="宋体" w:hAnsi="宋体" w:cs="Times New Roman"/>
                <w:b/>
                <w:bCs/>
                <w:iCs/>
                <w:sz w:val="24"/>
                <w:szCs w:val="24"/>
              </w:rPr>
            </w:pPr>
            <w:r w:rsidRPr="00164FAE">
              <w:rPr>
                <w:rFonts w:ascii="宋体" w:eastAsia="宋体" w:hAnsi="宋体" w:cs="Times New Roman" w:hint="eastAsia"/>
                <w:b/>
                <w:bCs/>
                <w:iCs/>
                <w:sz w:val="24"/>
                <w:szCs w:val="24"/>
              </w:rPr>
              <w:t>上市公司接待人员姓名</w:t>
            </w:r>
          </w:p>
        </w:tc>
        <w:tc>
          <w:tcPr>
            <w:tcW w:w="7397" w:type="dxa"/>
            <w:vAlign w:val="center"/>
          </w:tcPr>
          <w:p w14:paraId="2C16C0A4" w14:textId="16987773" w:rsidR="00351EC0" w:rsidRPr="00164FAE" w:rsidRDefault="002924B1" w:rsidP="005E3E2C">
            <w:pPr>
              <w:adjustRightInd w:val="0"/>
              <w:snapToGrid w:val="0"/>
              <w:spacing w:line="276" w:lineRule="auto"/>
              <w:rPr>
                <w:rFonts w:ascii="宋体" w:eastAsia="宋体" w:hAnsi="宋体" w:cs="Times New Roman"/>
                <w:bCs/>
                <w:iCs/>
                <w:color w:val="000000"/>
                <w:sz w:val="24"/>
                <w:szCs w:val="24"/>
              </w:rPr>
            </w:pPr>
            <w:r w:rsidRPr="00164FAE">
              <w:rPr>
                <w:rFonts w:ascii="宋体" w:eastAsia="宋体" w:hAnsi="宋体" w:cs="Times New Roman" w:hint="eastAsia"/>
                <w:bCs/>
                <w:iCs/>
                <w:color w:val="000000"/>
                <w:sz w:val="24"/>
                <w:szCs w:val="24"/>
              </w:rPr>
              <w:t>董事会秘书 刘亚锋，证券事务代表 齐亚娟</w:t>
            </w:r>
          </w:p>
        </w:tc>
      </w:tr>
      <w:tr w:rsidR="00351EC0" w:rsidRPr="00164FAE" w14:paraId="7FDC20D9" w14:textId="77777777">
        <w:trPr>
          <w:trHeight w:val="274"/>
          <w:jc w:val="center"/>
        </w:trPr>
        <w:tc>
          <w:tcPr>
            <w:tcW w:w="1849" w:type="dxa"/>
            <w:vAlign w:val="center"/>
          </w:tcPr>
          <w:p w14:paraId="2BDFBD51" w14:textId="77777777" w:rsidR="00351EC0" w:rsidRPr="00164FAE" w:rsidRDefault="002924B1">
            <w:pPr>
              <w:adjustRightInd w:val="0"/>
              <w:snapToGrid w:val="0"/>
              <w:spacing w:line="360" w:lineRule="auto"/>
              <w:rPr>
                <w:rFonts w:ascii="宋体" w:eastAsia="宋体" w:hAnsi="宋体" w:cs="Times New Roman"/>
                <w:b/>
                <w:iCs/>
                <w:sz w:val="24"/>
                <w:szCs w:val="24"/>
              </w:rPr>
            </w:pPr>
            <w:r w:rsidRPr="00164FAE">
              <w:rPr>
                <w:rFonts w:ascii="宋体" w:eastAsia="宋体" w:hAnsi="宋体" w:cs="Times New Roman" w:hint="eastAsia"/>
                <w:b/>
                <w:iCs/>
                <w:sz w:val="24"/>
                <w:szCs w:val="24"/>
              </w:rPr>
              <w:t>投资者关系活动主要内容介绍</w:t>
            </w:r>
          </w:p>
        </w:tc>
        <w:tc>
          <w:tcPr>
            <w:tcW w:w="7397" w:type="dxa"/>
            <w:vAlign w:val="center"/>
          </w:tcPr>
          <w:p w14:paraId="770397B2" w14:textId="0A47B318" w:rsidR="00B828B7" w:rsidRPr="00F05C0E" w:rsidRDefault="00223AAD" w:rsidP="0084104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bookmarkStart w:id="5" w:name="OLE_LINK5"/>
            <w:bookmarkStart w:id="6" w:name="OLE_LINK1"/>
            <w:r w:rsidRPr="00F05C0E">
              <w:rPr>
                <w:rFonts w:ascii="宋体" w:eastAsia="宋体" w:hAnsi="宋体" w:cs="Arial" w:hint="eastAsia"/>
                <w:b/>
                <w:bCs/>
                <w:sz w:val="24"/>
                <w:szCs w:val="24"/>
                <w:shd w:val="clear" w:color="auto" w:fill="FFFFFF"/>
              </w:rPr>
              <w:t>一、</w:t>
            </w:r>
            <w:r w:rsidR="00831091" w:rsidRPr="00F05C0E">
              <w:rPr>
                <w:rFonts w:ascii="宋体" w:eastAsia="宋体" w:hAnsi="宋体" w:cs="Arial" w:hint="eastAsia"/>
                <w:b/>
                <w:bCs/>
                <w:sz w:val="24"/>
                <w:szCs w:val="24"/>
                <w:shd w:val="clear" w:color="auto" w:fill="FFFFFF"/>
              </w:rPr>
              <w:t>公司</w:t>
            </w:r>
            <w:r w:rsidR="00B828B7" w:rsidRPr="00F05C0E">
              <w:rPr>
                <w:rFonts w:ascii="宋体" w:eastAsia="宋体" w:hAnsi="宋体" w:cs="Arial" w:hint="eastAsia"/>
                <w:b/>
                <w:bCs/>
                <w:sz w:val="24"/>
                <w:szCs w:val="24"/>
                <w:shd w:val="clear" w:color="auto" w:fill="FFFFFF"/>
              </w:rPr>
              <w:t>2025年</w:t>
            </w:r>
            <w:r w:rsidR="00D765CA" w:rsidRPr="00F05C0E">
              <w:rPr>
                <w:rFonts w:ascii="宋体" w:eastAsia="宋体" w:hAnsi="宋体" w:cs="Arial" w:hint="eastAsia"/>
                <w:b/>
                <w:bCs/>
                <w:sz w:val="24"/>
                <w:szCs w:val="24"/>
                <w:shd w:val="clear" w:color="auto" w:fill="FFFFFF"/>
              </w:rPr>
              <w:t>三季</w:t>
            </w:r>
            <w:r w:rsidR="00B828B7" w:rsidRPr="00F05C0E">
              <w:rPr>
                <w:rFonts w:ascii="宋体" w:eastAsia="宋体" w:hAnsi="宋体" w:cs="Arial" w:hint="eastAsia"/>
                <w:b/>
                <w:bCs/>
                <w:sz w:val="24"/>
                <w:szCs w:val="24"/>
                <w:shd w:val="clear" w:color="auto" w:fill="FFFFFF"/>
              </w:rPr>
              <w:t>度业绩</w:t>
            </w:r>
            <w:r w:rsidR="007A51D9" w:rsidRPr="00F05C0E">
              <w:rPr>
                <w:rFonts w:ascii="宋体" w:eastAsia="宋体" w:hAnsi="宋体" w:cs="Arial" w:hint="eastAsia"/>
                <w:b/>
                <w:bCs/>
                <w:sz w:val="24"/>
                <w:szCs w:val="24"/>
                <w:shd w:val="clear" w:color="auto" w:fill="FFFFFF"/>
              </w:rPr>
              <w:t>情况</w:t>
            </w:r>
            <w:r w:rsidR="00B828B7" w:rsidRPr="00F05C0E">
              <w:rPr>
                <w:rFonts w:ascii="宋体" w:eastAsia="宋体" w:hAnsi="宋体" w:cs="Arial" w:hint="eastAsia"/>
                <w:b/>
                <w:bCs/>
                <w:sz w:val="24"/>
                <w:szCs w:val="24"/>
                <w:shd w:val="clear" w:color="auto" w:fill="FFFFFF"/>
              </w:rPr>
              <w:t>介绍。</w:t>
            </w:r>
          </w:p>
          <w:p w14:paraId="6B82265B" w14:textId="7445AFC2" w:rsidR="005D744C" w:rsidRPr="00164FAE" w:rsidRDefault="005D744C" w:rsidP="00AB33E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2025年</w:t>
            </w:r>
            <w:r w:rsidR="00D765CA" w:rsidRPr="00164FAE">
              <w:rPr>
                <w:rFonts w:ascii="宋体" w:eastAsia="宋体" w:hAnsi="宋体" w:cs="Arial" w:hint="eastAsia"/>
                <w:sz w:val="24"/>
                <w:szCs w:val="24"/>
                <w:shd w:val="clear" w:color="auto" w:fill="FFFFFF"/>
              </w:rPr>
              <w:t>前三季度</w:t>
            </w:r>
            <w:r w:rsidRPr="00164FAE">
              <w:rPr>
                <w:rFonts w:ascii="宋体" w:eastAsia="宋体" w:hAnsi="宋体" w:cs="Arial" w:hint="eastAsia"/>
                <w:sz w:val="24"/>
                <w:szCs w:val="24"/>
                <w:shd w:val="clear" w:color="auto" w:fill="FFFFFF"/>
              </w:rPr>
              <w:t>公司实现营业收入</w:t>
            </w:r>
            <w:r w:rsidR="00D765CA" w:rsidRPr="00164FAE">
              <w:rPr>
                <w:rFonts w:ascii="宋体" w:eastAsia="宋体" w:hAnsi="宋体" w:cs="Arial"/>
                <w:sz w:val="24"/>
                <w:szCs w:val="24"/>
                <w:shd w:val="clear" w:color="auto" w:fill="FFFFFF"/>
              </w:rPr>
              <w:t>13.52</w:t>
            </w:r>
            <w:r w:rsidRPr="00164FAE">
              <w:rPr>
                <w:rFonts w:ascii="宋体" w:eastAsia="宋体" w:hAnsi="宋体" w:cs="Arial" w:hint="eastAsia"/>
                <w:sz w:val="24"/>
                <w:szCs w:val="24"/>
                <w:shd w:val="clear" w:color="auto" w:fill="FFFFFF"/>
              </w:rPr>
              <w:t>亿元，较去年同期增长</w:t>
            </w:r>
            <w:r w:rsidR="00D765CA" w:rsidRPr="00164FAE">
              <w:rPr>
                <w:rFonts w:ascii="宋体" w:eastAsia="宋体" w:hAnsi="宋体" w:cs="Arial"/>
                <w:sz w:val="24"/>
                <w:szCs w:val="24"/>
                <w:shd w:val="clear" w:color="auto" w:fill="FFFFFF"/>
              </w:rPr>
              <w:t>44.75</w:t>
            </w:r>
            <w:r w:rsidRPr="00164FAE">
              <w:rPr>
                <w:rFonts w:ascii="宋体" w:eastAsia="宋体" w:hAnsi="宋体" w:cs="Arial" w:hint="eastAsia"/>
                <w:sz w:val="24"/>
                <w:szCs w:val="24"/>
                <w:shd w:val="clear" w:color="auto" w:fill="FFFFFF"/>
              </w:rPr>
              <w:t>%</w:t>
            </w:r>
            <w:r w:rsidR="00436206" w:rsidRPr="00164FAE">
              <w:rPr>
                <w:rFonts w:ascii="宋体" w:eastAsia="宋体" w:hAnsi="宋体" w:cs="Arial" w:hint="eastAsia"/>
                <w:sz w:val="24"/>
                <w:szCs w:val="24"/>
                <w:shd w:val="clear" w:color="auto" w:fill="FFFFFF"/>
              </w:rPr>
              <w:t>；</w:t>
            </w:r>
            <w:r w:rsidRPr="00164FAE">
              <w:rPr>
                <w:rFonts w:ascii="宋体" w:eastAsia="宋体" w:hAnsi="宋体" w:cs="Arial" w:hint="eastAsia"/>
                <w:sz w:val="24"/>
                <w:szCs w:val="24"/>
                <w:shd w:val="clear" w:color="auto" w:fill="FFFFFF"/>
              </w:rPr>
              <w:t>实现归属于上市公司股东的净利润</w:t>
            </w:r>
            <w:r w:rsidR="00D765CA" w:rsidRPr="00164FAE">
              <w:rPr>
                <w:rFonts w:ascii="宋体" w:eastAsia="宋体" w:hAnsi="宋体" w:cs="Arial"/>
                <w:sz w:val="24"/>
                <w:szCs w:val="24"/>
                <w:shd w:val="clear" w:color="auto" w:fill="FFFFFF"/>
              </w:rPr>
              <w:t>4.38</w:t>
            </w:r>
            <w:r w:rsidRPr="00164FAE">
              <w:rPr>
                <w:rFonts w:ascii="宋体" w:eastAsia="宋体" w:hAnsi="宋体" w:cs="Arial" w:hint="eastAsia"/>
                <w:sz w:val="24"/>
                <w:szCs w:val="24"/>
                <w:shd w:val="clear" w:color="auto" w:fill="FFFFFF"/>
              </w:rPr>
              <w:t>亿元，较去年同期增长</w:t>
            </w:r>
            <w:r w:rsidR="00D765CA" w:rsidRPr="00164FAE">
              <w:rPr>
                <w:rFonts w:ascii="宋体" w:eastAsia="宋体" w:hAnsi="宋体" w:cs="Arial"/>
                <w:sz w:val="24"/>
                <w:szCs w:val="24"/>
                <w:shd w:val="clear" w:color="auto" w:fill="FFFFFF"/>
              </w:rPr>
              <w:t>83.99</w:t>
            </w:r>
            <w:r w:rsidRPr="00164FAE">
              <w:rPr>
                <w:rFonts w:ascii="宋体" w:eastAsia="宋体" w:hAnsi="宋体" w:cs="Arial" w:hint="eastAsia"/>
                <w:sz w:val="24"/>
                <w:szCs w:val="24"/>
                <w:shd w:val="clear" w:color="auto" w:fill="FFFFFF"/>
              </w:rPr>
              <w:t>%</w:t>
            </w:r>
            <w:r w:rsidR="00D720EC">
              <w:rPr>
                <w:rFonts w:ascii="宋体" w:eastAsia="宋体" w:hAnsi="宋体" w:cs="Arial" w:hint="eastAsia"/>
                <w:sz w:val="24"/>
                <w:szCs w:val="24"/>
                <w:shd w:val="clear" w:color="auto" w:fill="FFFFFF"/>
              </w:rPr>
              <w:t>；</w:t>
            </w:r>
            <w:r w:rsidRPr="00164FAE">
              <w:rPr>
                <w:rFonts w:ascii="宋体" w:eastAsia="宋体" w:hAnsi="宋体" w:cs="Arial" w:hint="eastAsia"/>
                <w:sz w:val="24"/>
                <w:szCs w:val="24"/>
                <w:shd w:val="clear" w:color="auto" w:fill="FFFFFF"/>
              </w:rPr>
              <w:t>归属于上市公司股东</w:t>
            </w:r>
            <w:r w:rsidR="00436206" w:rsidRPr="00164FAE">
              <w:rPr>
                <w:rFonts w:ascii="宋体" w:eastAsia="宋体" w:hAnsi="宋体" w:cs="Arial" w:hint="eastAsia"/>
                <w:sz w:val="24"/>
                <w:szCs w:val="24"/>
                <w:shd w:val="clear" w:color="auto" w:fill="FFFFFF"/>
              </w:rPr>
              <w:t>的</w:t>
            </w:r>
            <w:r w:rsidRPr="00164FAE">
              <w:rPr>
                <w:rFonts w:ascii="宋体" w:eastAsia="宋体" w:hAnsi="宋体" w:cs="Arial" w:hint="eastAsia"/>
                <w:sz w:val="24"/>
                <w:szCs w:val="24"/>
                <w:shd w:val="clear" w:color="auto" w:fill="FFFFFF"/>
              </w:rPr>
              <w:t>扣除非经常性损益的净利润为</w:t>
            </w:r>
            <w:r w:rsidR="00D765CA" w:rsidRPr="00164FAE">
              <w:rPr>
                <w:rFonts w:ascii="宋体" w:eastAsia="宋体" w:hAnsi="宋体" w:cs="Arial"/>
                <w:sz w:val="24"/>
                <w:szCs w:val="24"/>
                <w:shd w:val="clear" w:color="auto" w:fill="FFFFFF"/>
              </w:rPr>
              <w:t>4.15</w:t>
            </w:r>
            <w:r w:rsidRPr="00164FAE">
              <w:rPr>
                <w:rFonts w:ascii="宋体" w:eastAsia="宋体" w:hAnsi="宋体" w:cs="Arial" w:hint="eastAsia"/>
                <w:sz w:val="24"/>
                <w:szCs w:val="24"/>
                <w:shd w:val="clear" w:color="auto" w:fill="FFFFFF"/>
              </w:rPr>
              <w:t>亿元，较去年同期增长</w:t>
            </w:r>
            <w:r w:rsidR="00D765CA" w:rsidRPr="00164FAE">
              <w:rPr>
                <w:rFonts w:ascii="宋体" w:eastAsia="宋体" w:hAnsi="宋体" w:cs="Arial"/>
                <w:sz w:val="24"/>
                <w:szCs w:val="24"/>
                <w:shd w:val="clear" w:color="auto" w:fill="FFFFFF"/>
              </w:rPr>
              <w:t>93.26</w:t>
            </w:r>
            <w:r w:rsidRPr="00164FAE">
              <w:rPr>
                <w:rFonts w:ascii="宋体" w:eastAsia="宋体" w:hAnsi="宋体" w:cs="Arial" w:hint="eastAsia"/>
                <w:sz w:val="24"/>
                <w:szCs w:val="24"/>
                <w:shd w:val="clear" w:color="auto" w:fill="FFFFFF"/>
              </w:rPr>
              <w:t>%</w:t>
            </w:r>
            <w:r w:rsidR="00436206" w:rsidRPr="00164FAE">
              <w:rPr>
                <w:rFonts w:ascii="宋体" w:eastAsia="宋体" w:hAnsi="宋体" w:cs="Arial" w:hint="eastAsia"/>
                <w:sz w:val="24"/>
                <w:szCs w:val="24"/>
                <w:shd w:val="clear" w:color="auto" w:fill="FFFFFF"/>
              </w:rPr>
              <w:t>；</w:t>
            </w:r>
            <w:r w:rsidR="00AB33E1" w:rsidRPr="00164FAE">
              <w:rPr>
                <w:rFonts w:ascii="宋体" w:eastAsia="宋体" w:hAnsi="宋体" w:cs="Arial"/>
                <w:sz w:val="24"/>
                <w:szCs w:val="24"/>
                <w:shd w:val="clear" w:color="auto" w:fill="FFFFFF"/>
              </w:rPr>
              <w:t>公司</w:t>
            </w:r>
            <w:r w:rsidR="00436206" w:rsidRPr="00164FAE">
              <w:rPr>
                <w:rFonts w:ascii="宋体" w:eastAsia="宋体" w:hAnsi="宋体" w:cs="Arial" w:hint="eastAsia"/>
                <w:sz w:val="24"/>
                <w:szCs w:val="24"/>
                <w:shd w:val="clear" w:color="auto" w:fill="FFFFFF"/>
              </w:rPr>
              <w:t>加权平均</w:t>
            </w:r>
            <w:r w:rsidR="00AB33E1" w:rsidRPr="00164FAE">
              <w:rPr>
                <w:rFonts w:ascii="宋体" w:eastAsia="宋体" w:hAnsi="宋体" w:cs="Arial"/>
                <w:sz w:val="24"/>
                <w:szCs w:val="24"/>
                <w:shd w:val="clear" w:color="auto" w:fill="FFFFFF"/>
              </w:rPr>
              <w:t>净资产收益率为15.91%，与去年同期相比增加6.01个百分点。</w:t>
            </w:r>
          </w:p>
          <w:p w14:paraId="2CDABEC8" w14:textId="35D8C286" w:rsidR="009C004B" w:rsidRPr="00164FAE" w:rsidRDefault="005D744C" w:rsidP="005D744C">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报告期末公司总资产为</w:t>
            </w:r>
            <w:r w:rsidR="00C3666E" w:rsidRPr="00164FAE">
              <w:rPr>
                <w:rFonts w:ascii="宋体" w:eastAsia="宋体" w:hAnsi="宋体" w:cs="Arial"/>
                <w:sz w:val="24"/>
                <w:szCs w:val="24"/>
                <w:shd w:val="clear" w:color="auto" w:fill="FFFFFF"/>
              </w:rPr>
              <w:t>36.74</w:t>
            </w:r>
            <w:r w:rsidRPr="00164FAE">
              <w:rPr>
                <w:rFonts w:ascii="宋体" w:eastAsia="宋体" w:hAnsi="宋体" w:cs="Arial" w:hint="eastAsia"/>
                <w:sz w:val="24"/>
                <w:szCs w:val="24"/>
                <w:shd w:val="clear" w:color="auto" w:fill="FFFFFF"/>
              </w:rPr>
              <w:t>亿元，较上年期末增长</w:t>
            </w:r>
            <w:r w:rsidR="00C3666E" w:rsidRPr="00164FAE">
              <w:rPr>
                <w:rFonts w:ascii="宋体" w:eastAsia="宋体" w:hAnsi="宋体" w:cs="Arial"/>
                <w:sz w:val="24"/>
                <w:szCs w:val="24"/>
                <w:shd w:val="clear" w:color="auto" w:fill="FFFFFF"/>
              </w:rPr>
              <w:t>10.68</w:t>
            </w:r>
            <w:r w:rsidRPr="00164FAE">
              <w:rPr>
                <w:rFonts w:ascii="宋体" w:eastAsia="宋体" w:hAnsi="宋体" w:cs="Arial" w:hint="eastAsia"/>
                <w:sz w:val="24"/>
                <w:szCs w:val="24"/>
                <w:shd w:val="clear" w:color="auto" w:fill="FFFFFF"/>
              </w:rPr>
              <w:t>%</w:t>
            </w:r>
            <w:r w:rsidR="00D720EC">
              <w:rPr>
                <w:rFonts w:ascii="宋体" w:eastAsia="宋体" w:hAnsi="宋体" w:cs="Arial" w:hint="eastAsia"/>
                <w:sz w:val="24"/>
                <w:szCs w:val="24"/>
                <w:shd w:val="clear" w:color="auto" w:fill="FFFFFF"/>
              </w:rPr>
              <w:t>；</w:t>
            </w:r>
            <w:r w:rsidRPr="00164FAE">
              <w:rPr>
                <w:rFonts w:ascii="宋体" w:eastAsia="宋体" w:hAnsi="宋体" w:cs="Arial" w:hint="eastAsia"/>
                <w:sz w:val="24"/>
                <w:szCs w:val="24"/>
                <w:shd w:val="clear" w:color="auto" w:fill="FFFFFF"/>
              </w:rPr>
              <w:t>归属于上市公司股东</w:t>
            </w:r>
            <w:r w:rsidR="000F53C2" w:rsidRPr="00164FAE">
              <w:rPr>
                <w:rFonts w:ascii="宋体" w:eastAsia="宋体" w:hAnsi="宋体" w:cs="Arial" w:hint="eastAsia"/>
                <w:sz w:val="24"/>
                <w:szCs w:val="24"/>
                <w:shd w:val="clear" w:color="auto" w:fill="FFFFFF"/>
              </w:rPr>
              <w:t>的</w:t>
            </w:r>
            <w:r w:rsidRPr="00164FAE">
              <w:rPr>
                <w:rFonts w:ascii="宋体" w:eastAsia="宋体" w:hAnsi="宋体" w:cs="Arial" w:hint="eastAsia"/>
                <w:sz w:val="24"/>
                <w:szCs w:val="24"/>
                <w:shd w:val="clear" w:color="auto" w:fill="FFFFFF"/>
              </w:rPr>
              <w:t>净资产为</w:t>
            </w:r>
            <w:r w:rsidR="00C3666E" w:rsidRPr="00164FAE">
              <w:rPr>
                <w:rFonts w:ascii="宋体" w:eastAsia="宋体" w:hAnsi="宋体" w:cs="Arial"/>
                <w:sz w:val="24"/>
                <w:szCs w:val="24"/>
                <w:shd w:val="clear" w:color="auto" w:fill="FFFFFF"/>
              </w:rPr>
              <w:t>28.52</w:t>
            </w:r>
            <w:r w:rsidRPr="00164FAE">
              <w:rPr>
                <w:rFonts w:ascii="宋体" w:eastAsia="宋体" w:hAnsi="宋体" w:cs="Arial" w:hint="eastAsia"/>
                <w:sz w:val="24"/>
                <w:szCs w:val="24"/>
                <w:shd w:val="clear" w:color="auto" w:fill="FFFFFF"/>
              </w:rPr>
              <w:t>亿元，较上年期末增长</w:t>
            </w:r>
            <w:r w:rsidR="00C3666E" w:rsidRPr="00164FAE">
              <w:rPr>
                <w:rFonts w:ascii="宋体" w:eastAsia="宋体" w:hAnsi="宋体" w:cs="Arial"/>
                <w:sz w:val="24"/>
                <w:szCs w:val="24"/>
                <w:shd w:val="clear" w:color="auto" w:fill="FFFFFF"/>
              </w:rPr>
              <w:t>10.18</w:t>
            </w:r>
            <w:r w:rsidRPr="00164FAE">
              <w:rPr>
                <w:rFonts w:ascii="宋体" w:eastAsia="宋体" w:hAnsi="宋体" w:cs="Arial" w:hint="eastAsia"/>
                <w:sz w:val="24"/>
                <w:szCs w:val="24"/>
                <w:shd w:val="clear" w:color="auto" w:fill="FFFFFF"/>
              </w:rPr>
              <w:t>%。</w:t>
            </w:r>
          </w:p>
          <w:p w14:paraId="46A486FF" w14:textId="2CE76A95" w:rsidR="009C004B" w:rsidRPr="00164FAE" w:rsidRDefault="009C004B" w:rsidP="00F27FC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行业</w:t>
            </w:r>
            <w:r w:rsidR="00AB33E1" w:rsidRPr="00164FAE">
              <w:rPr>
                <w:rFonts w:ascii="宋体" w:eastAsia="宋体" w:hAnsi="宋体" w:cs="Arial" w:hint="eastAsia"/>
                <w:sz w:val="24"/>
                <w:szCs w:val="24"/>
                <w:shd w:val="clear" w:color="auto" w:fill="FFFFFF"/>
              </w:rPr>
              <w:t>方面，</w:t>
            </w:r>
            <w:r w:rsidR="006673AF" w:rsidRPr="00164FAE">
              <w:rPr>
                <w:rFonts w:ascii="宋体" w:eastAsia="宋体" w:hAnsi="宋体" w:cs="Arial" w:hint="eastAsia"/>
                <w:sz w:val="24"/>
                <w:szCs w:val="24"/>
                <w:shd w:val="clear" w:color="auto" w:fill="FFFFFF"/>
              </w:rPr>
              <w:t>国内的风电装机</w:t>
            </w:r>
            <w:r w:rsidR="00436206" w:rsidRPr="00164FAE">
              <w:rPr>
                <w:rFonts w:ascii="宋体" w:eastAsia="宋体" w:hAnsi="宋体" w:cs="Arial" w:hint="eastAsia"/>
                <w:sz w:val="24"/>
                <w:szCs w:val="24"/>
                <w:shd w:val="clear" w:color="auto" w:fill="FFFFFF"/>
              </w:rPr>
              <w:t>容量</w:t>
            </w:r>
            <w:r w:rsidR="006673AF" w:rsidRPr="00164FAE">
              <w:rPr>
                <w:rFonts w:ascii="宋体" w:eastAsia="宋体" w:hAnsi="宋体" w:cs="Arial" w:hint="eastAsia"/>
                <w:sz w:val="24"/>
                <w:szCs w:val="24"/>
                <w:shd w:val="clear" w:color="auto" w:fill="FFFFFF"/>
              </w:rPr>
              <w:t>仍然保持较快速增长，</w:t>
            </w:r>
            <w:r w:rsidR="00AB33E1" w:rsidRPr="00164FAE">
              <w:rPr>
                <w:rFonts w:ascii="宋体" w:eastAsia="宋体" w:hAnsi="宋体" w:cs="Arial" w:hint="eastAsia"/>
                <w:sz w:val="24"/>
                <w:szCs w:val="24"/>
                <w:shd w:val="clear" w:color="auto" w:fill="FFFFFF"/>
              </w:rPr>
              <w:t>根据最近国家能源局发布的</w:t>
            </w:r>
            <w:r w:rsidR="00AB33E1" w:rsidRPr="00164FAE">
              <w:rPr>
                <w:rFonts w:ascii="宋体" w:eastAsia="宋体" w:hAnsi="宋体" w:cs="Arial"/>
                <w:sz w:val="24"/>
                <w:szCs w:val="24"/>
                <w:shd w:val="clear" w:color="auto" w:fill="FFFFFF"/>
              </w:rPr>
              <w:t>2025年1-9月份全国电力工业统计数据</w:t>
            </w:r>
            <w:r w:rsidR="00AB33E1" w:rsidRPr="00164FAE">
              <w:rPr>
                <w:rFonts w:ascii="宋体" w:eastAsia="宋体" w:hAnsi="宋体" w:cs="Arial" w:hint="eastAsia"/>
                <w:sz w:val="24"/>
                <w:szCs w:val="24"/>
                <w:shd w:val="clear" w:color="auto" w:fill="FFFFFF"/>
              </w:rPr>
              <w:t>，2</w:t>
            </w:r>
            <w:r w:rsidR="00AB33E1" w:rsidRPr="00164FAE">
              <w:rPr>
                <w:rFonts w:ascii="宋体" w:eastAsia="宋体" w:hAnsi="宋体" w:cs="Arial"/>
                <w:sz w:val="24"/>
                <w:szCs w:val="24"/>
                <w:shd w:val="clear" w:color="auto" w:fill="FFFFFF"/>
              </w:rPr>
              <w:t>025</w:t>
            </w:r>
            <w:r w:rsidR="00AB33E1" w:rsidRPr="00164FAE">
              <w:rPr>
                <w:rFonts w:ascii="宋体" w:eastAsia="宋体" w:hAnsi="宋体" w:cs="Arial" w:hint="eastAsia"/>
                <w:sz w:val="24"/>
                <w:szCs w:val="24"/>
                <w:shd w:val="clear" w:color="auto" w:fill="FFFFFF"/>
              </w:rPr>
              <w:t>年1</w:t>
            </w:r>
            <w:r w:rsidR="00AB33E1" w:rsidRPr="00164FAE">
              <w:rPr>
                <w:rFonts w:ascii="宋体" w:eastAsia="宋体" w:hAnsi="宋体" w:cs="Arial"/>
                <w:sz w:val="24"/>
                <w:szCs w:val="24"/>
                <w:shd w:val="clear" w:color="auto" w:fill="FFFFFF"/>
              </w:rPr>
              <w:t>-9月份</w:t>
            </w:r>
            <w:r w:rsidR="006673AF" w:rsidRPr="00164FAE">
              <w:rPr>
                <w:rFonts w:ascii="宋体" w:eastAsia="宋体" w:hAnsi="宋体" w:cs="Arial" w:hint="eastAsia"/>
                <w:sz w:val="24"/>
                <w:szCs w:val="24"/>
                <w:shd w:val="clear" w:color="auto" w:fill="FFFFFF"/>
              </w:rPr>
              <w:t>，</w:t>
            </w:r>
            <w:r w:rsidR="00AB33E1" w:rsidRPr="00164FAE">
              <w:rPr>
                <w:rFonts w:ascii="宋体" w:eastAsia="宋体" w:hAnsi="宋体" w:cs="Arial"/>
                <w:sz w:val="24"/>
                <w:szCs w:val="24"/>
                <w:shd w:val="clear" w:color="auto" w:fill="FFFFFF"/>
              </w:rPr>
              <w:t>全国新增风电装机容量6,109万千瓦，与去年同期相比增</w:t>
            </w:r>
            <w:r w:rsidR="00436206" w:rsidRPr="00164FAE">
              <w:rPr>
                <w:rFonts w:ascii="宋体" w:eastAsia="宋体" w:hAnsi="宋体" w:cs="Arial" w:hint="eastAsia"/>
                <w:sz w:val="24"/>
                <w:szCs w:val="24"/>
                <w:shd w:val="clear" w:color="auto" w:fill="FFFFFF"/>
              </w:rPr>
              <w:t>加</w:t>
            </w:r>
            <w:r w:rsidR="00AB33E1" w:rsidRPr="00164FAE">
              <w:rPr>
                <w:rFonts w:ascii="宋体" w:eastAsia="宋体" w:hAnsi="宋体" w:cs="Arial"/>
                <w:sz w:val="24"/>
                <w:szCs w:val="24"/>
                <w:shd w:val="clear" w:color="auto" w:fill="FFFFFF"/>
              </w:rPr>
              <w:t>2,197万千瓦，同比增长56%。</w:t>
            </w:r>
            <w:r w:rsidR="00D720EC">
              <w:rPr>
                <w:rFonts w:ascii="宋体" w:eastAsia="宋体" w:hAnsi="宋体" w:cs="Arial" w:hint="eastAsia"/>
                <w:sz w:val="24"/>
                <w:szCs w:val="24"/>
                <w:shd w:val="clear" w:color="auto" w:fill="FFFFFF"/>
              </w:rPr>
              <w:t>2</w:t>
            </w:r>
            <w:r w:rsidR="00D720EC">
              <w:rPr>
                <w:rFonts w:ascii="宋体" w:eastAsia="宋体" w:hAnsi="宋体" w:cs="Arial"/>
                <w:sz w:val="24"/>
                <w:szCs w:val="24"/>
                <w:shd w:val="clear" w:color="auto" w:fill="FFFFFF"/>
              </w:rPr>
              <w:t>025</w:t>
            </w:r>
            <w:r w:rsidR="00D720EC">
              <w:rPr>
                <w:rFonts w:ascii="宋体" w:eastAsia="宋体" w:hAnsi="宋体" w:cs="Arial" w:hint="eastAsia"/>
                <w:sz w:val="24"/>
                <w:szCs w:val="24"/>
                <w:shd w:val="clear" w:color="auto" w:fill="FFFFFF"/>
              </w:rPr>
              <w:t>年</w:t>
            </w:r>
            <w:r w:rsidR="0006471B" w:rsidRPr="00164FAE">
              <w:rPr>
                <w:rFonts w:ascii="宋体" w:eastAsia="宋体" w:hAnsi="宋体" w:cs="Arial" w:hint="eastAsia"/>
                <w:sz w:val="24"/>
                <w:szCs w:val="24"/>
                <w:shd w:val="clear" w:color="auto" w:fill="FFFFFF"/>
              </w:rPr>
              <w:t>1</w:t>
            </w:r>
            <w:r w:rsidR="0006471B" w:rsidRPr="00164FAE">
              <w:rPr>
                <w:rFonts w:ascii="宋体" w:eastAsia="宋体" w:hAnsi="宋体" w:cs="Arial"/>
                <w:sz w:val="24"/>
                <w:szCs w:val="24"/>
                <w:shd w:val="clear" w:color="auto" w:fill="FFFFFF"/>
              </w:rPr>
              <w:t>0</w:t>
            </w:r>
            <w:r w:rsidR="0006471B" w:rsidRPr="00164FAE">
              <w:rPr>
                <w:rFonts w:ascii="宋体" w:eastAsia="宋体" w:hAnsi="宋体" w:cs="Arial" w:hint="eastAsia"/>
                <w:sz w:val="24"/>
                <w:szCs w:val="24"/>
                <w:shd w:val="clear" w:color="auto" w:fill="FFFFFF"/>
              </w:rPr>
              <w:t>月2</w:t>
            </w:r>
            <w:r w:rsidR="0006471B" w:rsidRPr="00164FAE">
              <w:rPr>
                <w:rFonts w:ascii="宋体" w:eastAsia="宋体" w:hAnsi="宋体" w:cs="Arial"/>
                <w:sz w:val="24"/>
                <w:szCs w:val="24"/>
                <w:shd w:val="clear" w:color="auto" w:fill="FFFFFF"/>
              </w:rPr>
              <w:t>0</w:t>
            </w:r>
            <w:r w:rsidR="0006471B" w:rsidRPr="00164FAE">
              <w:rPr>
                <w:rFonts w:ascii="宋体" w:eastAsia="宋体" w:hAnsi="宋体" w:cs="Arial" w:hint="eastAsia"/>
                <w:sz w:val="24"/>
                <w:szCs w:val="24"/>
                <w:shd w:val="clear" w:color="auto" w:fill="FFFFFF"/>
              </w:rPr>
              <w:t>日，</w:t>
            </w:r>
            <w:r w:rsidR="0006471B" w:rsidRPr="00164FAE">
              <w:rPr>
                <w:rFonts w:ascii="宋体" w:eastAsia="宋体" w:hAnsi="宋体" w:cs="Arial"/>
                <w:sz w:val="24"/>
                <w:szCs w:val="24"/>
                <w:shd w:val="clear" w:color="auto" w:fill="FFFFFF"/>
              </w:rPr>
              <w:t>2025北京国际</w:t>
            </w:r>
            <w:bookmarkStart w:id="7" w:name="OLE_LINK9"/>
            <w:r w:rsidR="0006471B" w:rsidRPr="00164FAE">
              <w:rPr>
                <w:rFonts w:ascii="宋体" w:eastAsia="宋体" w:hAnsi="宋体" w:cs="Arial"/>
                <w:sz w:val="24"/>
                <w:szCs w:val="24"/>
                <w:shd w:val="clear" w:color="auto" w:fill="FFFFFF"/>
              </w:rPr>
              <w:t>风能大会暨展览会</w:t>
            </w:r>
            <w:r w:rsidR="0006471B" w:rsidRPr="00164FAE">
              <w:rPr>
                <w:rFonts w:ascii="宋体" w:eastAsia="宋体" w:hAnsi="宋体" w:cs="Arial" w:hint="eastAsia"/>
                <w:sz w:val="24"/>
                <w:szCs w:val="24"/>
                <w:shd w:val="clear" w:color="auto" w:fill="FFFFFF"/>
              </w:rPr>
              <w:t>发布的《风能北京宣言</w:t>
            </w:r>
            <w:r w:rsidR="0006471B" w:rsidRPr="00164FAE">
              <w:rPr>
                <w:rFonts w:ascii="宋体" w:eastAsia="宋体" w:hAnsi="宋体" w:cs="Arial"/>
                <w:sz w:val="24"/>
                <w:szCs w:val="24"/>
                <w:shd w:val="clear" w:color="auto" w:fill="FFFFFF"/>
              </w:rPr>
              <w:t>2.0》</w:t>
            </w:r>
            <w:bookmarkEnd w:id="7"/>
            <w:r w:rsidR="0006471B" w:rsidRPr="00164FAE">
              <w:rPr>
                <w:rFonts w:ascii="宋体" w:eastAsia="宋体" w:hAnsi="宋体" w:cs="Arial" w:hint="eastAsia"/>
                <w:sz w:val="24"/>
                <w:szCs w:val="24"/>
                <w:shd w:val="clear" w:color="auto" w:fill="FFFFFF"/>
              </w:rPr>
              <w:t>提到，中国风电“十五五”期间年新增装机容量不低于</w:t>
            </w:r>
            <w:r w:rsidR="0006471B" w:rsidRPr="00164FAE">
              <w:rPr>
                <w:rFonts w:ascii="宋体" w:eastAsia="宋体" w:hAnsi="宋体" w:cs="Arial"/>
                <w:sz w:val="24"/>
                <w:szCs w:val="24"/>
                <w:shd w:val="clear" w:color="auto" w:fill="FFFFFF"/>
              </w:rPr>
              <w:t>1.2亿千瓦，确保2030年中国风电累计装机容量达到13亿千瓦，到2035年累计装机不少于20亿千瓦，到2060年累计装机达到50亿千瓦。</w:t>
            </w:r>
          </w:p>
          <w:p w14:paraId="1750BB54" w14:textId="41112E30" w:rsidR="009C004B" w:rsidRPr="007E137E" w:rsidRDefault="00223AAD" w:rsidP="005D744C">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7E137E">
              <w:rPr>
                <w:rFonts w:ascii="宋体" w:eastAsia="宋体" w:hAnsi="宋体" w:cs="Arial" w:hint="eastAsia"/>
                <w:b/>
                <w:bCs/>
                <w:sz w:val="24"/>
                <w:szCs w:val="24"/>
                <w:shd w:val="clear" w:color="auto" w:fill="FFFFFF"/>
              </w:rPr>
              <w:lastRenderedPageBreak/>
              <w:t>二、问答环节</w:t>
            </w:r>
          </w:p>
          <w:p w14:paraId="16642047" w14:textId="17FCB4DB" w:rsidR="009C004B" w:rsidRPr="007E137E" w:rsidRDefault="00F27FC1" w:rsidP="005D744C">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7E137E">
              <w:rPr>
                <w:rFonts w:ascii="宋体" w:eastAsia="宋体" w:hAnsi="宋体" w:cs="Arial"/>
                <w:b/>
                <w:bCs/>
                <w:sz w:val="24"/>
                <w:szCs w:val="24"/>
                <w:shd w:val="clear" w:color="auto" w:fill="FFFFFF"/>
              </w:rPr>
              <w:t>1</w:t>
            </w:r>
            <w:r w:rsidRPr="007E137E">
              <w:rPr>
                <w:rFonts w:ascii="宋体" w:eastAsia="宋体" w:hAnsi="宋体" w:cs="Arial" w:hint="eastAsia"/>
                <w:b/>
                <w:bCs/>
                <w:sz w:val="24"/>
                <w:szCs w:val="24"/>
                <w:shd w:val="clear" w:color="auto" w:fill="FFFFFF"/>
              </w:rPr>
              <w:t>、请问</w:t>
            </w:r>
            <w:r w:rsidR="00A46EF9" w:rsidRPr="007E137E">
              <w:rPr>
                <w:rFonts w:ascii="宋体" w:eastAsia="宋体" w:hAnsi="宋体" w:cs="Arial" w:hint="eastAsia"/>
                <w:b/>
                <w:bCs/>
                <w:sz w:val="24"/>
                <w:szCs w:val="24"/>
                <w:shd w:val="clear" w:color="auto" w:fill="FFFFFF"/>
              </w:rPr>
              <w:t>公司产品</w:t>
            </w:r>
            <w:r w:rsidRPr="007E137E">
              <w:rPr>
                <w:rFonts w:ascii="宋体" w:eastAsia="宋体" w:hAnsi="宋体" w:cs="Arial" w:hint="eastAsia"/>
                <w:b/>
                <w:bCs/>
                <w:sz w:val="24"/>
                <w:szCs w:val="24"/>
                <w:shd w:val="clear" w:color="auto" w:fill="FFFFFF"/>
              </w:rPr>
              <w:t>的市场</w:t>
            </w:r>
            <w:r w:rsidR="00A46EF9" w:rsidRPr="007E137E">
              <w:rPr>
                <w:rFonts w:ascii="宋体" w:eastAsia="宋体" w:hAnsi="宋体" w:cs="Arial" w:hint="eastAsia"/>
                <w:b/>
                <w:bCs/>
                <w:sz w:val="24"/>
                <w:szCs w:val="24"/>
                <w:shd w:val="clear" w:color="auto" w:fill="FFFFFF"/>
              </w:rPr>
              <w:t>占有率</w:t>
            </w:r>
            <w:r w:rsidRPr="007E137E">
              <w:rPr>
                <w:rFonts w:ascii="宋体" w:eastAsia="宋体" w:hAnsi="宋体" w:cs="Arial" w:hint="eastAsia"/>
                <w:b/>
                <w:bCs/>
                <w:sz w:val="24"/>
                <w:szCs w:val="24"/>
                <w:shd w:val="clear" w:color="auto" w:fill="FFFFFF"/>
              </w:rPr>
              <w:t>情况。</w:t>
            </w:r>
          </w:p>
          <w:p w14:paraId="358FE234" w14:textId="7625A22A" w:rsidR="00A46EF9" w:rsidRPr="00164FAE" w:rsidRDefault="00F27FC1" w:rsidP="005D744C">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答：公司产品主要应用在风力发电行业，在风力发电细分市场占有率第一。我们自己估算，公司主要升降产品在国内风力发电行业的市场占有率约</w:t>
            </w:r>
            <w:r w:rsidRPr="00164FAE">
              <w:rPr>
                <w:rFonts w:ascii="宋体" w:eastAsia="宋体" w:hAnsi="宋体" w:cs="Arial"/>
                <w:sz w:val="24"/>
                <w:szCs w:val="24"/>
                <w:shd w:val="clear" w:color="auto" w:fill="FFFFFF"/>
              </w:rPr>
              <w:t>70%左右；在国际市场，公司主要产品的市场占有率也超过30%；免爬器在国际市场占有率接近100%。</w:t>
            </w:r>
          </w:p>
          <w:p w14:paraId="06C4FB24" w14:textId="2B79893E" w:rsidR="00F27FC1" w:rsidRPr="007E137E" w:rsidRDefault="0017404C" w:rsidP="005D744C">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7E137E">
              <w:rPr>
                <w:rFonts w:ascii="宋体" w:eastAsia="宋体" w:hAnsi="宋体" w:cs="Arial"/>
                <w:b/>
                <w:bCs/>
                <w:sz w:val="24"/>
                <w:szCs w:val="24"/>
                <w:shd w:val="clear" w:color="auto" w:fill="FFFFFF"/>
              </w:rPr>
              <w:t>2</w:t>
            </w:r>
            <w:r w:rsidR="00F27FC1" w:rsidRPr="007E137E">
              <w:rPr>
                <w:rFonts w:ascii="宋体" w:eastAsia="宋体" w:hAnsi="宋体" w:cs="Arial"/>
                <w:b/>
                <w:bCs/>
                <w:sz w:val="24"/>
                <w:szCs w:val="24"/>
                <w:shd w:val="clear" w:color="auto" w:fill="FFFFFF"/>
              </w:rPr>
              <w:t xml:space="preserve">、请介绍下公司新签订单情况。 </w:t>
            </w:r>
          </w:p>
          <w:p w14:paraId="06297E9B" w14:textId="05309837" w:rsidR="0017404C" w:rsidRPr="00164FAE" w:rsidRDefault="00F27FC1" w:rsidP="0017404C">
            <w:pPr>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sz w:val="24"/>
                <w:szCs w:val="24"/>
                <w:shd w:val="clear" w:color="auto" w:fill="FFFFFF"/>
              </w:rPr>
              <w:t>答：2025年1-9月从公司新签订单来看，与去年同期相比约有</w:t>
            </w:r>
            <w:r w:rsidRPr="00164FAE">
              <w:rPr>
                <w:rFonts w:ascii="宋体" w:eastAsia="宋体" w:hAnsi="宋体" w:cs="Arial" w:hint="eastAsia"/>
                <w:sz w:val="24"/>
                <w:szCs w:val="24"/>
                <w:shd w:val="clear" w:color="auto" w:fill="FFFFFF"/>
              </w:rPr>
              <w:t>2</w:t>
            </w:r>
            <w:r w:rsidRPr="00164FAE">
              <w:rPr>
                <w:rFonts w:ascii="宋体" w:eastAsia="宋体" w:hAnsi="宋体" w:cs="Arial"/>
                <w:sz w:val="24"/>
                <w:szCs w:val="24"/>
                <w:shd w:val="clear" w:color="auto" w:fill="FFFFFF"/>
              </w:rPr>
              <w:t>5%</w:t>
            </w:r>
            <w:r w:rsidR="00223859" w:rsidRPr="00164FAE">
              <w:rPr>
                <w:rFonts w:ascii="宋体" w:eastAsia="宋体" w:hAnsi="宋体" w:cs="Arial" w:hint="eastAsia"/>
                <w:sz w:val="24"/>
                <w:szCs w:val="24"/>
                <w:shd w:val="clear" w:color="auto" w:fill="FFFFFF"/>
              </w:rPr>
              <w:t>左右</w:t>
            </w:r>
            <w:r w:rsidRPr="00164FAE">
              <w:rPr>
                <w:rFonts w:ascii="宋体" w:eastAsia="宋体" w:hAnsi="宋体" w:cs="Arial"/>
                <w:sz w:val="24"/>
                <w:szCs w:val="24"/>
                <w:shd w:val="clear" w:color="auto" w:fill="FFFFFF"/>
              </w:rPr>
              <w:t>的增长。</w:t>
            </w:r>
            <w:r w:rsidR="0017404C" w:rsidRPr="00164FAE">
              <w:rPr>
                <w:rFonts w:ascii="宋体" w:eastAsia="宋体" w:hAnsi="宋体" w:cs="Arial" w:hint="eastAsia"/>
                <w:sz w:val="24"/>
                <w:szCs w:val="24"/>
                <w:shd w:val="clear" w:color="auto" w:fill="FFFFFF"/>
              </w:rPr>
              <w:t>国内市场订单增长速度要高于海外市场订单增长速度。</w:t>
            </w:r>
          </w:p>
          <w:p w14:paraId="35637CE0" w14:textId="34AD2DE7" w:rsidR="002D5BF9" w:rsidRPr="000D1D58" w:rsidRDefault="002D5BF9" w:rsidP="002D5BF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0D1D58">
              <w:rPr>
                <w:rFonts w:ascii="宋体" w:eastAsia="宋体" w:hAnsi="宋体" w:cs="Arial"/>
                <w:b/>
                <w:bCs/>
                <w:sz w:val="24"/>
                <w:szCs w:val="24"/>
                <w:shd w:val="clear" w:color="auto" w:fill="FFFFFF"/>
              </w:rPr>
              <w:t>3、2025年</w:t>
            </w:r>
            <w:r w:rsidRPr="000D1D58">
              <w:rPr>
                <w:rFonts w:ascii="宋体" w:eastAsia="宋体" w:hAnsi="宋体" w:cs="Arial" w:hint="eastAsia"/>
                <w:b/>
                <w:bCs/>
                <w:sz w:val="24"/>
                <w:szCs w:val="24"/>
                <w:shd w:val="clear" w:color="auto" w:fill="FFFFFF"/>
              </w:rPr>
              <w:t>前三季度</w:t>
            </w:r>
            <w:r w:rsidRPr="000D1D58">
              <w:rPr>
                <w:rFonts w:ascii="宋体" w:eastAsia="宋体" w:hAnsi="宋体" w:cs="Arial"/>
                <w:b/>
                <w:bCs/>
                <w:sz w:val="24"/>
                <w:szCs w:val="24"/>
                <w:shd w:val="clear" w:color="auto" w:fill="FFFFFF"/>
              </w:rPr>
              <w:t>毛利率明显提升的原因？</w:t>
            </w:r>
          </w:p>
          <w:p w14:paraId="3E996061" w14:textId="5FEAC5BA" w:rsidR="002D5BF9" w:rsidRPr="00164FAE" w:rsidRDefault="002D5BF9" w:rsidP="002D5BF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答：</w:t>
            </w:r>
            <w:r w:rsidRPr="00164FAE">
              <w:rPr>
                <w:rFonts w:ascii="宋体" w:eastAsia="宋体" w:hAnsi="宋体" w:cs="Arial"/>
                <w:sz w:val="24"/>
                <w:szCs w:val="24"/>
                <w:shd w:val="clear" w:color="auto" w:fill="FFFFFF"/>
              </w:rPr>
              <w:t>2025年</w:t>
            </w:r>
            <w:r w:rsidR="008B6322" w:rsidRPr="00164FAE">
              <w:rPr>
                <w:rFonts w:ascii="宋体" w:eastAsia="宋体" w:hAnsi="宋体" w:cs="Arial" w:hint="eastAsia"/>
                <w:sz w:val="24"/>
                <w:szCs w:val="24"/>
                <w:shd w:val="clear" w:color="auto" w:fill="FFFFFF"/>
              </w:rPr>
              <w:t>前三季度</w:t>
            </w:r>
            <w:r w:rsidRPr="00164FAE">
              <w:rPr>
                <w:rFonts w:ascii="宋体" w:eastAsia="宋体" w:hAnsi="宋体" w:cs="Arial"/>
                <w:sz w:val="24"/>
                <w:szCs w:val="24"/>
                <w:shd w:val="clear" w:color="auto" w:fill="FFFFFF"/>
              </w:rPr>
              <w:t>毛利率提升主要原因如下：</w:t>
            </w:r>
            <w:r w:rsidRPr="00164FAE">
              <w:rPr>
                <w:rFonts w:ascii="宋体" w:eastAsia="宋体" w:hAnsi="宋体" w:cs="Arial" w:hint="eastAsia"/>
                <w:sz w:val="24"/>
                <w:szCs w:val="24"/>
                <w:shd w:val="clear" w:color="auto" w:fill="FFFFFF"/>
              </w:rPr>
              <w:t>一是</w:t>
            </w:r>
            <w:r w:rsidR="00436206" w:rsidRPr="00164FAE">
              <w:rPr>
                <w:rFonts w:ascii="宋体" w:eastAsia="宋体" w:hAnsi="宋体" w:cs="Arial" w:hint="eastAsia"/>
                <w:sz w:val="24"/>
                <w:szCs w:val="24"/>
                <w:shd w:val="clear" w:color="auto" w:fill="FFFFFF"/>
              </w:rPr>
              <w:t>前三季度</w:t>
            </w:r>
            <w:r w:rsidRPr="00164FAE">
              <w:rPr>
                <w:rFonts w:ascii="宋体" w:eastAsia="宋体" w:hAnsi="宋体" w:cs="Arial" w:hint="eastAsia"/>
                <w:sz w:val="24"/>
                <w:szCs w:val="24"/>
                <w:shd w:val="clear" w:color="auto" w:fill="FFFFFF"/>
              </w:rPr>
              <w:t>外销收入占比略有增加，外销产品的毛利率相对较高；二是内销业务中产品结构变化，受风机大型化的影响，大载荷升降机和齿轮齿条升降机等价值量更高的产品销量增加</w:t>
            </w:r>
            <w:r w:rsidRPr="00164FAE">
              <w:rPr>
                <w:rFonts w:ascii="宋体" w:eastAsia="宋体" w:hAnsi="宋体" w:cs="Arial"/>
                <w:sz w:val="24"/>
                <w:szCs w:val="24"/>
                <w:shd w:val="clear" w:color="auto" w:fill="FFFFFF"/>
              </w:rPr>
              <w:t>。</w:t>
            </w:r>
          </w:p>
          <w:p w14:paraId="1D13446E" w14:textId="77777777" w:rsidR="002D5BF9" w:rsidRPr="000D1D58" w:rsidRDefault="002D5BF9" w:rsidP="002D5BF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0D1D58">
              <w:rPr>
                <w:rFonts w:ascii="宋体" w:eastAsia="宋体" w:hAnsi="宋体" w:cs="Arial"/>
                <w:b/>
                <w:bCs/>
                <w:sz w:val="24"/>
                <w:szCs w:val="24"/>
                <w:shd w:val="clear" w:color="auto" w:fill="FFFFFF"/>
              </w:rPr>
              <w:t>4、请问公司净利率提升的原因？</w:t>
            </w:r>
          </w:p>
          <w:p w14:paraId="67E2E5CC" w14:textId="0214BFBF" w:rsidR="002D5BF9" w:rsidRPr="00164FAE" w:rsidRDefault="002D5BF9" w:rsidP="002D5BF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答：</w:t>
            </w:r>
            <w:r w:rsidRPr="00164FAE">
              <w:rPr>
                <w:rFonts w:ascii="宋体" w:eastAsia="宋体" w:hAnsi="宋体" w:cs="Arial"/>
                <w:sz w:val="24"/>
                <w:szCs w:val="24"/>
                <w:shd w:val="clear" w:color="auto" w:fill="FFFFFF"/>
              </w:rPr>
              <w:t>2022年以来，因公司加大拓展新的业务领域，管理费用、研发费用、销售费用增长较多，目前相关业务经过前期的拓展逐步进入成长期，研发费用及销售费用同比下降；公司通过开展持续的技术改进及降本控费工作，比如系统性优化流程、加强培训提高人员效率等，使得2025年</w:t>
            </w:r>
            <w:r w:rsidRPr="00164FAE">
              <w:rPr>
                <w:rFonts w:ascii="宋体" w:eastAsia="宋体" w:hAnsi="宋体" w:cs="Arial" w:hint="eastAsia"/>
                <w:sz w:val="24"/>
                <w:szCs w:val="24"/>
                <w:shd w:val="clear" w:color="auto" w:fill="FFFFFF"/>
              </w:rPr>
              <w:t>1</w:t>
            </w:r>
            <w:r w:rsidRPr="00164FAE">
              <w:rPr>
                <w:rFonts w:ascii="宋体" w:eastAsia="宋体" w:hAnsi="宋体" w:cs="Arial"/>
                <w:sz w:val="24"/>
                <w:szCs w:val="24"/>
                <w:shd w:val="clear" w:color="auto" w:fill="FFFFFF"/>
              </w:rPr>
              <w:t>-3</w:t>
            </w:r>
            <w:r w:rsidRPr="00164FAE">
              <w:rPr>
                <w:rFonts w:ascii="宋体" w:eastAsia="宋体" w:hAnsi="宋体" w:cs="Arial" w:hint="eastAsia"/>
                <w:sz w:val="24"/>
                <w:szCs w:val="24"/>
                <w:shd w:val="clear" w:color="auto" w:fill="FFFFFF"/>
              </w:rPr>
              <w:t>季度</w:t>
            </w:r>
            <w:r w:rsidRPr="00164FAE">
              <w:rPr>
                <w:rFonts w:ascii="宋体" w:eastAsia="宋体" w:hAnsi="宋体" w:cs="Arial"/>
                <w:sz w:val="24"/>
                <w:szCs w:val="24"/>
                <w:shd w:val="clear" w:color="auto" w:fill="FFFFFF"/>
              </w:rPr>
              <w:t>公司净利率实现提升。</w:t>
            </w:r>
          </w:p>
          <w:p w14:paraId="42C0BCC5" w14:textId="04AAABC9" w:rsidR="000139E0" w:rsidRPr="000D1D58" w:rsidRDefault="002D5BF9" w:rsidP="000139E0">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0D1D58">
              <w:rPr>
                <w:rFonts w:ascii="宋体" w:eastAsia="宋体" w:hAnsi="宋体" w:cs="Arial"/>
                <w:b/>
                <w:bCs/>
                <w:sz w:val="24"/>
                <w:szCs w:val="24"/>
                <w:shd w:val="clear" w:color="auto" w:fill="FFFFFF"/>
              </w:rPr>
              <w:t>5</w:t>
            </w:r>
            <w:r w:rsidR="000139E0" w:rsidRPr="000D1D58">
              <w:rPr>
                <w:rFonts w:ascii="宋体" w:eastAsia="宋体" w:hAnsi="宋体" w:cs="Arial"/>
                <w:b/>
                <w:bCs/>
                <w:sz w:val="24"/>
                <w:szCs w:val="24"/>
                <w:shd w:val="clear" w:color="auto" w:fill="FFFFFF"/>
              </w:rPr>
              <w:t xml:space="preserve">、美国加大对我国的关税，对公司影响多大，公司如何应对？ </w:t>
            </w:r>
          </w:p>
          <w:p w14:paraId="4FE5B7AB" w14:textId="67629BE4" w:rsidR="00BF2DA2" w:rsidRPr="00164FAE" w:rsidRDefault="000139E0" w:rsidP="000139E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sz w:val="24"/>
                <w:szCs w:val="24"/>
                <w:shd w:val="clear" w:color="auto" w:fill="FFFFFF"/>
              </w:rPr>
              <w:t>答：关于关税问题，从目前来看，短期内不会对公司经营及业绩造成大的影响。公司在海外业务拓展之初已经考虑了相关应对措施：</w:t>
            </w:r>
            <w:r w:rsidR="00883508" w:rsidRPr="00883508">
              <w:rPr>
                <w:rFonts w:ascii="宋体" w:eastAsia="宋体" w:hAnsi="宋体" w:cs="Arial" w:hint="eastAsia"/>
                <w:sz w:val="24"/>
                <w:szCs w:val="24"/>
                <w:shd w:val="clear" w:color="auto" w:fill="FFFFFF"/>
              </w:rPr>
              <w:t>（</w:t>
            </w:r>
            <w:r w:rsidRPr="00164FAE">
              <w:rPr>
                <w:rFonts w:ascii="宋体" w:eastAsia="宋体" w:hAnsi="宋体" w:cs="Arial"/>
                <w:sz w:val="24"/>
                <w:szCs w:val="24"/>
                <w:shd w:val="clear" w:color="auto" w:fill="FFFFFF"/>
              </w:rPr>
              <w:t>1）公司一贯注重知识产权，相关产品在海外地区国际知识产权布局较早，产品具备较强的竞争力。</w:t>
            </w:r>
            <w:r w:rsidR="00883508" w:rsidRPr="00883508">
              <w:rPr>
                <w:rFonts w:ascii="宋体" w:eastAsia="宋体" w:hAnsi="宋体" w:cs="Arial" w:hint="eastAsia"/>
                <w:sz w:val="24"/>
                <w:szCs w:val="24"/>
                <w:shd w:val="clear" w:color="auto" w:fill="FFFFFF"/>
              </w:rPr>
              <w:t>（</w:t>
            </w:r>
            <w:r w:rsidRPr="00164FAE">
              <w:rPr>
                <w:rFonts w:ascii="宋体" w:eastAsia="宋体" w:hAnsi="宋体" w:cs="Arial"/>
                <w:sz w:val="24"/>
                <w:szCs w:val="24"/>
                <w:shd w:val="clear" w:color="auto" w:fill="FFFFFF"/>
              </w:rPr>
              <w:t>2）为应对贸易风险，公司已经提前在海外做了较为充足的库存，短期来看关税的增加不会对公司产生大的影响，同时公司也在积极与客户进行沟通，加强客户价格协商机制，根据情况适时调整销售价格及策略，维护企业利</w:t>
            </w:r>
            <w:r w:rsidRPr="00164FAE">
              <w:rPr>
                <w:rFonts w:ascii="宋体" w:eastAsia="宋体" w:hAnsi="宋体" w:cs="Arial"/>
                <w:sz w:val="24"/>
                <w:szCs w:val="24"/>
                <w:shd w:val="clear" w:color="auto" w:fill="FFFFFF"/>
              </w:rPr>
              <w:lastRenderedPageBreak/>
              <w:t>益，保障企业稳健经营。在国际贸易形势复杂的情况下，公司</w:t>
            </w:r>
            <w:r w:rsidRPr="00164FAE">
              <w:rPr>
                <w:rFonts w:ascii="宋体" w:eastAsia="宋体" w:hAnsi="宋体" w:cs="Arial" w:hint="eastAsia"/>
                <w:sz w:val="24"/>
                <w:szCs w:val="24"/>
                <w:shd w:val="clear" w:color="auto" w:fill="FFFFFF"/>
              </w:rPr>
              <w:t>会不断进行技术创新、提升产品竞争力、开拓新业务新市场，为股东创造价值。</w:t>
            </w:r>
          </w:p>
          <w:p w14:paraId="1F65083F" w14:textId="6DEFBFD3" w:rsidR="008B6322" w:rsidRPr="000D1D58" w:rsidRDefault="008B6322" w:rsidP="008B6322">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0D1D58">
              <w:rPr>
                <w:rFonts w:ascii="宋体" w:eastAsia="宋体" w:hAnsi="宋体" w:cs="Arial" w:hint="eastAsia"/>
                <w:b/>
                <w:bCs/>
                <w:sz w:val="24"/>
                <w:szCs w:val="24"/>
                <w:shd w:val="clear" w:color="auto" w:fill="FFFFFF"/>
              </w:rPr>
              <w:t>6、公司合同负债指的是什么？</w:t>
            </w:r>
          </w:p>
          <w:p w14:paraId="28CBF2C0" w14:textId="01FA29F7" w:rsidR="008B6322" w:rsidRPr="00164FAE" w:rsidRDefault="008B6322" w:rsidP="008B6322">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答：合同负债是指已发货产品到约定付款期后客户已付但尚未确认收入的合同款；这个指标反映了已执行待确认收入订单的情况。</w:t>
            </w:r>
          </w:p>
          <w:p w14:paraId="2D2812E1" w14:textId="56AC053F" w:rsidR="002D5BF9" w:rsidRPr="000D1D58" w:rsidRDefault="008B6322" w:rsidP="000139E0">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0D1D58">
              <w:rPr>
                <w:rFonts w:ascii="宋体" w:eastAsia="宋体" w:hAnsi="宋体" w:cs="Arial"/>
                <w:b/>
                <w:bCs/>
                <w:sz w:val="24"/>
                <w:szCs w:val="24"/>
                <w:shd w:val="clear" w:color="auto" w:fill="FFFFFF"/>
              </w:rPr>
              <w:t>7</w:t>
            </w:r>
            <w:r w:rsidR="000139E0" w:rsidRPr="000D1D58">
              <w:rPr>
                <w:rFonts w:ascii="宋体" w:eastAsia="宋体" w:hAnsi="宋体" w:cs="Arial" w:hint="eastAsia"/>
                <w:b/>
                <w:bCs/>
                <w:sz w:val="24"/>
                <w:szCs w:val="24"/>
                <w:shd w:val="clear" w:color="auto" w:fill="FFFFFF"/>
              </w:rPr>
              <w:t xml:space="preserve">、请介绍下升降机及免爬器同时应用在塔筒里的场景。 </w:t>
            </w:r>
          </w:p>
          <w:p w14:paraId="553C20D5" w14:textId="66E2FD9B" w:rsidR="000139E0" w:rsidRPr="00164FAE" w:rsidRDefault="000139E0" w:rsidP="000139E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答：为适应风机大型化后塔筒高度越来越高的工况，解决作业人员登高安全及物料运输效率问题，公司推出了双机(升降机+免爬器)联动登塔解决方案，即人员和物料运输从塔筒起始平台到扭缆平台乘坐塔筒升降机，从扭缆平台到偏航平台乘坐免爬器。该方案将升降机载荷能力强，运行稳定的特点与免爬器可直接运行到塔筒顶部的特点有机结合，优势互补，可有效提升登塔作业的安全性和高效性。</w:t>
            </w:r>
          </w:p>
          <w:p w14:paraId="20B1F7E1" w14:textId="38D2F2AE" w:rsidR="00974E3E" w:rsidRPr="000D1D58" w:rsidRDefault="005754B3" w:rsidP="005D744C">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0D1D58">
              <w:rPr>
                <w:rFonts w:ascii="宋体" w:eastAsia="宋体" w:hAnsi="宋体" w:cs="Arial" w:hint="eastAsia"/>
                <w:b/>
                <w:bCs/>
                <w:sz w:val="24"/>
                <w:szCs w:val="24"/>
                <w:shd w:val="clear" w:color="auto" w:fill="FFFFFF"/>
              </w:rPr>
              <w:t>8、请问公司产品质保期后的维保是否收费，是否会签订维保合同？</w:t>
            </w:r>
          </w:p>
          <w:p w14:paraId="2BBDCDAA" w14:textId="7CBA72F1" w:rsidR="00DE203D" w:rsidRPr="00164FAE" w:rsidRDefault="005754B3" w:rsidP="005D744C">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答：公司升降类产品质保期过后为客户提供的产品维修、保养是收费的，公司会与客户签订相关维保合同。随着出保产品数量的逐步增加，公司在服务方面的收入有望持续增长。</w:t>
            </w:r>
            <w:r w:rsidRPr="00164FAE">
              <w:rPr>
                <w:rFonts w:ascii="宋体" w:eastAsia="宋体" w:hAnsi="宋体" w:cs="Arial"/>
                <w:sz w:val="24"/>
                <w:szCs w:val="24"/>
                <w:shd w:val="clear" w:color="auto" w:fill="FFFFFF"/>
              </w:rPr>
              <w:t xml:space="preserve"> </w:t>
            </w:r>
          </w:p>
          <w:p w14:paraId="7D184608" w14:textId="60F2E350" w:rsidR="008B6322" w:rsidRPr="007E137E" w:rsidRDefault="00D41F2C" w:rsidP="008B6322">
            <w:pPr>
              <w:adjustRightInd w:val="0"/>
              <w:snapToGrid w:val="0"/>
              <w:spacing w:line="360" w:lineRule="auto"/>
              <w:ind w:firstLineChars="200" w:firstLine="482"/>
              <w:rPr>
                <w:rFonts w:ascii="宋体" w:eastAsia="宋体" w:hAnsi="宋体" w:cs="Arial"/>
                <w:b/>
                <w:bCs/>
                <w:sz w:val="24"/>
                <w:szCs w:val="24"/>
                <w:shd w:val="clear" w:color="auto" w:fill="FFFFFF"/>
              </w:rPr>
            </w:pPr>
            <w:r w:rsidRPr="007E137E">
              <w:rPr>
                <w:rFonts w:ascii="宋体" w:eastAsia="宋体" w:hAnsi="宋体" w:cs="Arial"/>
                <w:b/>
                <w:bCs/>
                <w:sz w:val="24"/>
                <w:szCs w:val="24"/>
                <w:shd w:val="clear" w:color="auto" w:fill="FFFFFF"/>
              </w:rPr>
              <w:t>9</w:t>
            </w:r>
            <w:r w:rsidR="008B6322" w:rsidRPr="007E137E">
              <w:rPr>
                <w:rFonts w:ascii="宋体" w:eastAsia="宋体" w:hAnsi="宋体" w:cs="Arial" w:hint="eastAsia"/>
                <w:b/>
                <w:bCs/>
                <w:sz w:val="24"/>
                <w:szCs w:val="24"/>
                <w:shd w:val="clear" w:color="auto" w:fill="FFFFFF"/>
              </w:rPr>
              <w:t>、</w:t>
            </w:r>
            <w:r w:rsidR="008B6322" w:rsidRPr="007E137E">
              <w:rPr>
                <w:rFonts w:ascii="宋体" w:eastAsia="宋体" w:hAnsi="宋体" w:cs="Arial"/>
                <w:b/>
                <w:bCs/>
                <w:sz w:val="24"/>
                <w:szCs w:val="24"/>
                <w:shd w:val="clear" w:color="auto" w:fill="FFFFFF"/>
              </w:rPr>
              <w:t>大载荷升降机</w:t>
            </w:r>
            <w:r w:rsidR="008B6322" w:rsidRPr="007E137E">
              <w:rPr>
                <w:rFonts w:ascii="宋体" w:eastAsia="宋体" w:hAnsi="宋体" w:cs="Arial" w:hint="eastAsia"/>
                <w:b/>
                <w:bCs/>
                <w:sz w:val="24"/>
                <w:szCs w:val="24"/>
                <w:shd w:val="clear" w:color="auto" w:fill="FFFFFF"/>
              </w:rPr>
              <w:t>和</w:t>
            </w:r>
            <w:r w:rsidR="008B6322" w:rsidRPr="007E137E">
              <w:rPr>
                <w:rFonts w:ascii="宋体" w:eastAsia="宋体" w:hAnsi="宋体" w:cs="Arial"/>
                <w:b/>
                <w:bCs/>
                <w:sz w:val="24"/>
                <w:szCs w:val="24"/>
                <w:shd w:val="clear" w:color="auto" w:fill="FFFFFF"/>
              </w:rPr>
              <w:t>齿</w:t>
            </w:r>
            <w:r w:rsidR="008B6322" w:rsidRPr="007E137E">
              <w:rPr>
                <w:rFonts w:ascii="宋体" w:eastAsia="宋体" w:hAnsi="宋体" w:cs="Arial" w:hint="eastAsia"/>
                <w:b/>
                <w:bCs/>
                <w:sz w:val="24"/>
                <w:szCs w:val="24"/>
                <w:shd w:val="clear" w:color="auto" w:fill="FFFFFF"/>
              </w:rPr>
              <w:t>轮齿</w:t>
            </w:r>
            <w:r w:rsidR="008B6322" w:rsidRPr="007E137E">
              <w:rPr>
                <w:rFonts w:ascii="宋体" w:eastAsia="宋体" w:hAnsi="宋体" w:cs="Arial"/>
                <w:b/>
                <w:bCs/>
                <w:sz w:val="24"/>
                <w:szCs w:val="24"/>
                <w:shd w:val="clear" w:color="auto" w:fill="FFFFFF"/>
              </w:rPr>
              <w:t>条升降机</w:t>
            </w:r>
            <w:r w:rsidR="008B6322" w:rsidRPr="007E137E">
              <w:rPr>
                <w:rFonts w:ascii="宋体" w:eastAsia="宋体" w:hAnsi="宋体" w:cs="Arial" w:hint="eastAsia"/>
                <w:b/>
                <w:bCs/>
                <w:sz w:val="24"/>
                <w:szCs w:val="24"/>
                <w:shd w:val="clear" w:color="auto" w:fill="FFFFFF"/>
              </w:rPr>
              <w:t>有什么优势</w:t>
            </w:r>
            <w:r w:rsidR="008B6322" w:rsidRPr="007E137E">
              <w:rPr>
                <w:rFonts w:ascii="宋体" w:eastAsia="宋体" w:hAnsi="宋体" w:cs="Arial"/>
                <w:b/>
                <w:bCs/>
                <w:sz w:val="24"/>
                <w:szCs w:val="24"/>
                <w:shd w:val="clear" w:color="auto" w:fill="FFFFFF"/>
              </w:rPr>
              <w:t>？</w:t>
            </w:r>
          </w:p>
          <w:p w14:paraId="274390B3" w14:textId="77777777" w:rsidR="008B6322" w:rsidRPr="00164FAE" w:rsidRDefault="008B6322" w:rsidP="008B6322">
            <w:pPr>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答：风机大型化是未来行业发展的趋势，随着风机向着大型化、超高化、多样化方向不断发展，塔筒高度越来越高</w:t>
            </w:r>
            <w:r w:rsidRPr="00164FAE">
              <w:rPr>
                <w:rFonts w:ascii="宋体" w:eastAsia="宋体" w:hAnsi="宋体" w:cs="Arial"/>
                <w:sz w:val="24"/>
                <w:szCs w:val="24"/>
                <w:shd w:val="clear" w:color="auto" w:fill="FFFFFF"/>
              </w:rPr>
              <w:t>，</w:t>
            </w:r>
            <w:r w:rsidRPr="00164FAE">
              <w:rPr>
                <w:rFonts w:ascii="宋体" w:eastAsia="宋体" w:hAnsi="宋体" w:cs="Arial" w:hint="eastAsia"/>
                <w:sz w:val="24"/>
                <w:szCs w:val="24"/>
                <w:shd w:val="clear" w:color="auto" w:fill="FFFFFF"/>
              </w:rPr>
              <w:t>针对风机大型化的趋势及客户需求而研发的</w:t>
            </w:r>
            <w:r w:rsidRPr="00164FAE">
              <w:rPr>
                <w:rFonts w:ascii="宋体" w:eastAsia="宋体" w:hAnsi="宋体" w:cs="Arial"/>
                <w:sz w:val="24"/>
                <w:szCs w:val="24"/>
                <w:shd w:val="clear" w:color="auto" w:fill="FFFFFF"/>
              </w:rPr>
              <w:t>大载荷升降机</w:t>
            </w:r>
            <w:r w:rsidRPr="00164FAE">
              <w:rPr>
                <w:rFonts w:ascii="宋体" w:eastAsia="宋体" w:hAnsi="宋体" w:cs="Arial" w:hint="eastAsia"/>
                <w:sz w:val="24"/>
                <w:szCs w:val="24"/>
                <w:shd w:val="clear" w:color="auto" w:fill="FFFFFF"/>
              </w:rPr>
              <w:t>和齿轮齿条升降机</w:t>
            </w:r>
            <w:r w:rsidRPr="00164FAE">
              <w:rPr>
                <w:rFonts w:ascii="宋体" w:eastAsia="宋体" w:hAnsi="宋体" w:cs="Arial"/>
                <w:sz w:val="24"/>
                <w:szCs w:val="24"/>
                <w:shd w:val="clear" w:color="auto" w:fill="FFFFFF"/>
              </w:rPr>
              <w:t>等效率更高的设备渗透率</w:t>
            </w:r>
            <w:r w:rsidRPr="00164FAE">
              <w:rPr>
                <w:rFonts w:ascii="宋体" w:eastAsia="宋体" w:hAnsi="宋体" w:cs="Arial" w:hint="eastAsia"/>
                <w:sz w:val="24"/>
                <w:szCs w:val="24"/>
                <w:shd w:val="clear" w:color="auto" w:fill="FFFFFF"/>
              </w:rPr>
              <w:t>也在</w:t>
            </w:r>
            <w:r w:rsidRPr="00164FAE">
              <w:rPr>
                <w:rFonts w:ascii="宋体" w:eastAsia="宋体" w:hAnsi="宋体" w:cs="Arial"/>
                <w:sz w:val="24"/>
                <w:szCs w:val="24"/>
                <w:shd w:val="clear" w:color="auto" w:fill="FFFFFF"/>
              </w:rPr>
              <w:t>进一步提升</w:t>
            </w:r>
            <w:r w:rsidRPr="00164FAE">
              <w:rPr>
                <w:rFonts w:ascii="宋体" w:eastAsia="宋体" w:hAnsi="宋体" w:cs="Arial" w:hint="eastAsia"/>
                <w:sz w:val="24"/>
                <w:szCs w:val="24"/>
                <w:shd w:val="clear" w:color="auto" w:fill="FFFFFF"/>
              </w:rPr>
              <w:t>。</w:t>
            </w:r>
          </w:p>
          <w:p w14:paraId="6612FD2A" w14:textId="77777777" w:rsidR="008B6322" w:rsidRPr="00E06E34" w:rsidRDefault="008B6322" w:rsidP="008B6322">
            <w:pPr>
              <w:adjustRightInd w:val="0"/>
              <w:snapToGrid w:val="0"/>
              <w:spacing w:line="360" w:lineRule="auto"/>
              <w:ind w:firstLineChars="200" w:firstLine="480"/>
              <w:rPr>
                <w:rFonts w:ascii="宋体" w:eastAsia="宋体" w:hAnsi="宋体" w:cs="Arial"/>
                <w:sz w:val="24"/>
                <w:szCs w:val="24"/>
                <w:shd w:val="clear" w:color="auto" w:fill="FFFFFF"/>
              </w:rPr>
            </w:pPr>
            <w:r w:rsidRPr="00E06E34">
              <w:rPr>
                <w:rFonts w:ascii="宋体" w:eastAsia="宋体" w:hAnsi="宋体" w:cs="Arial" w:hint="eastAsia"/>
                <w:sz w:val="24"/>
                <w:szCs w:val="24"/>
                <w:shd w:val="clear" w:color="auto" w:fill="FFFFFF"/>
              </w:rPr>
              <w:t>大载荷升降机是指载荷在</w:t>
            </w:r>
            <w:r w:rsidRPr="00E06E34">
              <w:rPr>
                <w:rFonts w:ascii="宋体" w:eastAsia="宋体" w:hAnsi="宋体" w:cs="Arial"/>
                <w:sz w:val="24"/>
                <w:szCs w:val="24"/>
                <w:shd w:val="clear" w:color="auto" w:fill="FFFFFF"/>
              </w:rPr>
              <w:t>350kg（及以上），空间可承载3人（及以上）的塔筒升降机，</w:t>
            </w:r>
            <w:r w:rsidRPr="00E06E34">
              <w:rPr>
                <w:rFonts w:ascii="宋体" w:eastAsia="宋体" w:hAnsi="宋体" w:cs="Arial" w:hint="eastAsia"/>
                <w:sz w:val="24"/>
                <w:szCs w:val="24"/>
                <w:shd w:val="clear" w:color="auto" w:fill="FFFFFF"/>
              </w:rPr>
              <w:t>产品</w:t>
            </w:r>
            <w:r w:rsidRPr="00E06E34">
              <w:rPr>
                <w:rFonts w:ascii="宋体" w:eastAsia="宋体" w:hAnsi="宋体" w:cs="Arial"/>
                <w:sz w:val="24"/>
                <w:szCs w:val="24"/>
                <w:shd w:val="clear" w:color="auto" w:fill="FFFFFF"/>
              </w:rPr>
              <w:t>采用封闭式轿厢结构，抵御外界风险能力强；爬梯做导向轨道，稳定性更强，乘坐舒适；产品适用于陆上、海上，钢塔，混塔，柔塔等不同塔型。</w:t>
            </w:r>
          </w:p>
          <w:p w14:paraId="2ED7EE5E" w14:textId="3982699D" w:rsidR="008B6322" w:rsidRDefault="008B6322" w:rsidP="00164FAE">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lastRenderedPageBreak/>
              <w:t>齿轮齿条升降机解决了传统悬吊式钢丝绳升降机在高塔应用中所出现的相关问题，采用齿轮齿条传动，运行更平稳，可实现塔筒厂预先安装，吊装现场即插即用。齿轮齿条升降机与传统钢丝绳升降机相比有如下优势：</w:t>
            </w:r>
            <w:r w:rsidRPr="00164FAE">
              <w:rPr>
                <w:rFonts w:ascii="宋体" w:eastAsia="宋体" w:hAnsi="宋体" w:cs="Arial"/>
                <w:sz w:val="24"/>
                <w:szCs w:val="24"/>
                <w:shd w:val="clear" w:color="auto" w:fill="FFFFFF"/>
              </w:rPr>
              <w:t>（1）齿轮齿条传动替代了传统钢丝绳摩擦传动，避免了日常运</w:t>
            </w:r>
            <w:r w:rsidRPr="00164FAE">
              <w:rPr>
                <w:rFonts w:ascii="宋体" w:eastAsia="宋体" w:hAnsi="宋体" w:cs="Arial" w:hint="eastAsia"/>
                <w:sz w:val="24"/>
                <w:szCs w:val="24"/>
                <w:shd w:val="clear" w:color="auto" w:fill="FFFFFF"/>
              </w:rPr>
              <w:t>维中由于钢丝绳导致的挂绳、缠绕、断丝、卡绳等故障。</w:t>
            </w:r>
            <w:r w:rsidRPr="00164FAE">
              <w:rPr>
                <w:rFonts w:ascii="宋体" w:eastAsia="宋体" w:hAnsi="宋体" w:cs="Arial"/>
                <w:sz w:val="24"/>
                <w:szCs w:val="24"/>
                <w:shd w:val="clear" w:color="auto" w:fill="FFFFFF"/>
              </w:rPr>
              <w:t>（2）齿轮齿条升降机载荷更大，可承载更多人及物料，同时在建期即可使用，承载更大，速度更快，效率更高。（3）运行更平稳，在极限风况下，风力可使140m塔筒顶部横向摆动约4m，导致钢丝绳摇晃、挂绳，升降机运行不稳。齿轮齿条升降机齿轮与齿条相互精准啮合，可避免轿厢升降过程中的摇晃，保证升降平稳性。（4）齿轮齿条升降机不但可以适用传统钢塔，对于混塔、桁架塔等也有很好的适应性。</w:t>
            </w:r>
          </w:p>
          <w:p w14:paraId="0F7F20B7" w14:textId="77777777" w:rsidR="00E06E34" w:rsidRPr="00E06E34" w:rsidRDefault="00E06E34" w:rsidP="00E06E34">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E06E34">
              <w:rPr>
                <w:rFonts w:ascii="宋体" w:eastAsia="宋体" w:hAnsi="宋体" w:cs="Arial" w:hint="eastAsia"/>
                <w:b/>
                <w:bCs/>
                <w:sz w:val="24"/>
                <w:szCs w:val="24"/>
                <w:shd w:val="clear" w:color="auto" w:fill="FFFFFF"/>
              </w:rPr>
              <w:t>1</w:t>
            </w:r>
            <w:r w:rsidRPr="00E06E34">
              <w:rPr>
                <w:rFonts w:ascii="宋体" w:eastAsia="宋体" w:hAnsi="宋体" w:cs="Arial"/>
                <w:b/>
                <w:bCs/>
                <w:sz w:val="24"/>
                <w:szCs w:val="24"/>
                <w:shd w:val="clear" w:color="auto" w:fill="FFFFFF"/>
              </w:rPr>
              <w:t>0</w:t>
            </w:r>
            <w:r w:rsidRPr="00E06E34">
              <w:rPr>
                <w:rFonts w:ascii="宋体" w:eastAsia="宋体" w:hAnsi="宋体" w:cs="Arial" w:hint="eastAsia"/>
                <w:b/>
                <w:bCs/>
                <w:sz w:val="24"/>
                <w:szCs w:val="24"/>
                <w:shd w:val="clear" w:color="auto" w:fill="FFFFFF"/>
              </w:rPr>
              <w:t>、公司的升降机与民用电梯有什么区别？</w:t>
            </w:r>
          </w:p>
          <w:p w14:paraId="6236E91F" w14:textId="1B16C581" w:rsidR="00E06E34" w:rsidRPr="00164FAE" w:rsidRDefault="00E06E34" w:rsidP="00164FAE">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E06E34">
              <w:rPr>
                <w:rFonts w:ascii="宋体" w:eastAsia="宋体" w:hAnsi="宋体" w:cs="Arial" w:hint="eastAsia"/>
                <w:sz w:val="24"/>
                <w:szCs w:val="24"/>
                <w:shd w:val="clear" w:color="auto" w:fill="FFFFFF"/>
              </w:rPr>
              <w:t>答：公司产品塔筒升降机属于悬吊式升降工作平台，其工作原理及结构和民用电梯差异较大。塔筒升降机的驱动系统为主动爬升式，驱动系统、安全防护系统和轿厢同步运动；民用电梯的驱动系统通常是固定在建筑物顶部的曳引机（卷扬机），轿厢在牵引绳的作用下上下运行。</w:t>
            </w:r>
          </w:p>
          <w:bookmarkEnd w:id="5"/>
          <w:bookmarkEnd w:id="6"/>
          <w:p w14:paraId="4786223C" w14:textId="33DEDDAD" w:rsidR="00E104F2" w:rsidRPr="00164FAE" w:rsidRDefault="00E104F2" w:rsidP="002D5BF9">
            <w:pPr>
              <w:widowControl/>
              <w:shd w:val="clear" w:color="auto" w:fill="FFFFFF"/>
              <w:adjustRightInd w:val="0"/>
              <w:snapToGrid w:val="0"/>
              <w:spacing w:line="360" w:lineRule="auto"/>
              <w:rPr>
                <w:rFonts w:ascii="宋体" w:eastAsia="宋体" w:hAnsi="宋体" w:cs="Arial"/>
                <w:sz w:val="24"/>
                <w:szCs w:val="24"/>
                <w:shd w:val="clear" w:color="auto" w:fill="FFFFFF"/>
              </w:rPr>
            </w:pPr>
          </w:p>
        </w:tc>
      </w:tr>
      <w:bookmarkEnd w:id="0"/>
      <w:bookmarkEnd w:id="1"/>
    </w:tbl>
    <w:p w14:paraId="3AE528DB" w14:textId="77777777" w:rsidR="00351EC0" w:rsidRPr="00164FAE" w:rsidRDefault="00351EC0">
      <w:pPr>
        <w:rPr>
          <w:rFonts w:ascii="宋体" w:eastAsia="宋体" w:hAnsi="宋体"/>
        </w:rPr>
      </w:pPr>
    </w:p>
    <w:p w14:paraId="71096705" w14:textId="77777777" w:rsidR="003815B2" w:rsidRPr="00164FAE" w:rsidRDefault="003815B2" w:rsidP="00C6391D">
      <w:pPr>
        <w:widowControl/>
        <w:shd w:val="clear" w:color="auto" w:fill="FFFFFF"/>
        <w:adjustRightInd w:val="0"/>
        <w:snapToGrid w:val="0"/>
        <w:spacing w:line="360" w:lineRule="auto"/>
        <w:jc w:val="left"/>
        <w:rPr>
          <w:rFonts w:ascii="宋体" w:eastAsia="宋体" w:hAnsi="宋体" w:cs="Arial"/>
          <w:sz w:val="24"/>
          <w:szCs w:val="24"/>
          <w:shd w:val="clear" w:color="auto" w:fill="FFFFFF"/>
        </w:rPr>
        <w:sectPr w:rsidR="003815B2" w:rsidRPr="00164FAE">
          <w:footerReference w:type="default" r:id="rId11"/>
          <w:pgSz w:w="11906" w:h="16838"/>
          <w:pgMar w:top="1440" w:right="1800" w:bottom="1440" w:left="1800" w:header="851" w:footer="992" w:gutter="0"/>
          <w:cols w:space="720"/>
          <w:docGrid w:type="lines" w:linePitch="312"/>
        </w:sectPr>
      </w:pPr>
    </w:p>
    <w:p w14:paraId="045D3580" w14:textId="2461F641" w:rsidR="00351EC0" w:rsidRPr="00164FAE" w:rsidRDefault="00C6391D" w:rsidP="00C6391D">
      <w:pPr>
        <w:widowControl/>
        <w:shd w:val="clear" w:color="auto" w:fill="FFFFFF"/>
        <w:adjustRightInd w:val="0"/>
        <w:snapToGrid w:val="0"/>
        <w:spacing w:line="360" w:lineRule="auto"/>
        <w:jc w:val="left"/>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lastRenderedPageBreak/>
        <w:t>附件：参与单位名称</w:t>
      </w:r>
    </w:p>
    <w:tbl>
      <w:tblPr>
        <w:tblStyle w:val="ad"/>
        <w:tblW w:w="0" w:type="auto"/>
        <w:tblLook w:val="04A0" w:firstRow="1" w:lastRow="0" w:firstColumn="1" w:lastColumn="0" w:noHBand="0" w:noVBand="1"/>
      </w:tblPr>
      <w:tblGrid>
        <w:gridCol w:w="4148"/>
        <w:gridCol w:w="4148"/>
      </w:tblGrid>
      <w:tr w:rsidR="000E40B1" w:rsidRPr="00164FAE" w14:paraId="2FC5210E" w14:textId="77777777" w:rsidTr="00D30A9A">
        <w:tc>
          <w:tcPr>
            <w:tcW w:w="4148" w:type="dxa"/>
          </w:tcPr>
          <w:p w14:paraId="622779EE" w14:textId="77777777" w:rsidR="000E40B1" w:rsidRPr="00164FAE" w:rsidRDefault="000E40B1" w:rsidP="00D30A9A">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长江证券</w:t>
            </w:r>
          </w:p>
        </w:tc>
        <w:tc>
          <w:tcPr>
            <w:tcW w:w="4148" w:type="dxa"/>
          </w:tcPr>
          <w:p w14:paraId="1F7D94E0" w14:textId="44728F63" w:rsidR="000E40B1" w:rsidRPr="00164FAE" w:rsidRDefault="00F01C1B" w:rsidP="00D30A9A">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浙商证券</w:t>
            </w:r>
          </w:p>
        </w:tc>
      </w:tr>
      <w:tr w:rsidR="000E40B1" w:rsidRPr="00164FAE" w14:paraId="60E7E95A" w14:textId="77777777" w:rsidTr="00D30A9A">
        <w:tc>
          <w:tcPr>
            <w:tcW w:w="4148" w:type="dxa"/>
          </w:tcPr>
          <w:p w14:paraId="3891DB18" w14:textId="77777777" w:rsidR="000E40B1" w:rsidRPr="00164FAE" w:rsidRDefault="000E40B1" w:rsidP="00D30A9A">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华福证券</w:t>
            </w:r>
          </w:p>
        </w:tc>
        <w:tc>
          <w:tcPr>
            <w:tcW w:w="4148" w:type="dxa"/>
          </w:tcPr>
          <w:p w14:paraId="4E8F0CB9" w14:textId="77777777" w:rsidR="000E40B1" w:rsidRPr="00164FAE" w:rsidRDefault="000E40B1" w:rsidP="00D30A9A">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平安基金</w:t>
            </w:r>
          </w:p>
        </w:tc>
      </w:tr>
      <w:tr w:rsidR="00F825C6" w:rsidRPr="00164FAE" w14:paraId="09B2776E" w14:textId="77777777" w:rsidTr="00D30A9A">
        <w:tc>
          <w:tcPr>
            <w:tcW w:w="4148" w:type="dxa"/>
          </w:tcPr>
          <w:p w14:paraId="3BEFFADC" w14:textId="0F02711F"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南方基金</w:t>
            </w:r>
          </w:p>
        </w:tc>
        <w:tc>
          <w:tcPr>
            <w:tcW w:w="4148" w:type="dxa"/>
          </w:tcPr>
          <w:p w14:paraId="0077A99C" w14:textId="2396C363"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广发证券</w:t>
            </w:r>
          </w:p>
        </w:tc>
      </w:tr>
      <w:tr w:rsidR="00F825C6" w:rsidRPr="00164FAE" w14:paraId="4D7F50D4" w14:textId="77777777" w:rsidTr="00D30A9A">
        <w:tc>
          <w:tcPr>
            <w:tcW w:w="4148" w:type="dxa"/>
          </w:tcPr>
          <w:p w14:paraId="1E9C5B74"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宝盈基金</w:t>
            </w:r>
          </w:p>
        </w:tc>
        <w:tc>
          <w:tcPr>
            <w:tcW w:w="4148" w:type="dxa"/>
          </w:tcPr>
          <w:p w14:paraId="6F6D41B9" w14:textId="648364D5"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中金公司</w:t>
            </w:r>
          </w:p>
        </w:tc>
      </w:tr>
      <w:tr w:rsidR="00F825C6" w:rsidRPr="00164FAE" w14:paraId="696B3B61" w14:textId="77777777" w:rsidTr="00D30A9A">
        <w:tc>
          <w:tcPr>
            <w:tcW w:w="4148" w:type="dxa"/>
          </w:tcPr>
          <w:p w14:paraId="284CA591" w14:textId="4BEB93C1"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招商证券</w:t>
            </w:r>
          </w:p>
        </w:tc>
        <w:tc>
          <w:tcPr>
            <w:tcW w:w="4148" w:type="dxa"/>
          </w:tcPr>
          <w:p w14:paraId="1F786945"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上海晨耀私募基金</w:t>
            </w:r>
          </w:p>
        </w:tc>
      </w:tr>
      <w:tr w:rsidR="00F825C6" w:rsidRPr="00164FAE" w14:paraId="5F14415A" w14:textId="77777777" w:rsidTr="00D30A9A">
        <w:tc>
          <w:tcPr>
            <w:tcW w:w="4148" w:type="dxa"/>
          </w:tcPr>
          <w:p w14:paraId="51D1E4BC"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博道基金</w:t>
            </w:r>
          </w:p>
        </w:tc>
        <w:tc>
          <w:tcPr>
            <w:tcW w:w="4148" w:type="dxa"/>
          </w:tcPr>
          <w:p w14:paraId="7C40DABB"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上海德汇集团</w:t>
            </w:r>
          </w:p>
        </w:tc>
      </w:tr>
      <w:tr w:rsidR="00F825C6" w:rsidRPr="00164FAE" w14:paraId="587E0901" w14:textId="77777777" w:rsidTr="00D30A9A">
        <w:tc>
          <w:tcPr>
            <w:tcW w:w="4148" w:type="dxa"/>
          </w:tcPr>
          <w:p w14:paraId="271BF8A2" w14:textId="458B0D7C"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天弘基金</w:t>
            </w:r>
          </w:p>
        </w:tc>
        <w:tc>
          <w:tcPr>
            <w:tcW w:w="4148" w:type="dxa"/>
          </w:tcPr>
          <w:p w14:paraId="771E17A5"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上海嘉世私募基金</w:t>
            </w:r>
          </w:p>
        </w:tc>
      </w:tr>
      <w:tr w:rsidR="00F825C6" w:rsidRPr="00164FAE" w14:paraId="12A3365E" w14:textId="77777777" w:rsidTr="00D30A9A">
        <w:tc>
          <w:tcPr>
            <w:tcW w:w="4148" w:type="dxa"/>
          </w:tcPr>
          <w:p w14:paraId="762C5323"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财通证券</w:t>
            </w:r>
          </w:p>
        </w:tc>
        <w:tc>
          <w:tcPr>
            <w:tcW w:w="4148" w:type="dxa"/>
          </w:tcPr>
          <w:p w14:paraId="1D7E5583"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上海瞰道资管</w:t>
            </w:r>
          </w:p>
        </w:tc>
      </w:tr>
      <w:tr w:rsidR="00F825C6" w:rsidRPr="00164FAE" w14:paraId="1ECED2BF" w14:textId="77777777" w:rsidTr="00D30A9A">
        <w:tc>
          <w:tcPr>
            <w:tcW w:w="4148" w:type="dxa"/>
          </w:tcPr>
          <w:p w14:paraId="1A697B55"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东海证券</w:t>
            </w:r>
          </w:p>
        </w:tc>
        <w:tc>
          <w:tcPr>
            <w:tcW w:w="4148" w:type="dxa"/>
          </w:tcPr>
          <w:p w14:paraId="5BAD34C8"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上海申银万国证券研究所</w:t>
            </w:r>
          </w:p>
        </w:tc>
      </w:tr>
      <w:tr w:rsidR="00F825C6" w:rsidRPr="00164FAE" w14:paraId="28D920AD" w14:textId="77777777" w:rsidTr="00D30A9A">
        <w:tc>
          <w:tcPr>
            <w:tcW w:w="4148" w:type="dxa"/>
          </w:tcPr>
          <w:p w14:paraId="7F77A70D"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方正证券</w:t>
            </w:r>
          </w:p>
        </w:tc>
        <w:tc>
          <w:tcPr>
            <w:tcW w:w="4148" w:type="dxa"/>
          </w:tcPr>
          <w:p w14:paraId="2C508A5F"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上海重阳投资</w:t>
            </w:r>
          </w:p>
        </w:tc>
      </w:tr>
      <w:tr w:rsidR="00F825C6" w:rsidRPr="00164FAE" w14:paraId="6E6CA548" w14:textId="77777777" w:rsidTr="00D30A9A">
        <w:tc>
          <w:tcPr>
            <w:tcW w:w="4148" w:type="dxa"/>
          </w:tcPr>
          <w:p w14:paraId="2CC74F3C"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格林基金</w:t>
            </w:r>
          </w:p>
        </w:tc>
        <w:tc>
          <w:tcPr>
            <w:tcW w:w="4148" w:type="dxa"/>
          </w:tcPr>
          <w:p w14:paraId="75378816"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深圳市尚诚资管</w:t>
            </w:r>
          </w:p>
        </w:tc>
      </w:tr>
      <w:tr w:rsidR="00F825C6" w:rsidRPr="00164FAE" w14:paraId="37FA5819" w14:textId="77777777" w:rsidTr="00D30A9A">
        <w:tc>
          <w:tcPr>
            <w:tcW w:w="4148" w:type="dxa"/>
          </w:tcPr>
          <w:p w14:paraId="590DAD92"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共青城鼎睿资管</w:t>
            </w:r>
          </w:p>
        </w:tc>
        <w:tc>
          <w:tcPr>
            <w:tcW w:w="4148" w:type="dxa"/>
          </w:tcPr>
          <w:p w14:paraId="7CC8A1F6"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苏州云阳宜品投资</w:t>
            </w:r>
          </w:p>
        </w:tc>
      </w:tr>
      <w:tr w:rsidR="00F825C6" w:rsidRPr="00164FAE" w14:paraId="72DF8D8A" w14:textId="77777777" w:rsidTr="00D30A9A">
        <w:tc>
          <w:tcPr>
            <w:tcW w:w="4148" w:type="dxa"/>
          </w:tcPr>
          <w:p w14:paraId="1A128922" w14:textId="50695EC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渤海人寿保险</w:t>
            </w:r>
          </w:p>
        </w:tc>
        <w:tc>
          <w:tcPr>
            <w:tcW w:w="4148" w:type="dxa"/>
          </w:tcPr>
          <w:p w14:paraId="54238CDB"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天风证券</w:t>
            </w:r>
          </w:p>
        </w:tc>
      </w:tr>
      <w:tr w:rsidR="00F825C6" w:rsidRPr="00164FAE" w14:paraId="25D64139" w14:textId="77777777" w:rsidTr="00D30A9A">
        <w:tc>
          <w:tcPr>
            <w:tcW w:w="4148" w:type="dxa"/>
          </w:tcPr>
          <w:p w14:paraId="0545DB20"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国海证券</w:t>
            </w:r>
          </w:p>
        </w:tc>
        <w:tc>
          <w:tcPr>
            <w:tcW w:w="4148" w:type="dxa"/>
          </w:tcPr>
          <w:p w14:paraId="63F414FE" w14:textId="756E2F62"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中信建投证券</w:t>
            </w:r>
          </w:p>
        </w:tc>
      </w:tr>
      <w:tr w:rsidR="00F825C6" w:rsidRPr="00164FAE" w14:paraId="0E4DADE0" w14:textId="77777777" w:rsidTr="00D30A9A">
        <w:tc>
          <w:tcPr>
            <w:tcW w:w="4148" w:type="dxa"/>
          </w:tcPr>
          <w:p w14:paraId="2790DF3B"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国寿安保基金</w:t>
            </w:r>
          </w:p>
        </w:tc>
        <w:tc>
          <w:tcPr>
            <w:tcW w:w="4148" w:type="dxa"/>
          </w:tcPr>
          <w:p w14:paraId="7BD0A4C2"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天朗私募基金</w:t>
            </w:r>
          </w:p>
        </w:tc>
      </w:tr>
      <w:tr w:rsidR="00F825C6" w:rsidRPr="00164FAE" w14:paraId="7C37EA5A" w14:textId="77777777" w:rsidTr="00D30A9A">
        <w:tc>
          <w:tcPr>
            <w:tcW w:w="4148" w:type="dxa"/>
          </w:tcPr>
          <w:p w14:paraId="5514268B" w14:textId="4CB94415"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国投</w:t>
            </w:r>
            <w:r>
              <w:rPr>
                <w:rFonts w:ascii="宋体" w:eastAsia="宋体" w:hAnsi="宋体" w:hint="eastAsia"/>
              </w:rPr>
              <w:t>证券</w:t>
            </w:r>
          </w:p>
        </w:tc>
        <w:tc>
          <w:tcPr>
            <w:tcW w:w="4148" w:type="dxa"/>
          </w:tcPr>
          <w:p w14:paraId="011776DF"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深圳盈润达投资</w:t>
            </w:r>
          </w:p>
        </w:tc>
      </w:tr>
      <w:tr w:rsidR="00F825C6" w:rsidRPr="00164FAE" w14:paraId="5B24AD0E" w14:textId="77777777" w:rsidTr="00D30A9A">
        <w:tc>
          <w:tcPr>
            <w:tcW w:w="4148" w:type="dxa"/>
          </w:tcPr>
          <w:p w14:paraId="08267862"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国信证券</w:t>
            </w:r>
          </w:p>
        </w:tc>
        <w:tc>
          <w:tcPr>
            <w:tcW w:w="4148" w:type="dxa"/>
          </w:tcPr>
          <w:p w14:paraId="46E50604"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bookmarkStart w:id="8" w:name="OLE_LINK8"/>
            <w:r w:rsidRPr="00164FAE">
              <w:rPr>
                <w:rFonts w:ascii="宋体" w:eastAsia="宋体" w:hAnsi="宋体" w:hint="eastAsia"/>
              </w:rPr>
              <w:t>务时私募基金</w:t>
            </w:r>
            <w:bookmarkEnd w:id="8"/>
          </w:p>
        </w:tc>
      </w:tr>
      <w:tr w:rsidR="00F825C6" w:rsidRPr="00164FAE" w14:paraId="368529E6" w14:textId="77777777" w:rsidTr="00D30A9A">
        <w:tc>
          <w:tcPr>
            <w:tcW w:w="4148" w:type="dxa"/>
          </w:tcPr>
          <w:p w14:paraId="290FD79E"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国泰君安国际控股有限公司</w:t>
            </w:r>
          </w:p>
        </w:tc>
        <w:tc>
          <w:tcPr>
            <w:tcW w:w="4148" w:type="dxa"/>
          </w:tcPr>
          <w:p w14:paraId="5FCF8098" w14:textId="68E13664"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诺实投资</w:t>
            </w:r>
          </w:p>
        </w:tc>
      </w:tr>
      <w:tr w:rsidR="00F825C6" w:rsidRPr="00164FAE" w14:paraId="612490D1" w14:textId="77777777" w:rsidTr="00D30A9A">
        <w:tc>
          <w:tcPr>
            <w:tcW w:w="4148" w:type="dxa"/>
          </w:tcPr>
          <w:p w14:paraId="2DA53EDD"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海富通基金</w:t>
            </w:r>
          </w:p>
        </w:tc>
        <w:tc>
          <w:tcPr>
            <w:tcW w:w="4148" w:type="dxa"/>
          </w:tcPr>
          <w:p w14:paraId="376963C0"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湘财证券</w:t>
            </w:r>
          </w:p>
        </w:tc>
      </w:tr>
      <w:tr w:rsidR="00F825C6" w:rsidRPr="00164FAE" w14:paraId="060B04F1" w14:textId="77777777" w:rsidTr="00D30A9A">
        <w:tc>
          <w:tcPr>
            <w:tcW w:w="4148" w:type="dxa"/>
          </w:tcPr>
          <w:p w14:paraId="52D49A7C"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杭州萧山泽泉投资</w:t>
            </w:r>
          </w:p>
        </w:tc>
        <w:tc>
          <w:tcPr>
            <w:tcW w:w="4148" w:type="dxa"/>
          </w:tcPr>
          <w:p w14:paraId="41376ADA"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鑫巢资本</w:t>
            </w:r>
          </w:p>
        </w:tc>
      </w:tr>
      <w:tr w:rsidR="00F825C6" w:rsidRPr="00164FAE" w14:paraId="6DF5A12C" w14:textId="77777777" w:rsidTr="00D30A9A">
        <w:tc>
          <w:tcPr>
            <w:tcW w:w="4148" w:type="dxa"/>
          </w:tcPr>
          <w:p w14:paraId="6FC9398F"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合煦智远基金</w:t>
            </w:r>
          </w:p>
        </w:tc>
        <w:tc>
          <w:tcPr>
            <w:tcW w:w="4148" w:type="dxa"/>
          </w:tcPr>
          <w:p w14:paraId="15B22301"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兴业证券</w:t>
            </w:r>
          </w:p>
        </w:tc>
      </w:tr>
      <w:tr w:rsidR="00F825C6" w:rsidRPr="00164FAE" w14:paraId="19525402" w14:textId="77777777" w:rsidTr="00D30A9A">
        <w:tc>
          <w:tcPr>
            <w:tcW w:w="4148" w:type="dxa"/>
          </w:tcPr>
          <w:p w14:paraId="0334FD97"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鸿运私募基金</w:t>
            </w:r>
          </w:p>
        </w:tc>
        <w:tc>
          <w:tcPr>
            <w:tcW w:w="4148" w:type="dxa"/>
          </w:tcPr>
          <w:p w14:paraId="22F12CD9"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甬兴证券</w:t>
            </w:r>
          </w:p>
        </w:tc>
      </w:tr>
      <w:tr w:rsidR="00F825C6" w:rsidRPr="00164FAE" w14:paraId="104C7B5A" w14:textId="77777777" w:rsidTr="00D30A9A">
        <w:tc>
          <w:tcPr>
            <w:tcW w:w="4148" w:type="dxa"/>
          </w:tcPr>
          <w:p w14:paraId="066D8CAC"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华泰证券</w:t>
            </w:r>
          </w:p>
        </w:tc>
        <w:tc>
          <w:tcPr>
            <w:tcW w:w="4148" w:type="dxa"/>
          </w:tcPr>
          <w:p w14:paraId="33BA61F3"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张家港高竹私募基金</w:t>
            </w:r>
          </w:p>
        </w:tc>
      </w:tr>
      <w:tr w:rsidR="00F825C6" w:rsidRPr="00164FAE" w14:paraId="42511193" w14:textId="77777777" w:rsidTr="00D30A9A">
        <w:tc>
          <w:tcPr>
            <w:tcW w:w="4148" w:type="dxa"/>
          </w:tcPr>
          <w:p w14:paraId="6124D787" w14:textId="3F924FA3"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诺安基金</w:t>
            </w:r>
          </w:p>
        </w:tc>
        <w:tc>
          <w:tcPr>
            <w:tcW w:w="4148" w:type="dxa"/>
          </w:tcPr>
          <w:p w14:paraId="5D6D39D9"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长城证券</w:t>
            </w:r>
          </w:p>
        </w:tc>
      </w:tr>
      <w:tr w:rsidR="00F825C6" w:rsidRPr="00164FAE" w14:paraId="638C3848" w14:textId="77777777" w:rsidTr="00D30A9A">
        <w:tc>
          <w:tcPr>
            <w:tcW w:w="4148" w:type="dxa"/>
          </w:tcPr>
          <w:p w14:paraId="3B1C02C7"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华西证券</w:t>
            </w:r>
          </w:p>
        </w:tc>
        <w:tc>
          <w:tcPr>
            <w:tcW w:w="4148" w:type="dxa"/>
          </w:tcPr>
          <w:p w14:paraId="3CA365FC" w14:textId="17EF8A85"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上海榜样投资</w:t>
            </w:r>
          </w:p>
        </w:tc>
      </w:tr>
      <w:tr w:rsidR="00F825C6" w:rsidRPr="00164FAE" w14:paraId="57D0AFB7" w14:textId="77777777" w:rsidTr="00D30A9A">
        <w:tc>
          <w:tcPr>
            <w:tcW w:w="4148" w:type="dxa"/>
          </w:tcPr>
          <w:p w14:paraId="155803CA"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建信理财</w:t>
            </w:r>
          </w:p>
        </w:tc>
        <w:tc>
          <w:tcPr>
            <w:tcW w:w="4148" w:type="dxa"/>
          </w:tcPr>
          <w:p w14:paraId="6C9629DB" w14:textId="43C72BDC"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青骊投资</w:t>
            </w:r>
          </w:p>
        </w:tc>
      </w:tr>
      <w:tr w:rsidR="00F825C6" w:rsidRPr="00164FAE" w14:paraId="1B031C3E" w14:textId="77777777" w:rsidTr="00D30A9A">
        <w:tc>
          <w:tcPr>
            <w:tcW w:w="4148" w:type="dxa"/>
          </w:tcPr>
          <w:p w14:paraId="7BF1F4BD"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开源证券</w:t>
            </w:r>
          </w:p>
        </w:tc>
        <w:tc>
          <w:tcPr>
            <w:tcW w:w="4148" w:type="dxa"/>
          </w:tcPr>
          <w:p w14:paraId="0C470122" w14:textId="69FF624E"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中信证券</w:t>
            </w:r>
          </w:p>
        </w:tc>
      </w:tr>
      <w:tr w:rsidR="00F825C6" w:rsidRPr="00164FAE" w14:paraId="41CA05AD" w14:textId="77777777" w:rsidTr="00D30A9A">
        <w:tc>
          <w:tcPr>
            <w:tcW w:w="4148" w:type="dxa"/>
          </w:tcPr>
          <w:p w14:paraId="615F346A" w14:textId="77777777"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昆仑健康保险</w:t>
            </w:r>
          </w:p>
        </w:tc>
        <w:tc>
          <w:tcPr>
            <w:tcW w:w="4148" w:type="dxa"/>
          </w:tcPr>
          <w:p w14:paraId="1C6AA1B3" w14:textId="38D12770"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中国银河证券</w:t>
            </w:r>
          </w:p>
        </w:tc>
      </w:tr>
      <w:tr w:rsidR="00F825C6" w:rsidRPr="00164FAE" w14:paraId="40D42B26" w14:textId="77777777" w:rsidTr="00D30A9A">
        <w:tc>
          <w:tcPr>
            <w:tcW w:w="4148" w:type="dxa"/>
          </w:tcPr>
          <w:p w14:paraId="7E4899C8" w14:textId="77777777" w:rsidR="00F825C6" w:rsidRPr="00164FAE" w:rsidRDefault="00F825C6" w:rsidP="00F825C6">
            <w:pPr>
              <w:widowControl/>
              <w:adjustRightInd w:val="0"/>
              <w:snapToGrid w:val="0"/>
              <w:jc w:val="left"/>
              <w:rPr>
                <w:rFonts w:ascii="宋体" w:eastAsia="宋体" w:hAnsi="宋体"/>
              </w:rPr>
            </w:pPr>
            <w:r w:rsidRPr="00164FAE">
              <w:rPr>
                <w:rFonts w:ascii="宋体" w:eastAsia="宋体" w:hAnsi="宋体" w:hint="eastAsia"/>
              </w:rPr>
              <w:t>麦盛资管</w:t>
            </w:r>
          </w:p>
        </w:tc>
        <w:tc>
          <w:tcPr>
            <w:tcW w:w="4148" w:type="dxa"/>
          </w:tcPr>
          <w:p w14:paraId="424088FD" w14:textId="395AE075"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中银国际证券</w:t>
            </w:r>
          </w:p>
        </w:tc>
      </w:tr>
      <w:tr w:rsidR="00F825C6" w:rsidRPr="00164FAE" w14:paraId="515D94BA" w14:textId="77777777" w:rsidTr="00D30A9A">
        <w:tc>
          <w:tcPr>
            <w:tcW w:w="4148" w:type="dxa"/>
          </w:tcPr>
          <w:p w14:paraId="26883775" w14:textId="77777777" w:rsidR="00F825C6" w:rsidRPr="00164FAE" w:rsidRDefault="00F825C6" w:rsidP="00F825C6">
            <w:pPr>
              <w:widowControl/>
              <w:adjustRightInd w:val="0"/>
              <w:snapToGrid w:val="0"/>
              <w:jc w:val="left"/>
              <w:rPr>
                <w:rFonts w:ascii="宋体" w:eastAsia="宋体" w:hAnsi="宋体"/>
              </w:rPr>
            </w:pPr>
            <w:r w:rsidRPr="00164FAE">
              <w:rPr>
                <w:rFonts w:ascii="宋体" w:eastAsia="宋体" w:hAnsi="宋体" w:hint="eastAsia"/>
              </w:rPr>
              <w:t>茂桐(海南)私募基金</w:t>
            </w:r>
          </w:p>
        </w:tc>
        <w:tc>
          <w:tcPr>
            <w:tcW w:w="4148" w:type="dxa"/>
          </w:tcPr>
          <w:p w14:paraId="52C4577F" w14:textId="6E61BC32"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国泰海通证券</w:t>
            </w:r>
          </w:p>
        </w:tc>
      </w:tr>
      <w:tr w:rsidR="00F825C6" w:rsidRPr="00164FAE" w14:paraId="46314CC3" w14:textId="77777777" w:rsidTr="00D30A9A">
        <w:tc>
          <w:tcPr>
            <w:tcW w:w="4148" w:type="dxa"/>
          </w:tcPr>
          <w:p w14:paraId="0E1F8B80" w14:textId="5CD9EB2E" w:rsidR="00F825C6" w:rsidRPr="00164FAE" w:rsidRDefault="00F825C6" w:rsidP="00F825C6">
            <w:pPr>
              <w:widowControl/>
              <w:adjustRightInd w:val="0"/>
              <w:snapToGrid w:val="0"/>
              <w:jc w:val="left"/>
              <w:rPr>
                <w:rFonts w:ascii="宋体" w:eastAsia="宋体" w:hAnsi="宋体"/>
              </w:rPr>
            </w:pPr>
            <w:r w:rsidRPr="00164FAE">
              <w:rPr>
                <w:rFonts w:ascii="宋体" w:eastAsia="宋体" w:hAnsi="宋体" w:hint="eastAsia"/>
              </w:rPr>
              <w:t>北京真科私募基金</w:t>
            </w:r>
          </w:p>
        </w:tc>
        <w:tc>
          <w:tcPr>
            <w:tcW w:w="4148" w:type="dxa"/>
          </w:tcPr>
          <w:p w14:paraId="6B375E80" w14:textId="367DC63F"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众安在线财产保险</w:t>
            </w:r>
          </w:p>
        </w:tc>
      </w:tr>
      <w:tr w:rsidR="00F825C6" w:rsidRPr="00164FAE" w14:paraId="1059B784" w14:textId="77777777" w:rsidTr="00D30A9A">
        <w:tc>
          <w:tcPr>
            <w:tcW w:w="4148" w:type="dxa"/>
          </w:tcPr>
          <w:p w14:paraId="6C5A9CD8" w14:textId="77777777" w:rsidR="00F825C6" w:rsidRPr="00164FAE" w:rsidRDefault="00F825C6" w:rsidP="00F825C6">
            <w:pPr>
              <w:widowControl/>
              <w:adjustRightInd w:val="0"/>
              <w:snapToGrid w:val="0"/>
              <w:jc w:val="left"/>
              <w:rPr>
                <w:rFonts w:ascii="宋体" w:eastAsia="宋体" w:hAnsi="宋体"/>
              </w:rPr>
            </w:pPr>
            <w:r w:rsidRPr="00164FAE">
              <w:rPr>
                <w:rFonts w:ascii="宋体" w:eastAsia="宋体" w:hAnsi="宋体" w:hint="eastAsia"/>
              </w:rPr>
              <w:t>南华基金</w:t>
            </w:r>
          </w:p>
        </w:tc>
        <w:tc>
          <w:tcPr>
            <w:tcW w:w="4148" w:type="dxa"/>
          </w:tcPr>
          <w:p w14:paraId="6B3FF9A9" w14:textId="122B30F0" w:rsidR="00F825C6" w:rsidRPr="00164FAE" w:rsidRDefault="00F825C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北京中泽控股集团</w:t>
            </w:r>
          </w:p>
        </w:tc>
      </w:tr>
      <w:tr w:rsidR="00F825C6" w:rsidRPr="00164FAE" w14:paraId="4D0FAA3F" w14:textId="77777777" w:rsidTr="00D30A9A">
        <w:tc>
          <w:tcPr>
            <w:tcW w:w="4148" w:type="dxa"/>
          </w:tcPr>
          <w:p w14:paraId="5CE204D0" w14:textId="77777777" w:rsidR="00F825C6" w:rsidRPr="00164FAE" w:rsidRDefault="00F825C6" w:rsidP="00F825C6">
            <w:pPr>
              <w:widowControl/>
              <w:adjustRightInd w:val="0"/>
              <w:snapToGrid w:val="0"/>
              <w:jc w:val="left"/>
              <w:rPr>
                <w:rFonts w:ascii="宋体" w:eastAsia="宋体" w:hAnsi="宋体"/>
              </w:rPr>
            </w:pPr>
            <w:r w:rsidRPr="00164FAE">
              <w:rPr>
                <w:rFonts w:ascii="宋体" w:eastAsia="宋体" w:hAnsi="宋体" w:hint="eastAsia"/>
              </w:rPr>
              <w:t>南京睿澜私募基金</w:t>
            </w:r>
          </w:p>
        </w:tc>
        <w:tc>
          <w:tcPr>
            <w:tcW w:w="4148" w:type="dxa"/>
          </w:tcPr>
          <w:p w14:paraId="65DF92CD" w14:textId="2C3F34D0" w:rsidR="00F825C6" w:rsidRPr="00164FAE" w:rsidRDefault="00B11616" w:rsidP="00F825C6">
            <w:pPr>
              <w:widowControl/>
              <w:adjustRightInd w:val="0"/>
              <w:snapToGrid w:val="0"/>
              <w:jc w:val="left"/>
              <w:rPr>
                <w:rFonts w:ascii="宋体" w:eastAsia="宋体" w:hAnsi="宋体" w:cs="Arial"/>
                <w:sz w:val="24"/>
                <w:szCs w:val="24"/>
                <w:shd w:val="clear" w:color="auto" w:fill="FFFFFF"/>
              </w:rPr>
            </w:pPr>
            <w:r w:rsidRPr="00164FAE">
              <w:rPr>
                <w:rFonts w:ascii="宋体" w:eastAsia="宋体" w:hAnsi="宋体" w:hint="eastAsia"/>
              </w:rPr>
              <w:t>诺实(海南)私募基金</w:t>
            </w:r>
          </w:p>
        </w:tc>
      </w:tr>
      <w:tr w:rsidR="00F825C6" w:rsidRPr="00164FAE" w14:paraId="04FC0EF5" w14:textId="77777777" w:rsidTr="00D30A9A">
        <w:tc>
          <w:tcPr>
            <w:tcW w:w="4148" w:type="dxa"/>
          </w:tcPr>
          <w:p w14:paraId="6D0322AD" w14:textId="6B5F91F4" w:rsidR="00F825C6" w:rsidRPr="00164FAE" w:rsidRDefault="00B11616" w:rsidP="00F825C6">
            <w:pPr>
              <w:widowControl/>
              <w:adjustRightInd w:val="0"/>
              <w:snapToGrid w:val="0"/>
              <w:jc w:val="left"/>
              <w:rPr>
                <w:rFonts w:ascii="宋体" w:eastAsia="宋体" w:hAnsi="宋体"/>
              </w:rPr>
            </w:pPr>
            <w:r w:rsidRPr="00164FAE">
              <w:rPr>
                <w:rFonts w:ascii="宋体" w:eastAsia="宋体" w:hAnsi="宋体" w:hint="eastAsia"/>
              </w:rPr>
              <w:t>富国基金</w:t>
            </w:r>
          </w:p>
        </w:tc>
        <w:tc>
          <w:tcPr>
            <w:tcW w:w="4148" w:type="dxa"/>
          </w:tcPr>
          <w:p w14:paraId="2C56475A" w14:textId="78A1AE7E" w:rsidR="00F825C6" w:rsidRPr="00164FAE" w:rsidRDefault="00F825C6" w:rsidP="00F825C6">
            <w:pPr>
              <w:widowControl/>
              <w:adjustRightInd w:val="0"/>
              <w:snapToGrid w:val="0"/>
              <w:jc w:val="left"/>
              <w:rPr>
                <w:rFonts w:ascii="宋体" w:eastAsia="宋体" w:hAnsi="宋体" w:cs="Arial"/>
                <w:sz w:val="24"/>
                <w:szCs w:val="24"/>
                <w:shd w:val="clear" w:color="auto" w:fill="FFFFFF"/>
              </w:rPr>
            </w:pPr>
          </w:p>
        </w:tc>
      </w:tr>
    </w:tbl>
    <w:p w14:paraId="24B89C54" w14:textId="77777777" w:rsidR="00C6391D" w:rsidRPr="00164FAE" w:rsidRDefault="00C6391D" w:rsidP="00C6391D">
      <w:pPr>
        <w:widowControl/>
        <w:shd w:val="clear" w:color="auto" w:fill="FFFFFF"/>
        <w:adjustRightInd w:val="0"/>
        <w:snapToGrid w:val="0"/>
        <w:spacing w:line="360" w:lineRule="auto"/>
        <w:jc w:val="left"/>
        <w:rPr>
          <w:rFonts w:ascii="宋体" w:eastAsia="宋体" w:hAnsi="宋体" w:cs="Arial"/>
          <w:sz w:val="24"/>
          <w:szCs w:val="24"/>
          <w:shd w:val="clear" w:color="auto" w:fill="FFFFFF"/>
        </w:rPr>
      </w:pPr>
    </w:p>
    <w:sectPr w:rsidR="00C6391D" w:rsidRPr="00164FA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1500" w14:textId="77777777" w:rsidR="003F0571" w:rsidRDefault="003F0571">
      <w:r>
        <w:separator/>
      </w:r>
    </w:p>
  </w:endnote>
  <w:endnote w:type="continuationSeparator" w:id="0">
    <w:p w14:paraId="51B7D330" w14:textId="77777777" w:rsidR="003F0571" w:rsidRDefault="003F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57FA" w14:textId="77777777" w:rsidR="00351EC0" w:rsidRDefault="002924B1">
    <w:pPr>
      <w:pStyle w:val="a7"/>
      <w:jc w:val="center"/>
    </w:pPr>
    <w:r>
      <w:fldChar w:fldCharType="begin"/>
    </w:r>
    <w:r>
      <w:instrText>PAGE   \* MERGEFORMAT</w:instrText>
    </w:r>
    <w:r>
      <w:fldChar w:fldCharType="separate"/>
    </w:r>
    <w:r>
      <w:rPr>
        <w:lang w:val="zh-CN"/>
      </w:rPr>
      <w:t>1</w:t>
    </w:r>
    <w:r>
      <w:fldChar w:fldCharType="end"/>
    </w:r>
  </w:p>
  <w:p w14:paraId="64FCE9DC" w14:textId="77777777" w:rsidR="00351EC0" w:rsidRDefault="00351E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9E17" w14:textId="77777777" w:rsidR="003F0571" w:rsidRDefault="003F0571">
      <w:r>
        <w:separator/>
      </w:r>
    </w:p>
  </w:footnote>
  <w:footnote w:type="continuationSeparator" w:id="0">
    <w:p w14:paraId="60758E32" w14:textId="77777777" w:rsidR="003F0571" w:rsidRDefault="003F0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F6B1F"/>
    <w:multiLevelType w:val="hybridMultilevel"/>
    <w:tmpl w:val="A9FE0A1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036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trackRevisions/>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2C"/>
    <w:rsid w:val="BED9851B"/>
    <w:rsid w:val="BF964A1E"/>
    <w:rsid w:val="FDFFB881"/>
    <w:rsid w:val="FF6E5817"/>
    <w:rsid w:val="00000E33"/>
    <w:rsid w:val="000013EA"/>
    <w:rsid w:val="0000395A"/>
    <w:rsid w:val="00003EE2"/>
    <w:rsid w:val="0000457E"/>
    <w:rsid w:val="00012D2A"/>
    <w:rsid w:val="0001357A"/>
    <w:rsid w:val="000139E0"/>
    <w:rsid w:val="00015E91"/>
    <w:rsid w:val="000167B6"/>
    <w:rsid w:val="00017424"/>
    <w:rsid w:val="00024671"/>
    <w:rsid w:val="000254AF"/>
    <w:rsid w:val="000315F9"/>
    <w:rsid w:val="0003163A"/>
    <w:rsid w:val="0003383D"/>
    <w:rsid w:val="000349DE"/>
    <w:rsid w:val="00036258"/>
    <w:rsid w:val="00036E9A"/>
    <w:rsid w:val="00040449"/>
    <w:rsid w:val="0004129E"/>
    <w:rsid w:val="000413AF"/>
    <w:rsid w:val="00041DF8"/>
    <w:rsid w:val="0004503C"/>
    <w:rsid w:val="000476F3"/>
    <w:rsid w:val="000479B4"/>
    <w:rsid w:val="000532DB"/>
    <w:rsid w:val="00054D30"/>
    <w:rsid w:val="00055EF7"/>
    <w:rsid w:val="000569B9"/>
    <w:rsid w:val="000575D5"/>
    <w:rsid w:val="0006471B"/>
    <w:rsid w:val="000654BD"/>
    <w:rsid w:val="00065CAA"/>
    <w:rsid w:val="000666F1"/>
    <w:rsid w:val="000667B1"/>
    <w:rsid w:val="00067479"/>
    <w:rsid w:val="0006749C"/>
    <w:rsid w:val="00070473"/>
    <w:rsid w:val="00071100"/>
    <w:rsid w:val="000732F2"/>
    <w:rsid w:val="0007453D"/>
    <w:rsid w:val="000815DF"/>
    <w:rsid w:val="000828CE"/>
    <w:rsid w:val="000853B3"/>
    <w:rsid w:val="00096898"/>
    <w:rsid w:val="000969AB"/>
    <w:rsid w:val="00096F03"/>
    <w:rsid w:val="00097CAB"/>
    <w:rsid w:val="000A1094"/>
    <w:rsid w:val="000A3213"/>
    <w:rsid w:val="000A3BA3"/>
    <w:rsid w:val="000A3FB3"/>
    <w:rsid w:val="000A4239"/>
    <w:rsid w:val="000A4287"/>
    <w:rsid w:val="000A4D6F"/>
    <w:rsid w:val="000A61ED"/>
    <w:rsid w:val="000A65F9"/>
    <w:rsid w:val="000B05E3"/>
    <w:rsid w:val="000B35E0"/>
    <w:rsid w:val="000B4710"/>
    <w:rsid w:val="000B6728"/>
    <w:rsid w:val="000B6736"/>
    <w:rsid w:val="000B7A94"/>
    <w:rsid w:val="000C0490"/>
    <w:rsid w:val="000C0B1A"/>
    <w:rsid w:val="000C2494"/>
    <w:rsid w:val="000C2E6C"/>
    <w:rsid w:val="000C343B"/>
    <w:rsid w:val="000C3EBC"/>
    <w:rsid w:val="000C3F64"/>
    <w:rsid w:val="000C44E4"/>
    <w:rsid w:val="000C4C2E"/>
    <w:rsid w:val="000C672D"/>
    <w:rsid w:val="000C7243"/>
    <w:rsid w:val="000D0F75"/>
    <w:rsid w:val="000D1D58"/>
    <w:rsid w:val="000D2BCF"/>
    <w:rsid w:val="000D2D75"/>
    <w:rsid w:val="000D331F"/>
    <w:rsid w:val="000D3D72"/>
    <w:rsid w:val="000D4115"/>
    <w:rsid w:val="000D519A"/>
    <w:rsid w:val="000D6D25"/>
    <w:rsid w:val="000E06EE"/>
    <w:rsid w:val="000E1212"/>
    <w:rsid w:val="000E40B1"/>
    <w:rsid w:val="000E6A96"/>
    <w:rsid w:val="000F04E2"/>
    <w:rsid w:val="000F1564"/>
    <w:rsid w:val="000F19D3"/>
    <w:rsid w:val="000F1A36"/>
    <w:rsid w:val="000F1B6E"/>
    <w:rsid w:val="000F1F6F"/>
    <w:rsid w:val="000F2A67"/>
    <w:rsid w:val="000F32E1"/>
    <w:rsid w:val="000F3D34"/>
    <w:rsid w:val="000F47BE"/>
    <w:rsid w:val="000F53C2"/>
    <w:rsid w:val="000F558C"/>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E8D"/>
    <w:rsid w:val="00131091"/>
    <w:rsid w:val="00134005"/>
    <w:rsid w:val="00135044"/>
    <w:rsid w:val="00135B65"/>
    <w:rsid w:val="001366C1"/>
    <w:rsid w:val="00136DB1"/>
    <w:rsid w:val="0013735E"/>
    <w:rsid w:val="00137501"/>
    <w:rsid w:val="0014383C"/>
    <w:rsid w:val="00151B06"/>
    <w:rsid w:val="00153FE2"/>
    <w:rsid w:val="00154F1A"/>
    <w:rsid w:val="0015602D"/>
    <w:rsid w:val="00156509"/>
    <w:rsid w:val="001576D1"/>
    <w:rsid w:val="001577B8"/>
    <w:rsid w:val="00157AE5"/>
    <w:rsid w:val="0016166C"/>
    <w:rsid w:val="00162775"/>
    <w:rsid w:val="00164E63"/>
    <w:rsid w:val="00164FAE"/>
    <w:rsid w:val="00167AE5"/>
    <w:rsid w:val="001702CC"/>
    <w:rsid w:val="00172001"/>
    <w:rsid w:val="00172737"/>
    <w:rsid w:val="00173194"/>
    <w:rsid w:val="00173B49"/>
    <w:rsid w:val="0017404C"/>
    <w:rsid w:val="001752D9"/>
    <w:rsid w:val="00176A89"/>
    <w:rsid w:val="001800E9"/>
    <w:rsid w:val="00182F87"/>
    <w:rsid w:val="00184D7D"/>
    <w:rsid w:val="00186539"/>
    <w:rsid w:val="00186B7C"/>
    <w:rsid w:val="001929E0"/>
    <w:rsid w:val="00193D4F"/>
    <w:rsid w:val="00194DB7"/>
    <w:rsid w:val="00196CC5"/>
    <w:rsid w:val="001978F2"/>
    <w:rsid w:val="001A1CD8"/>
    <w:rsid w:val="001A2BEA"/>
    <w:rsid w:val="001A6672"/>
    <w:rsid w:val="001A6D2A"/>
    <w:rsid w:val="001B034C"/>
    <w:rsid w:val="001B127B"/>
    <w:rsid w:val="001B32D0"/>
    <w:rsid w:val="001B46E4"/>
    <w:rsid w:val="001B4A65"/>
    <w:rsid w:val="001B5787"/>
    <w:rsid w:val="001B6D1C"/>
    <w:rsid w:val="001B720E"/>
    <w:rsid w:val="001B7B52"/>
    <w:rsid w:val="001C03F4"/>
    <w:rsid w:val="001C08D3"/>
    <w:rsid w:val="001C1483"/>
    <w:rsid w:val="001C2BA4"/>
    <w:rsid w:val="001C3F97"/>
    <w:rsid w:val="001C6EC4"/>
    <w:rsid w:val="001C7227"/>
    <w:rsid w:val="001D123A"/>
    <w:rsid w:val="001D5A52"/>
    <w:rsid w:val="001D78B1"/>
    <w:rsid w:val="001E1997"/>
    <w:rsid w:val="001E4F78"/>
    <w:rsid w:val="001E5991"/>
    <w:rsid w:val="001E7815"/>
    <w:rsid w:val="001F225D"/>
    <w:rsid w:val="001F57FF"/>
    <w:rsid w:val="001F6A9D"/>
    <w:rsid w:val="001F7CAE"/>
    <w:rsid w:val="00200570"/>
    <w:rsid w:val="002005B6"/>
    <w:rsid w:val="00205DF0"/>
    <w:rsid w:val="00205F39"/>
    <w:rsid w:val="002065BF"/>
    <w:rsid w:val="002109CA"/>
    <w:rsid w:val="002111A1"/>
    <w:rsid w:val="002122AC"/>
    <w:rsid w:val="00212D5A"/>
    <w:rsid w:val="0021378E"/>
    <w:rsid w:val="0021571A"/>
    <w:rsid w:val="00220A65"/>
    <w:rsid w:val="00221C0C"/>
    <w:rsid w:val="00222D7E"/>
    <w:rsid w:val="00223477"/>
    <w:rsid w:val="00223859"/>
    <w:rsid w:val="002238DB"/>
    <w:rsid w:val="00223AAD"/>
    <w:rsid w:val="0022483B"/>
    <w:rsid w:val="002251A7"/>
    <w:rsid w:val="0022756F"/>
    <w:rsid w:val="0023073E"/>
    <w:rsid w:val="00233C19"/>
    <w:rsid w:val="00236C87"/>
    <w:rsid w:val="00236D2D"/>
    <w:rsid w:val="00236EC8"/>
    <w:rsid w:val="002401E5"/>
    <w:rsid w:val="002425F4"/>
    <w:rsid w:val="00242658"/>
    <w:rsid w:val="00243564"/>
    <w:rsid w:val="0024421F"/>
    <w:rsid w:val="0024448E"/>
    <w:rsid w:val="00244E7E"/>
    <w:rsid w:val="00246368"/>
    <w:rsid w:val="0025154E"/>
    <w:rsid w:val="00251A42"/>
    <w:rsid w:val="0025240A"/>
    <w:rsid w:val="002548F1"/>
    <w:rsid w:val="002550DD"/>
    <w:rsid w:val="00255809"/>
    <w:rsid w:val="00257CA3"/>
    <w:rsid w:val="0026109E"/>
    <w:rsid w:val="0026628C"/>
    <w:rsid w:val="00266819"/>
    <w:rsid w:val="0027033A"/>
    <w:rsid w:val="002705E7"/>
    <w:rsid w:val="00270811"/>
    <w:rsid w:val="00270AFE"/>
    <w:rsid w:val="002715F2"/>
    <w:rsid w:val="002747A4"/>
    <w:rsid w:val="00275468"/>
    <w:rsid w:val="00275D56"/>
    <w:rsid w:val="002770CA"/>
    <w:rsid w:val="002770D3"/>
    <w:rsid w:val="00281325"/>
    <w:rsid w:val="0028266D"/>
    <w:rsid w:val="00284250"/>
    <w:rsid w:val="00284795"/>
    <w:rsid w:val="002858EB"/>
    <w:rsid w:val="00290CFF"/>
    <w:rsid w:val="002924B1"/>
    <w:rsid w:val="00292A98"/>
    <w:rsid w:val="00296136"/>
    <w:rsid w:val="00297148"/>
    <w:rsid w:val="002A1E08"/>
    <w:rsid w:val="002A3611"/>
    <w:rsid w:val="002A46DC"/>
    <w:rsid w:val="002A585D"/>
    <w:rsid w:val="002B7C48"/>
    <w:rsid w:val="002C2B37"/>
    <w:rsid w:val="002C5521"/>
    <w:rsid w:val="002D15C4"/>
    <w:rsid w:val="002D21E6"/>
    <w:rsid w:val="002D27FC"/>
    <w:rsid w:val="002D3326"/>
    <w:rsid w:val="002D3C6B"/>
    <w:rsid w:val="002D5BF0"/>
    <w:rsid w:val="002D5BF9"/>
    <w:rsid w:val="002D5CE7"/>
    <w:rsid w:val="002D7A3A"/>
    <w:rsid w:val="002E177D"/>
    <w:rsid w:val="002E4431"/>
    <w:rsid w:val="002E6CF9"/>
    <w:rsid w:val="002F0624"/>
    <w:rsid w:val="002F0E20"/>
    <w:rsid w:val="002F3ED5"/>
    <w:rsid w:val="002F42EA"/>
    <w:rsid w:val="002F7360"/>
    <w:rsid w:val="002F7873"/>
    <w:rsid w:val="00302126"/>
    <w:rsid w:val="003022FC"/>
    <w:rsid w:val="0030290A"/>
    <w:rsid w:val="003045F0"/>
    <w:rsid w:val="0031210C"/>
    <w:rsid w:val="00312EAF"/>
    <w:rsid w:val="00316884"/>
    <w:rsid w:val="00317732"/>
    <w:rsid w:val="003220D2"/>
    <w:rsid w:val="00323A3E"/>
    <w:rsid w:val="00323D8B"/>
    <w:rsid w:val="003307AE"/>
    <w:rsid w:val="003316B4"/>
    <w:rsid w:val="00331FA9"/>
    <w:rsid w:val="003348BD"/>
    <w:rsid w:val="003359EE"/>
    <w:rsid w:val="003360B0"/>
    <w:rsid w:val="003362C2"/>
    <w:rsid w:val="00336DBB"/>
    <w:rsid w:val="00343117"/>
    <w:rsid w:val="00345125"/>
    <w:rsid w:val="00347004"/>
    <w:rsid w:val="00347FC7"/>
    <w:rsid w:val="0035050C"/>
    <w:rsid w:val="00351EC0"/>
    <w:rsid w:val="0035245C"/>
    <w:rsid w:val="00354BB3"/>
    <w:rsid w:val="003558EE"/>
    <w:rsid w:val="003606A1"/>
    <w:rsid w:val="00360F61"/>
    <w:rsid w:val="00360FAE"/>
    <w:rsid w:val="003655AC"/>
    <w:rsid w:val="003663A0"/>
    <w:rsid w:val="003678A3"/>
    <w:rsid w:val="00370BB3"/>
    <w:rsid w:val="00374043"/>
    <w:rsid w:val="00374632"/>
    <w:rsid w:val="003815B2"/>
    <w:rsid w:val="0038421D"/>
    <w:rsid w:val="00384435"/>
    <w:rsid w:val="0039187E"/>
    <w:rsid w:val="003919C8"/>
    <w:rsid w:val="00391FE5"/>
    <w:rsid w:val="00392C57"/>
    <w:rsid w:val="0039306F"/>
    <w:rsid w:val="003933E9"/>
    <w:rsid w:val="00395C53"/>
    <w:rsid w:val="003A1ADC"/>
    <w:rsid w:val="003A6DDF"/>
    <w:rsid w:val="003B034F"/>
    <w:rsid w:val="003B2260"/>
    <w:rsid w:val="003B375A"/>
    <w:rsid w:val="003B39B5"/>
    <w:rsid w:val="003B50A7"/>
    <w:rsid w:val="003B59D5"/>
    <w:rsid w:val="003B6C04"/>
    <w:rsid w:val="003C0B22"/>
    <w:rsid w:val="003C1332"/>
    <w:rsid w:val="003C14B6"/>
    <w:rsid w:val="003C2E83"/>
    <w:rsid w:val="003C7843"/>
    <w:rsid w:val="003D2BB5"/>
    <w:rsid w:val="003D2F4D"/>
    <w:rsid w:val="003D35BF"/>
    <w:rsid w:val="003D3EBA"/>
    <w:rsid w:val="003D64F6"/>
    <w:rsid w:val="003D6EB9"/>
    <w:rsid w:val="003D7861"/>
    <w:rsid w:val="003D7888"/>
    <w:rsid w:val="003E09EE"/>
    <w:rsid w:val="003E300B"/>
    <w:rsid w:val="003E4005"/>
    <w:rsid w:val="003E6C3A"/>
    <w:rsid w:val="003E6D78"/>
    <w:rsid w:val="003F0571"/>
    <w:rsid w:val="003F5CB0"/>
    <w:rsid w:val="003F6E92"/>
    <w:rsid w:val="004015A1"/>
    <w:rsid w:val="00401653"/>
    <w:rsid w:val="0040321D"/>
    <w:rsid w:val="0040520F"/>
    <w:rsid w:val="004115A4"/>
    <w:rsid w:val="00413940"/>
    <w:rsid w:val="00414BAD"/>
    <w:rsid w:val="00415920"/>
    <w:rsid w:val="004163BC"/>
    <w:rsid w:val="00421FEE"/>
    <w:rsid w:val="00423C9C"/>
    <w:rsid w:val="0042420E"/>
    <w:rsid w:val="00424A98"/>
    <w:rsid w:val="00426FA9"/>
    <w:rsid w:val="00427B61"/>
    <w:rsid w:val="004302EE"/>
    <w:rsid w:val="00431C17"/>
    <w:rsid w:val="00432FFA"/>
    <w:rsid w:val="0043311B"/>
    <w:rsid w:val="00433FA5"/>
    <w:rsid w:val="00434793"/>
    <w:rsid w:val="00436206"/>
    <w:rsid w:val="00436B94"/>
    <w:rsid w:val="004370F9"/>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889"/>
    <w:rsid w:val="00477C60"/>
    <w:rsid w:val="00484571"/>
    <w:rsid w:val="00485717"/>
    <w:rsid w:val="0048759C"/>
    <w:rsid w:val="00491D2D"/>
    <w:rsid w:val="00494A6D"/>
    <w:rsid w:val="004A1518"/>
    <w:rsid w:val="004A1C85"/>
    <w:rsid w:val="004A3318"/>
    <w:rsid w:val="004A4C14"/>
    <w:rsid w:val="004A554A"/>
    <w:rsid w:val="004A5AFA"/>
    <w:rsid w:val="004A60B2"/>
    <w:rsid w:val="004A64E8"/>
    <w:rsid w:val="004B1875"/>
    <w:rsid w:val="004B1A8C"/>
    <w:rsid w:val="004B21DB"/>
    <w:rsid w:val="004B2F86"/>
    <w:rsid w:val="004B4272"/>
    <w:rsid w:val="004B5D49"/>
    <w:rsid w:val="004B6339"/>
    <w:rsid w:val="004B6497"/>
    <w:rsid w:val="004B68DB"/>
    <w:rsid w:val="004C08E6"/>
    <w:rsid w:val="004C1254"/>
    <w:rsid w:val="004C1C90"/>
    <w:rsid w:val="004C65E8"/>
    <w:rsid w:val="004C75BD"/>
    <w:rsid w:val="004D0BED"/>
    <w:rsid w:val="004D1053"/>
    <w:rsid w:val="004D1060"/>
    <w:rsid w:val="004D2D42"/>
    <w:rsid w:val="004D2EE5"/>
    <w:rsid w:val="004D3465"/>
    <w:rsid w:val="004D6802"/>
    <w:rsid w:val="004D772A"/>
    <w:rsid w:val="004E018E"/>
    <w:rsid w:val="004E1C2B"/>
    <w:rsid w:val="004E49F5"/>
    <w:rsid w:val="004E76B4"/>
    <w:rsid w:val="004F0CA7"/>
    <w:rsid w:val="004F1257"/>
    <w:rsid w:val="004F4917"/>
    <w:rsid w:val="004F4A1A"/>
    <w:rsid w:val="004F59CB"/>
    <w:rsid w:val="004F5CC2"/>
    <w:rsid w:val="004F78EB"/>
    <w:rsid w:val="004F7B94"/>
    <w:rsid w:val="0050011F"/>
    <w:rsid w:val="0050049D"/>
    <w:rsid w:val="00502177"/>
    <w:rsid w:val="00502F13"/>
    <w:rsid w:val="00505C7E"/>
    <w:rsid w:val="005118DD"/>
    <w:rsid w:val="00511A10"/>
    <w:rsid w:val="00512B5D"/>
    <w:rsid w:val="005175DF"/>
    <w:rsid w:val="00520403"/>
    <w:rsid w:val="005217A1"/>
    <w:rsid w:val="005235B2"/>
    <w:rsid w:val="00526F3D"/>
    <w:rsid w:val="00531F4F"/>
    <w:rsid w:val="0053261E"/>
    <w:rsid w:val="00535E82"/>
    <w:rsid w:val="00536B6F"/>
    <w:rsid w:val="00536DC4"/>
    <w:rsid w:val="00540CDF"/>
    <w:rsid w:val="00540DD3"/>
    <w:rsid w:val="00541215"/>
    <w:rsid w:val="00541F99"/>
    <w:rsid w:val="00542515"/>
    <w:rsid w:val="0054421E"/>
    <w:rsid w:val="005450A6"/>
    <w:rsid w:val="00546A8D"/>
    <w:rsid w:val="00547F9E"/>
    <w:rsid w:val="00550597"/>
    <w:rsid w:val="00553F76"/>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54B3"/>
    <w:rsid w:val="00577419"/>
    <w:rsid w:val="005779A9"/>
    <w:rsid w:val="00581A7D"/>
    <w:rsid w:val="00582B50"/>
    <w:rsid w:val="00584535"/>
    <w:rsid w:val="00585927"/>
    <w:rsid w:val="00585E83"/>
    <w:rsid w:val="00587354"/>
    <w:rsid w:val="00590A1A"/>
    <w:rsid w:val="005922EF"/>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18DC"/>
    <w:rsid w:val="005D23B7"/>
    <w:rsid w:val="005D23F8"/>
    <w:rsid w:val="005D42DC"/>
    <w:rsid w:val="005D432C"/>
    <w:rsid w:val="005D45B5"/>
    <w:rsid w:val="005D5D1D"/>
    <w:rsid w:val="005D7071"/>
    <w:rsid w:val="005D744C"/>
    <w:rsid w:val="005D76C3"/>
    <w:rsid w:val="005D7D28"/>
    <w:rsid w:val="005E3E2C"/>
    <w:rsid w:val="005E6E06"/>
    <w:rsid w:val="005F0664"/>
    <w:rsid w:val="005F206D"/>
    <w:rsid w:val="005F3D2F"/>
    <w:rsid w:val="005F4591"/>
    <w:rsid w:val="006052A8"/>
    <w:rsid w:val="00605BA5"/>
    <w:rsid w:val="00606B91"/>
    <w:rsid w:val="00611525"/>
    <w:rsid w:val="00612572"/>
    <w:rsid w:val="0061507A"/>
    <w:rsid w:val="00616137"/>
    <w:rsid w:val="00621570"/>
    <w:rsid w:val="0062197C"/>
    <w:rsid w:val="00622067"/>
    <w:rsid w:val="0062255C"/>
    <w:rsid w:val="006228D8"/>
    <w:rsid w:val="00623F84"/>
    <w:rsid w:val="006253A6"/>
    <w:rsid w:val="006268FB"/>
    <w:rsid w:val="00633D44"/>
    <w:rsid w:val="00633EA0"/>
    <w:rsid w:val="006348D7"/>
    <w:rsid w:val="00635A64"/>
    <w:rsid w:val="00635D53"/>
    <w:rsid w:val="00637E44"/>
    <w:rsid w:val="00640688"/>
    <w:rsid w:val="00643EC8"/>
    <w:rsid w:val="0064452C"/>
    <w:rsid w:val="00646FB9"/>
    <w:rsid w:val="00651158"/>
    <w:rsid w:val="00651B3A"/>
    <w:rsid w:val="00654275"/>
    <w:rsid w:val="00654550"/>
    <w:rsid w:val="00654746"/>
    <w:rsid w:val="006550C3"/>
    <w:rsid w:val="00663356"/>
    <w:rsid w:val="006639DD"/>
    <w:rsid w:val="006669BD"/>
    <w:rsid w:val="006669F0"/>
    <w:rsid w:val="006673AF"/>
    <w:rsid w:val="00667FB2"/>
    <w:rsid w:val="006722FF"/>
    <w:rsid w:val="00674879"/>
    <w:rsid w:val="00675257"/>
    <w:rsid w:val="006762E9"/>
    <w:rsid w:val="0068047A"/>
    <w:rsid w:val="00681CA0"/>
    <w:rsid w:val="006823AE"/>
    <w:rsid w:val="00683186"/>
    <w:rsid w:val="00683AFE"/>
    <w:rsid w:val="006860C1"/>
    <w:rsid w:val="006861FB"/>
    <w:rsid w:val="006868E9"/>
    <w:rsid w:val="00687A98"/>
    <w:rsid w:val="00690A1F"/>
    <w:rsid w:val="00691758"/>
    <w:rsid w:val="006919F9"/>
    <w:rsid w:val="00693A3B"/>
    <w:rsid w:val="00693B3E"/>
    <w:rsid w:val="006A0197"/>
    <w:rsid w:val="006A0A9D"/>
    <w:rsid w:val="006A1554"/>
    <w:rsid w:val="006A35E4"/>
    <w:rsid w:val="006A6024"/>
    <w:rsid w:val="006A6149"/>
    <w:rsid w:val="006A68C8"/>
    <w:rsid w:val="006A6B6F"/>
    <w:rsid w:val="006B034A"/>
    <w:rsid w:val="006B093C"/>
    <w:rsid w:val="006B49CF"/>
    <w:rsid w:val="006B6997"/>
    <w:rsid w:val="006C3739"/>
    <w:rsid w:val="006C37E5"/>
    <w:rsid w:val="006C6468"/>
    <w:rsid w:val="006C6D75"/>
    <w:rsid w:val="006C7687"/>
    <w:rsid w:val="006D255B"/>
    <w:rsid w:val="006D46CF"/>
    <w:rsid w:val="006D56C0"/>
    <w:rsid w:val="006D58BE"/>
    <w:rsid w:val="006D6309"/>
    <w:rsid w:val="006E1075"/>
    <w:rsid w:val="006E5F4F"/>
    <w:rsid w:val="006E728A"/>
    <w:rsid w:val="006E790C"/>
    <w:rsid w:val="006F047D"/>
    <w:rsid w:val="006F2E61"/>
    <w:rsid w:val="006F3CDE"/>
    <w:rsid w:val="006F469C"/>
    <w:rsid w:val="006F64B1"/>
    <w:rsid w:val="007004C9"/>
    <w:rsid w:val="00701713"/>
    <w:rsid w:val="00703098"/>
    <w:rsid w:val="00710F99"/>
    <w:rsid w:val="0071124C"/>
    <w:rsid w:val="00711E3F"/>
    <w:rsid w:val="00713492"/>
    <w:rsid w:val="00716B36"/>
    <w:rsid w:val="00716D11"/>
    <w:rsid w:val="007174DF"/>
    <w:rsid w:val="00720125"/>
    <w:rsid w:val="007242BD"/>
    <w:rsid w:val="007254CE"/>
    <w:rsid w:val="00726D71"/>
    <w:rsid w:val="007312C6"/>
    <w:rsid w:val="007322C8"/>
    <w:rsid w:val="00735FB7"/>
    <w:rsid w:val="007414BA"/>
    <w:rsid w:val="00741DEA"/>
    <w:rsid w:val="007458EE"/>
    <w:rsid w:val="00747D51"/>
    <w:rsid w:val="0075057E"/>
    <w:rsid w:val="0075102C"/>
    <w:rsid w:val="007538E0"/>
    <w:rsid w:val="00754945"/>
    <w:rsid w:val="00755AEF"/>
    <w:rsid w:val="00755CE7"/>
    <w:rsid w:val="007570AD"/>
    <w:rsid w:val="00757F1A"/>
    <w:rsid w:val="00764462"/>
    <w:rsid w:val="00765740"/>
    <w:rsid w:val="00766820"/>
    <w:rsid w:val="00772D64"/>
    <w:rsid w:val="0077347E"/>
    <w:rsid w:val="007772E9"/>
    <w:rsid w:val="007779C7"/>
    <w:rsid w:val="0078320D"/>
    <w:rsid w:val="007832A8"/>
    <w:rsid w:val="00784245"/>
    <w:rsid w:val="00786A30"/>
    <w:rsid w:val="00787F7B"/>
    <w:rsid w:val="00793639"/>
    <w:rsid w:val="007957AA"/>
    <w:rsid w:val="0079666D"/>
    <w:rsid w:val="00796B44"/>
    <w:rsid w:val="007A1801"/>
    <w:rsid w:val="007A3646"/>
    <w:rsid w:val="007A44E2"/>
    <w:rsid w:val="007A50E7"/>
    <w:rsid w:val="007A51D9"/>
    <w:rsid w:val="007A5893"/>
    <w:rsid w:val="007A69E1"/>
    <w:rsid w:val="007A7F2C"/>
    <w:rsid w:val="007B019D"/>
    <w:rsid w:val="007B0562"/>
    <w:rsid w:val="007B0E47"/>
    <w:rsid w:val="007B2568"/>
    <w:rsid w:val="007B2F1E"/>
    <w:rsid w:val="007B526F"/>
    <w:rsid w:val="007B52C7"/>
    <w:rsid w:val="007B55F3"/>
    <w:rsid w:val="007B66EB"/>
    <w:rsid w:val="007C01DB"/>
    <w:rsid w:val="007C0FEB"/>
    <w:rsid w:val="007C1C50"/>
    <w:rsid w:val="007C20C3"/>
    <w:rsid w:val="007C37F3"/>
    <w:rsid w:val="007C3FBD"/>
    <w:rsid w:val="007C4FCB"/>
    <w:rsid w:val="007C652A"/>
    <w:rsid w:val="007C6DA1"/>
    <w:rsid w:val="007C79D3"/>
    <w:rsid w:val="007D1C3D"/>
    <w:rsid w:val="007D7658"/>
    <w:rsid w:val="007E137E"/>
    <w:rsid w:val="007E13BB"/>
    <w:rsid w:val="007E2F5A"/>
    <w:rsid w:val="007E3651"/>
    <w:rsid w:val="007E54CD"/>
    <w:rsid w:val="007E7466"/>
    <w:rsid w:val="007F066B"/>
    <w:rsid w:val="007F5E36"/>
    <w:rsid w:val="007F5F24"/>
    <w:rsid w:val="007F63E1"/>
    <w:rsid w:val="00800199"/>
    <w:rsid w:val="00804187"/>
    <w:rsid w:val="00806D51"/>
    <w:rsid w:val="00806FB3"/>
    <w:rsid w:val="00810A2C"/>
    <w:rsid w:val="00812249"/>
    <w:rsid w:val="00812F35"/>
    <w:rsid w:val="008156DC"/>
    <w:rsid w:val="0081737D"/>
    <w:rsid w:val="00817A9E"/>
    <w:rsid w:val="00822D7A"/>
    <w:rsid w:val="00823ECC"/>
    <w:rsid w:val="00827B7B"/>
    <w:rsid w:val="00830389"/>
    <w:rsid w:val="00830E91"/>
    <w:rsid w:val="00830E92"/>
    <w:rsid w:val="00831091"/>
    <w:rsid w:val="008316E8"/>
    <w:rsid w:val="00833B24"/>
    <w:rsid w:val="008342BB"/>
    <w:rsid w:val="0083640C"/>
    <w:rsid w:val="00840637"/>
    <w:rsid w:val="00840DFD"/>
    <w:rsid w:val="00841041"/>
    <w:rsid w:val="0084419F"/>
    <w:rsid w:val="008444EF"/>
    <w:rsid w:val="00845234"/>
    <w:rsid w:val="00845E6D"/>
    <w:rsid w:val="00846ED7"/>
    <w:rsid w:val="00847F54"/>
    <w:rsid w:val="00850552"/>
    <w:rsid w:val="00850925"/>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3508"/>
    <w:rsid w:val="008849A4"/>
    <w:rsid w:val="00885800"/>
    <w:rsid w:val="00895B25"/>
    <w:rsid w:val="00896AA9"/>
    <w:rsid w:val="008A0086"/>
    <w:rsid w:val="008A4CA5"/>
    <w:rsid w:val="008A6311"/>
    <w:rsid w:val="008A6A92"/>
    <w:rsid w:val="008B34EB"/>
    <w:rsid w:val="008B476E"/>
    <w:rsid w:val="008B4B3B"/>
    <w:rsid w:val="008B6322"/>
    <w:rsid w:val="008C0D67"/>
    <w:rsid w:val="008C1A53"/>
    <w:rsid w:val="008C1D98"/>
    <w:rsid w:val="008C4D6A"/>
    <w:rsid w:val="008C5F9C"/>
    <w:rsid w:val="008C647E"/>
    <w:rsid w:val="008D2692"/>
    <w:rsid w:val="008D3061"/>
    <w:rsid w:val="008D4297"/>
    <w:rsid w:val="008D4567"/>
    <w:rsid w:val="008E01B8"/>
    <w:rsid w:val="008E09A4"/>
    <w:rsid w:val="008E0C9B"/>
    <w:rsid w:val="008E1245"/>
    <w:rsid w:val="008E3895"/>
    <w:rsid w:val="008E47F8"/>
    <w:rsid w:val="008E4B80"/>
    <w:rsid w:val="008F22B1"/>
    <w:rsid w:val="008F27E2"/>
    <w:rsid w:val="008F2A63"/>
    <w:rsid w:val="008F2B89"/>
    <w:rsid w:val="008F6D92"/>
    <w:rsid w:val="008F7502"/>
    <w:rsid w:val="008F752E"/>
    <w:rsid w:val="008F7635"/>
    <w:rsid w:val="00900AD7"/>
    <w:rsid w:val="00902E36"/>
    <w:rsid w:val="009032A4"/>
    <w:rsid w:val="00906B2B"/>
    <w:rsid w:val="00907456"/>
    <w:rsid w:val="00907E4B"/>
    <w:rsid w:val="00911101"/>
    <w:rsid w:val="009165F6"/>
    <w:rsid w:val="00916BF3"/>
    <w:rsid w:val="00920585"/>
    <w:rsid w:val="00921481"/>
    <w:rsid w:val="00922ADB"/>
    <w:rsid w:val="009263C3"/>
    <w:rsid w:val="00927903"/>
    <w:rsid w:val="00932641"/>
    <w:rsid w:val="00932DCA"/>
    <w:rsid w:val="0093305E"/>
    <w:rsid w:val="009342AB"/>
    <w:rsid w:val="0093441E"/>
    <w:rsid w:val="0093473A"/>
    <w:rsid w:val="0093553F"/>
    <w:rsid w:val="00935F98"/>
    <w:rsid w:val="009367F6"/>
    <w:rsid w:val="009404E2"/>
    <w:rsid w:val="00944055"/>
    <w:rsid w:val="009460EB"/>
    <w:rsid w:val="00950852"/>
    <w:rsid w:val="00956081"/>
    <w:rsid w:val="00956BDF"/>
    <w:rsid w:val="00957660"/>
    <w:rsid w:val="0096165F"/>
    <w:rsid w:val="009622BD"/>
    <w:rsid w:val="00964B52"/>
    <w:rsid w:val="0096509A"/>
    <w:rsid w:val="00965D68"/>
    <w:rsid w:val="0097205D"/>
    <w:rsid w:val="009736DB"/>
    <w:rsid w:val="00974E3E"/>
    <w:rsid w:val="00975E83"/>
    <w:rsid w:val="00977553"/>
    <w:rsid w:val="0098116E"/>
    <w:rsid w:val="009829C1"/>
    <w:rsid w:val="009857CF"/>
    <w:rsid w:val="00987DA6"/>
    <w:rsid w:val="009946F8"/>
    <w:rsid w:val="00995FC8"/>
    <w:rsid w:val="00997097"/>
    <w:rsid w:val="0099798C"/>
    <w:rsid w:val="009A2E29"/>
    <w:rsid w:val="009A5065"/>
    <w:rsid w:val="009B1FD2"/>
    <w:rsid w:val="009B21E0"/>
    <w:rsid w:val="009B2945"/>
    <w:rsid w:val="009B2B37"/>
    <w:rsid w:val="009B4B2B"/>
    <w:rsid w:val="009B5FD5"/>
    <w:rsid w:val="009B6E9E"/>
    <w:rsid w:val="009C004B"/>
    <w:rsid w:val="009C0232"/>
    <w:rsid w:val="009C0553"/>
    <w:rsid w:val="009C099D"/>
    <w:rsid w:val="009C2306"/>
    <w:rsid w:val="009C2A30"/>
    <w:rsid w:val="009C2CA9"/>
    <w:rsid w:val="009C2FB4"/>
    <w:rsid w:val="009C30D0"/>
    <w:rsid w:val="009C33CC"/>
    <w:rsid w:val="009C51CE"/>
    <w:rsid w:val="009C58CB"/>
    <w:rsid w:val="009C7785"/>
    <w:rsid w:val="009D0118"/>
    <w:rsid w:val="009D0967"/>
    <w:rsid w:val="009D1012"/>
    <w:rsid w:val="009D1067"/>
    <w:rsid w:val="009D276E"/>
    <w:rsid w:val="009D2BF0"/>
    <w:rsid w:val="009D43B3"/>
    <w:rsid w:val="009D4FDB"/>
    <w:rsid w:val="009D5FBF"/>
    <w:rsid w:val="009D6784"/>
    <w:rsid w:val="009D733C"/>
    <w:rsid w:val="009D7836"/>
    <w:rsid w:val="009E1EBF"/>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69F"/>
    <w:rsid w:val="00A27259"/>
    <w:rsid w:val="00A277C4"/>
    <w:rsid w:val="00A3348F"/>
    <w:rsid w:val="00A36481"/>
    <w:rsid w:val="00A41996"/>
    <w:rsid w:val="00A41A02"/>
    <w:rsid w:val="00A433AA"/>
    <w:rsid w:val="00A44651"/>
    <w:rsid w:val="00A44FE3"/>
    <w:rsid w:val="00A46EF9"/>
    <w:rsid w:val="00A551D8"/>
    <w:rsid w:val="00A56C2D"/>
    <w:rsid w:val="00A56C56"/>
    <w:rsid w:val="00A60993"/>
    <w:rsid w:val="00A62DB2"/>
    <w:rsid w:val="00A6325D"/>
    <w:rsid w:val="00A666F6"/>
    <w:rsid w:val="00A668F0"/>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42CA"/>
    <w:rsid w:val="00AA4956"/>
    <w:rsid w:val="00AA5CD1"/>
    <w:rsid w:val="00AA5E29"/>
    <w:rsid w:val="00AA66B4"/>
    <w:rsid w:val="00AB33E1"/>
    <w:rsid w:val="00AB3E4C"/>
    <w:rsid w:val="00AB5500"/>
    <w:rsid w:val="00AC0469"/>
    <w:rsid w:val="00AC21DD"/>
    <w:rsid w:val="00AC24F0"/>
    <w:rsid w:val="00AC2F6E"/>
    <w:rsid w:val="00AC3903"/>
    <w:rsid w:val="00AC431A"/>
    <w:rsid w:val="00AD0965"/>
    <w:rsid w:val="00AD114C"/>
    <w:rsid w:val="00AD11FA"/>
    <w:rsid w:val="00AD43BB"/>
    <w:rsid w:val="00AD6035"/>
    <w:rsid w:val="00AD67D5"/>
    <w:rsid w:val="00AD7201"/>
    <w:rsid w:val="00AE51EE"/>
    <w:rsid w:val="00AE58EE"/>
    <w:rsid w:val="00AE5DE6"/>
    <w:rsid w:val="00AE7487"/>
    <w:rsid w:val="00AF3631"/>
    <w:rsid w:val="00AF3A69"/>
    <w:rsid w:val="00AF443F"/>
    <w:rsid w:val="00AF4868"/>
    <w:rsid w:val="00AF5467"/>
    <w:rsid w:val="00AF54D1"/>
    <w:rsid w:val="00AF5650"/>
    <w:rsid w:val="00AF5C16"/>
    <w:rsid w:val="00AF5F2F"/>
    <w:rsid w:val="00AF66E8"/>
    <w:rsid w:val="00AF6BFE"/>
    <w:rsid w:val="00B0196C"/>
    <w:rsid w:val="00B0332E"/>
    <w:rsid w:val="00B04354"/>
    <w:rsid w:val="00B04C12"/>
    <w:rsid w:val="00B052B2"/>
    <w:rsid w:val="00B06926"/>
    <w:rsid w:val="00B07086"/>
    <w:rsid w:val="00B07CBB"/>
    <w:rsid w:val="00B11616"/>
    <w:rsid w:val="00B12D5E"/>
    <w:rsid w:val="00B1346B"/>
    <w:rsid w:val="00B14192"/>
    <w:rsid w:val="00B148D6"/>
    <w:rsid w:val="00B17B1C"/>
    <w:rsid w:val="00B20F96"/>
    <w:rsid w:val="00B214C9"/>
    <w:rsid w:val="00B23A7E"/>
    <w:rsid w:val="00B24301"/>
    <w:rsid w:val="00B25331"/>
    <w:rsid w:val="00B2576B"/>
    <w:rsid w:val="00B263E9"/>
    <w:rsid w:val="00B27F2E"/>
    <w:rsid w:val="00B301F2"/>
    <w:rsid w:val="00B310B5"/>
    <w:rsid w:val="00B324FA"/>
    <w:rsid w:val="00B35713"/>
    <w:rsid w:val="00B36205"/>
    <w:rsid w:val="00B37436"/>
    <w:rsid w:val="00B37746"/>
    <w:rsid w:val="00B453A9"/>
    <w:rsid w:val="00B47B7B"/>
    <w:rsid w:val="00B503FD"/>
    <w:rsid w:val="00B51396"/>
    <w:rsid w:val="00B55F87"/>
    <w:rsid w:val="00B56365"/>
    <w:rsid w:val="00B57673"/>
    <w:rsid w:val="00B60532"/>
    <w:rsid w:val="00B61A59"/>
    <w:rsid w:val="00B6282F"/>
    <w:rsid w:val="00B646CE"/>
    <w:rsid w:val="00B64CEB"/>
    <w:rsid w:val="00B65BD1"/>
    <w:rsid w:val="00B7088A"/>
    <w:rsid w:val="00B71D52"/>
    <w:rsid w:val="00B72BAD"/>
    <w:rsid w:val="00B73126"/>
    <w:rsid w:val="00B75A57"/>
    <w:rsid w:val="00B75D50"/>
    <w:rsid w:val="00B76893"/>
    <w:rsid w:val="00B80851"/>
    <w:rsid w:val="00B828B7"/>
    <w:rsid w:val="00B82B06"/>
    <w:rsid w:val="00B8391D"/>
    <w:rsid w:val="00B86963"/>
    <w:rsid w:val="00B879AC"/>
    <w:rsid w:val="00B92BC5"/>
    <w:rsid w:val="00B96845"/>
    <w:rsid w:val="00B97C98"/>
    <w:rsid w:val="00BA0DF2"/>
    <w:rsid w:val="00BA29BD"/>
    <w:rsid w:val="00BB3662"/>
    <w:rsid w:val="00BB5ABE"/>
    <w:rsid w:val="00BB70E9"/>
    <w:rsid w:val="00BC0650"/>
    <w:rsid w:val="00BC38BD"/>
    <w:rsid w:val="00BC3BE6"/>
    <w:rsid w:val="00BC4069"/>
    <w:rsid w:val="00BC6C76"/>
    <w:rsid w:val="00BC70EB"/>
    <w:rsid w:val="00BC75E9"/>
    <w:rsid w:val="00BD06C6"/>
    <w:rsid w:val="00BD2162"/>
    <w:rsid w:val="00BD61DE"/>
    <w:rsid w:val="00BE081D"/>
    <w:rsid w:val="00BE19A3"/>
    <w:rsid w:val="00BE2767"/>
    <w:rsid w:val="00BE6C11"/>
    <w:rsid w:val="00BE7396"/>
    <w:rsid w:val="00BF03AB"/>
    <w:rsid w:val="00BF2DA2"/>
    <w:rsid w:val="00BF367B"/>
    <w:rsid w:val="00BF7E51"/>
    <w:rsid w:val="00C00E29"/>
    <w:rsid w:val="00C02D40"/>
    <w:rsid w:val="00C106FA"/>
    <w:rsid w:val="00C1472A"/>
    <w:rsid w:val="00C1521B"/>
    <w:rsid w:val="00C152D9"/>
    <w:rsid w:val="00C157C9"/>
    <w:rsid w:val="00C158C1"/>
    <w:rsid w:val="00C169EC"/>
    <w:rsid w:val="00C2074F"/>
    <w:rsid w:val="00C21648"/>
    <w:rsid w:val="00C22FF7"/>
    <w:rsid w:val="00C23D72"/>
    <w:rsid w:val="00C2452F"/>
    <w:rsid w:val="00C25A48"/>
    <w:rsid w:val="00C2685E"/>
    <w:rsid w:val="00C274BB"/>
    <w:rsid w:val="00C27B19"/>
    <w:rsid w:val="00C31924"/>
    <w:rsid w:val="00C319EC"/>
    <w:rsid w:val="00C3542A"/>
    <w:rsid w:val="00C3666E"/>
    <w:rsid w:val="00C37EDD"/>
    <w:rsid w:val="00C41EAA"/>
    <w:rsid w:val="00C4326B"/>
    <w:rsid w:val="00C4460D"/>
    <w:rsid w:val="00C4478C"/>
    <w:rsid w:val="00C47324"/>
    <w:rsid w:val="00C50165"/>
    <w:rsid w:val="00C505F5"/>
    <w:rsid w:val="00C5156D"/>
    <w:rsid w:val="00C520C8"/>
    <w:rsid w:val="00C522EF"/>
    <w:rsid w:val="00C526F2"/>
    <w:rsid w:val="00C55EA0"/>
    <w:rsid w:val="00C562CA"/>
    <w:rsid w:val="00C56B66"/>
    <w:rsid w:val="00C60D06"/>
    <w:rsid w:val="00C610C2"/>
    <w:rsid w:val="00C61DCD"/>
    <w:rsid w:val="00C622F9"/>
    <w:rsid w:val="00C6297B"/>
    <w:rsid w:val="00C62F8C"/>
    <w:rsid w:val="00C638C3"/>
    <w:rsid w:val="00C6391D"/>
    <w:rsid w:val="00C639B2"/>
    <w:rsid w:val="00C64618"/>
    <w:rsid w:val="00C7007D"/>
    <w:rsid w:val="00C70240"/>
    <w:rsid w:val="00C70B1C"/>
    <w:rsid w:val="00C70C20"/>
    <w:rsid w:val="00C71DA1"/>
    <w:rsid w:val="00C73EA4"/>
    <w:rsid w:val="00C73F2E"/>
    <w:rsid w:val="00C75E01"/>
    <w:rsid w:val="00C76C06"/>
    <w:rsid w:val="00C80C3B"/>
    <w:rsid w:val="00C82388"/>
    <w:rsid w:val="00C84D74"/>
    <w:rsid w:val="00C8678E"/>
    <w:rsid w:val="00C87CC6"/>
    <w:rsid w:val="00C90E54"/>
    <w:rsid w:val="00C91B63"/>
    <w:rsid w:val="00C92FB1"/>
    <w:rsid w:val="00C93B88"/>
    <w:rsid w:val="00C94D15"/>
    <w:rsid w:val="00C96C22"/>
    <w:rsid w:val="00C97158"/>
    <w:rsid w:val="00CA3CF8"/>
    <w:rsid w:val="00CA4C28"/>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D58D6"/>
    <w:rsid w:val="00CE0310"/>
    <w:rsid w:val="00CE081F"/>
    <w:rsid w:val="00CE62CC"/>
    <w:rsid w:val="00CF19D1"/>
    <w:rsid w:val="00CF1EE4"/>
    <w:rsid w:val="00CF5D3B"/>
    <w:rsid w:val="00CF6496"/>
    <w:rsid w:val="00CF655C"/>
    <w:rsid w:val="00CF6921"/>
    <w:rsid w:val="00CF7647"/>
    <w:rsid w:val="00D03CB2"/>
    <w:rsid w:val="00D07215"/>
    <w:rsid w:val="00D1072A"/>
    <w:rsid w:val="00D11B2E"/>
    <w:rsid w:val="00D125DC"/>
    <w:rsid w:val="00D1278B"/>
    <w:rsid w:val="00D15D2B"/>
    <w:rsid w:val="00D16491"/>
    <w:rsid w:val="00D16C9B"/>
    <w:rsid w:val="00D171FE"/>
    <w:rsid w:val="00D1773C"/>
    <w:rsid w:val="00D20747"/>
    <w:rsid w:val="00D21131"/>
    <w:rsid w:val="00D21ADA"/>
    <w:rsid w:val="00D23443"/>
    <w:rsid w:val="00D248B6"/>
    <w:rsid w:val="00D26B76"/>
    <w:rsid w:val="00D30191"/>
    <w:rsid w:val="00D306A8"/>
    <w:rsid w:val="00D31027"/>
    <w:rsid w:val="00D315E2"/>
    <w:rsid w:val="00D33AC4"/>
    <w:rsid w:val="00D341DE"/>
    <w:rsid w:val="00D35BCE"/>
    <w:rsid w:val="00D37795"/>
    <w:rsid w:val="00D378C3"/>
    <w:rsid w:val="00D40BD6"/>
    <w:rsid w:val="00D41B91"/>
    <w:rsid w:val="00D41F2C"/>
    <w:rsid w:val="00D44CA6"/>
    <w:rsid w:val="00D450F8"/>
    <w:rsid w:val="00D456FB"/>
    <w:rsid w:val="00D45D04"/>
    <w:rsid w:val="00D47828"/>
    <w:rsid w:val="00D47875"/>
    <w:rsid w:val="00D47A9D"/>
    <w:rsid w:val="00D53159"/>
    <w:rsid w:val="00D565CE"/>
    <w:rsid w:val="00D61310"/>
    <w:rsid w:val="00D63437"/>
    <w:rsid w:val="00D64F30"/>
    <w:rsid w:val="00D67CFE"/>
    <w:rsid w:val="00D720EC"/>
    <w:rsid w:val="00D72953"/>
    <w:rsid w:val="00D74DA1"/>
    <w:rsid w:val="00D765CA"/>
    <w:rsid w:val="00D77C8D"/>
    <w:rsid w:val="00D8091B"/>
    <w:rsid w:val="00D81322"/>
    <w:rsid w:val="00D81416"/>
    <w:rsid w:val="00D81CB1"/>
    <w:rsid w:val="00D839FA"/>
    <w:rsid w:val="00D83AED"/>
    <w:rsid w:val="00D8777C"/>
    <w:rsid w:val="00D924EA"/>
    <w:rsid w:val="00D929CD"/>
    <w:rsid w:val="00D92D50"/>
    <w:rsid w:val="00DA1B05"/>
    <w:rsid w:val="00DA34A5"/>
    <w:rsid w:val="00DA7764"/>
    <w:rsid w:val="00DB06A8"/>
    <w:rsid w:val="00DB0987"/>
    <w:rsid w:val="00DB551E"/>
    <w:rsid w:val="00DB6592"/>
    <w:rsid w:val="00DB6F1D"/>
    <w:rsid w:val="00DB7045"/>
    <w:rsid w:val="00DB7068"/>
    <w:rsid w:val="00DC0927"/>
    <w:rsid w:val="00DC17DA"/>
    <w:rsid w:val="00DD12B3"/>
    <w:rsid w:val="00DD14A4"/>
    <w:rsid w:val="00DD14D0"/>
    <w:rsid w:val="00DD293C"/>
    <w:rsid w:val="00DD5DD0"/>
    <w:rsid w:val="00DD6F4A"/>
    <w:rsid w:val="00DD7733"/>
    <w:rsid w:val="00DE203D"/>
    <w:rsid w:val="00DE3714"/>
    <w:rsid w:val="00DE3B16"/>
    <w:rsid w:val="00DE3F0B"/>
    <w:rsid w:val="00DE6E51"/>
    <w:rsid w:val="00DF339C"/>
    <w:rsid w:val="00DF48B8"/>
    <w:rsid w:val="00DF6535"/>
    <w:rsid w:val="00DF6F7E"/>
    <w:rsid w:val="00E0298C"/>
    <w:rsid w:val="00E02E2F"/>
    <w:rsid w:val="00E049AA"/>
    <w:rsid w:val="00E04ED7"/>
    <w:rsid w:val="00E0582C"/>
    <w:rsid w:val="00E06E34"/>
    <w:rsid w:val="00E104F2"/>
    <w:rsid w:val="00E11CE6"/>
    <w:rsid w:val="00E1274D"/>
    <w:rsid w:val="00E13693"/>
    <w:rsid w:val="00E13DC4"/>
    <w:rsid w:val="00E144F1"/>
    <w:rsid w:val="00E14FB2"/>
    <w:rsid w:val="00E1632C"/>
    <w:rsid w:val="00E1740D"/>
    <w:rsid w:val="00E2357C"/>
    <w:rsid w:val="00E24AF0"/>
    <w:rsid w:val="00E32168"/>
    <w:rsid w:val="00E33BA9"/>
    <w:rsid w:val="00E3737B"/>
    <w:rsid w:val="00E4341A"/>
    <w:rsid w:val="00E43A9C"/>
    <w:rsid w:val="00E44C1C"/>
    <w:rsid w:val="00E456BF"/>
    <w:rsid w:val="00E52705"/>
    <w:rsid w:val="00E5297D"/>
    <w:rsid w:val="00E53626"/>
    <w:rsid w:val="00E56EF2"/>
    <w:rsid w:val="00E57DAE"/>
    <w:rsid w:val="00E60652"/>
    <w:rsid w:val="00E60B15"/>
    <w:rsid w:val="00E61D71"/>
    <w:rsid w:val="00E62317"/>
    <w:rsid w:val="00E62E57"/>
    <w:rsid w:val="00E63152"/>
    <w:rsid w:val="00E63759"/>
    <w:rsid w:val="00E64C43"/>
    <w:rsid w:val="00E64CC4"/>
    <w:rsid w:val="00E64F58"/>
    <w:rsid w:val="00E7159F"/>
    <w:rsid w:val="00E72EBC"/>
    <w:rsid w:val="00E7364B"/>
    <w:rsid w:val="00E82005"/>
    <w:rsid w:val="00E827B0"/>
    <w:rsid w:val="00E9613B"/>
    <w:rsid w:val="00E96EAD"/>
    <w:rsid w:val="00EA06DB"/>
    <w:rsid w:val="00EA0A32"/>
    <w:rsid w:val="00EA103D"/>
    <w:rsid w:val="00EA2A97"/>
    <w:rsid w:val="00EA2E8A"/>
    <w:rsid w:val="00EA3EFE"/>
    <w:rsid w:val="00EA5763"/>
    <w:rsid w:val="00EA777D"/>
    <w:rsid w:val="00EB07BB"/>
    <w:rsid w:val="00EB15E5"/>
    <w:rsid w:val="00EB1FBA"/>
    <w:rsid w:val="00EB5B20"/>
    <w:rsid w:val="00EB72D8"/>
    <w:rsid w:val="00EB7FC6"/>
    <w:rsid w:val="00EC290C"/>
    <w:rsid w:val="00EC293E"/>
    <w:rsid w:val="00EC3734"/>
    <w:rsid w:val="00EC5AA1"/>
    <w:rsid w:val="00EC78BF"/>
    <w:rsid w:val="00EC7B31"/>
    <w:rsid w:val="00ED0147"/>
    <w:rsid w:val="00ED69FA"/>
    <w:rsid w:val="00ED7FE6"/>
    <w:rsid w:val="00EE140B"/>
    <w:rsid w:val="00EE17C0"/>
    <w:rsid w:val="00EE17FA"/>
    <w:rsid w:val="00EE1E2F"/>
    <w:rsid w:val="00EE38D9"/>
    <w:rsid w:val="00EE406A"/>
    <w:rsid w:val="00EE4405"/>
    <w:rsid w:val="00EE4E2F"/>
    <w:rsid w:val="00EE51B6"/>
    <w:rsid w:val="00EE7B33"/>
    <w:rsid w:val="00EF2C52"/>
    <w:rsid w:val="00EF4E45"/>
    <w:rsid w:val="00EF5004"/>
    <w:rsid w:val="00F01C1B"/>
    <w:rsid w:val="00F03E71"/>
    <w:rsid w:val="00F040CB"/>
    <w:rsid w:val="00F04169"/>
    <w:rsid w:val="00F04A42"/>
    <w:rsid w:val="00F05C0E"/>
    <w:rsid w:val="00F06EE9"/>
    <w:rsid w:val="00F074A1"/>
    <w:rsid w:val="00F10A3D"/>
    <w:rsid w:val="00F10F5F"/>
    <w:rsid w:val="00F1589C"/>
    <w:rsid w:val="00F20798"/>
    <w:rsid w:val="00F20E8E"/>
    <w:rsid w:val="00F23A86"/>
    <w:rsid w:val="00F24413"/>
    <w:rsid w:val="00F25306"/>
    <w:rsid w:val="00F27BD1"/>
    <w:rsid w:val="00F27FC1"/>
    <w:rsid w:val="00F3053B"/>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29F0"/>
    <w:rsid w:val="00F74417"/>
    <w:rsid w:val="00F75E99"/>
    <w:rsid w:val="00F8077E"/>
    <w:rsid w:val="00F80E43"/>
    <w:rsid w:val="00F825C6"/>
    <w:rsid w:val="00F84044"/>
    <w:rsid w:val="00F84C99"/>
    <w:rsid w:val="00F85073"/>
    <w:rsid w:val="00F922CF"/>
    <w:rsid w:val="00F937F9"/>
    <w:rsid w:val="00F947C8"/>
    <w:rsid w:val="00F949B0"/>
    <w:rsid w:val="00F96936"/>
    <w:rsid w:val="00F96A4E"/>
    <w:rsid w:val="00FA2A7F"/>
    <w:rsid w:val="00FA33D3"/>
    <w:rsid w:val="00FA613C"/>
    <w:rsid w:val="00FB2DF1"/>
    <w:rsid w:val="00FB343F"/>
    <w:rsid w:val="00FB66D4"/>
    <w:rsid w:val="00FC00F6"/>
    <w:rsid w:val="00FC0734"/>
    <w:rsid w:val="00FC0C4E"/>
    <w:rsid w:val="00FC3495"/>
    <w:rsid w:val="00FE070C"/>
    <w:rsid w:val="00FE40DA"/>
    <w:rsid w:val="00FE4FC5"/>
    <w:rsid w:val="00FE5C5F"/>
    <w:rsid w:val="00FE69E5"/>
    <w:rsid w:val="00FF270B"/>
    <w:rsid w:val="00FF4A14"/>
    <w:rsid w:val="1FDCBC77"/>
    <w:rsid w:val="2DFA41A5"/>
    <w:rsid w:val="337BE671"/>
    <w:rsid w:val="3AD7E0FA"/>
    <w:rsid w:val="3FEF998F"/>
    <w:rsid w:val="4EF36DEB"/>
    <w:rsid w:val="5B7F5A98"/>
    <w:rsid w:val="5EFDCA1E"/>
    <w:rsid w:val="5EFED66D"/>
    <w:rsid w:val="7F538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D81D0"/>
  <w15:docId w15:val="{DD5F6E16-7075-40C4-B432-17AB91C4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customStyle="1" w:styleId="4">
    <w:name w:val="修订4"/>
    <w:hidden/>
    <w:uiPriority w:val="99"/>
    <w:semiHidden/>
    <w:rPr>
      <w:kern w:val="2"/>
      <w:sz w:val="21"/>
      <w:szCs w:val="22"/>
    </w:rPr>
  </w:style>
  <w:style w:type="paragraph" w:customStyle="1" w:styleId="5">
    <w:name w:val="修订5"/>
    <w:hidden/>
    <w:uiPriority w:val="99"/>
    <w:semiHidden/>
    <w:rPr>
      <w:kern w:val="2"/>
      <w:sz w:val="21"/>
      <w:szCs w:val="22"/>
    </w:rPr>
  </w:style>
  <w:style w:type="paragraph" w:customStyle="1" w:styleId="6">
    <w:name w:val="修订6"/>
    <w:hidden/>
    <w:uiPriority w:val="99"/>
    <w:semiHidden/>
    <w:rPr>
      <w:kern w:val="2"/>
      <w:sz w:val="21"/>
      <w:szCs w:val="22"/>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paragraph" w:styleId="af">
    <w:name w:val="List Paragraph"/>
    <w:basedOn w:val="a"/>
    <w:uiPriority w:val="34"/>
    <w:qFormat/>
    <w:rsid w:val="00542515"/>
    <w:pPr>
      <w:ind w:firstLineChars="200" w:firstLine="420"/>
    </w:pPr>
  </w:style>
  <w:style w:type="paragraph" w:styleId="af0">
    <w:name w:val="Revision"/>
    <w:hidden/>
    <w:uiPriority w:val="99"/>
    <w:semiHidden/>
    <w:rsid w:val="00196C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DataSourc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4A03-0AE2-487F-87E0-DB2DAAF989F4}">
  <ds:schemaRefs>
    <ds:schemaRef ds:uri="http://www.yonyou.com/relation"/>
  </ds:schemaRefs>
</ds:datastoreItem>
</file>

<file path=customXml/itemProps2.xml><?xml version="1.0" encoding="utf-8"?>
<ds:datastoreItem xmlns:ds="http://schemas.openxmlformats.org/officeDocument/2006/customXml" ds:itemID="{420108CA-6075-4128-846A-E0B61BF5C6C8}">
  <ds:schemaRefs>
    <ds:schemaRef ds:uri="http://www.yonyou.com/datasource"/>
  </ds:schemaRefs>
</ds:datastoreItem>
</file>

<file path=customXml/itemProps3.xml><?xml version="1.0" encoding="utf-8"?>
<ds:datastoreItem xmlns:ds="http://schemas.openxmlformats.org/officeDocument/2006/customXml" ds:itemID="{20F695E6-3546-4EFF-A12A-4E311D8562A5}">
  <ds:schemaRefs/>
</ds:datastoreItem>
</file>

<file path=customXml/itemProps4.xml><?xml version="1.0" encoding="utf-8"?>
<ds:datastoreItem xmlns:ds="http://schemas.openxmlformats.org/officeDocument/2006/customXml" ds:itemID="{5A8D258D-27DC-486D-9E99-D0F757BD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5</Pages>
  <Words>2785</Words>
  <Characters>402</Characters>
  <Application>Microsoft Office Word</Application>
  <DocSecurity>0</DocSecurity>
  <Lines>3</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101</cp:revision>
  <cp:lastPrinted>2025-10-31T05:38:00Z</cp:lastPrinted>
  <dcterms:created xsi:type="dcterms:W3CDTF">2025-06-05T01:52:00Z</dcterms:created>
  <dcterms:modified xsi:type="dcterms:W3CDTF">2025-10-31T06:21:00Z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UFIDA_U9App_DataSourceXMLPart">
    <vt:lpwstr>{20F695E6-3546-4EFF-A12A-4E311D8562A5}</vt:lpwstr>
  </property>
</Properties>
</file>