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A5D29">
      <w:pPr>
        <w:jc w:val="left"/>
        <w:rPr>
          <w:rFonts w:hint="eastAsia" w:ascii="宋体" w:hAnsi="宋体"/>
          <w:sz w:val="24"/>
          <w:szCs w:val="24"/>
        </w:rPr>
      </w:pPr>
      <w:r>
        <w:rPr>
          <w:rFonts w:hint="eastAsia" w:ascii="宋体" w:hAnsi="宋体"/>
          <w:sz w:val="24"/>
          <w:szCs w:val="24"/>
        </w:rPr>
        <w:t>证券代码：</w:t>
      </w:r>
      <w:r>
        <w:rPr>
          <w:rFonts w:ascii="宋体" w:hAnsi="宋体"/>
          <w:sz w:val="24"/>
          <w:szCs w:val="24"/>
        </w:rPr>
        <w:t>600711</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公司简称：</w:t>
      </w:r>
      <w:r>
        <w:rPr>
          <w:rFonts w:ascii="宋体" w:hAnsi="宋体"/>
          <w:sz w:val="24"/>
          <w:szCs w:val="24"/>
        </w:rPr>
        <w:t>盛屯矿业</w:t>
      </w:r>
    </w:p>
    <w:p w14:paraId="62BAA4F9">
      <w:pPr>
        <w:jc w:val="center"/>
        <w:rPr>
          <w:rFonts w:hint="eastAsia" w:ascii="黑体" w:hAnsi="黑体" w:eastAsia="黑体"/>
          <w:sz w:val="36"/>
          <w:szCs w:val="36"/>
        </w:rPr>
      </w:pPr>
      <w:r>
        <w:rPr>
          <w:rFonts w:hint="eastAsia" w:ascii="黑体" w:hAnsi="黑体" w:eastAsia="黑体"/>
          <w:sz w:val="36"/>
          <w:szCs w:val="36"/>
        </w:rPr>
        <w:t>盛屯矿业集团股份有限公司</w:t>
      </w:r>
    </w:p>
    <w:p w14:paraId="23309756">
      <w:pPr>
        <w:jc w:val="center"/>
        <w:rPr>
          <w:rFonts w:hint="eastAsia" w:ascii="黑体" w:hAnsi="黑体" w:eastAsia="黑体"/>
          <w:sz w:val="36"/>
          <w:szCs w:val="36"/>
        </w:rPr>
      </w:pPr>
      <w:r>
        <w:rPr>
          <w:rFonts w:hint="eastAsia" w:ascii="黑体" w:hAnsi="黑体" w:eastAsia="黑体"/>
          <w:sz w:val="36"/>
          <w:szCs w:val="36"/>
        </w:rPr>
        <w:t>投资者关系活动记录表</w:t>
      </w:r>
      <w:bookmarkStart w:id="0" w:name="_GoBack"/>
      <w:bookmarkEnd w:id="0"/>
    </w:p>
    <w:p w14:paraId="64354517">
      <w:pPr>
        <w:jc w:val="center"/>
        <w:rPr>
          <w:rFonts w:hint="eastAsia" w:ascii="黑体" w:hAnsi="黑体" w:eastAsia="黑体"/>
          <w:sz w:val="24"/>
          <w:szCs w:val="24"/>
        </w:rPr>
      </w:pPr>
    </w:p>
    <w:p w14:paraId="46F8827F">
      <w:pPr>
        <w:ind w:right="720"/>
        <w:jc w:val="right"/>
        <w:rPr>
          <w:rFonts w:hint="eastAsia" w:ascii="黑体" w:hAnsi="黑体" w:eastAsia="黑体"/>
          <w:sz w:val="24"/>
          <w:szCs w:val="24"/>
        </w:rPr>
      </w:pPr>
      <w:r>
        <w:rPr>
          <w:rFonts w:hint="eastAsia" w:ascii="黑体" w:hAnsi="黑体" w:eastAsia="黑体"/>
          <w:sz w:val="24"/>
          <w:szCs w:val="24"/>
        </w:rPr>
        <w:t xml:space="preserve">   编号：2025-003</w:t>
      </w:r>
    </w:p>
    <w:tbl>
      <w:tblPr>
        <w:tblStyle w:val="5"/>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3595"/>
        <w:gridCol w:w="3596"/>
      </w:tblGrid>
      <w:tr w14:paraId="50132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vAlign w:val="center"/>
          </w:tcPr>
          <w:p w14:paraId="04BDA758">
            <w:pPr>
              <w:jc w:val="center"/>
              <w:rPr>
                <w:sz w:val="24"/>
                <w:szCs w:val="24"/>
              </w:rPr>
            </w:pPr>
            <w:r>
              <w:rPr>
                <w:rFonts w:hint="eastAsia"/>
                <w:sz w:val="24"/>
                <w:szCs w:val="24"/>
              </w:rPr>
              <w:t>投资者关系活动类别</w:t>
            </w:r>
          </w:p>
        </w:tc>
        <w:tc>
          <w:tcPr>
            <w:tcW w:w="7191" w:type="dxa"/>
            <w:gridSpan w:val="2"/>
            <w:tcBorders>
              <w:bottom w:val="single" w:color="000000" w:sz="4" w:space="0"/>
            </w:tcBorders>
            <w:vAlign w:val="center"/>
          </w:tcPr>
          <w:p w14:paraId="2E8CB8F3">
            <w:pPr>
              <w:spacing w:line="360" w:lineRule="auto"/>
              <w:jc w:val="center"/>
              <w:rPr>
                <w:sz w:val="24"/>
                <w:szCs w:val="24"/>
              </w:rPr>
            </w:pPr>
            <w:r>
              <w:rPr>
                <w:rFonts w:hint="eastAsia" w:ascii="宋体" w:hAnsi="宋体" w:cs="宋体"/>
                <w:sz w:val="24"/>
                <w:szCs w:val="24"/>
              </w:rPr>
              <w:t>特定对象调研</w:t>
            </w:r>
          </w:p>
        </w:tc>
      </w:tr>
      <w:tr w14:paraId="35BFD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vAlign w:val="center"/>
          </w:tcPr>
          <w:p w14:paraId="50DDB45A">
            <w:pPr>
              <w:jc w:val="center"/>
              <w:rPr>
                <w:sz w:val="24"/>
                <w:szCs w:val="24"/>
              </w:rPr>
            </w:pPr>
            <w:r>
              <w:rPr>
                <w:rFonts w:hint="eastAsia"/>
                <w:sz w:val="24"/>
                <w:szCs w:val="24"/>
              </w:rPr>
              <w:t>参与单位名称及人员姓名</w:t>
            </w:r>
          </w:p>
        </w:tc>
        <w:tc>
          <w:tcPr>
            <w:tcW w:w="3595" w:type="dxa"/>
            <w:tcBorders>
              <w:right w:val="nil"/>
            </w:tcBorders>
            <w:vAlign w:val="center"/>
          </w:tcPr>
          <w:p w14:paraId="6A5C06F9">
            <w:pPr>
              <w:rPr>
                <w:sz w:val="24"/>
                <w:szCs w:val="24"/>
              </w:rPr>
            </w:pPr>
            <w:r>
              <w:rPr>
                <w:rFonts w:hint="eastAsia"/>
                <w:sz w:val="24"/>
                <w:szCs w:val="24"/>
              </w:rPr>
              <w:t>长江证券：王筱茜、肖百桓；</w:t>
            </w:r>
          </w:p>
          <w:p w14:paraId="5D900EE6">
            <w:pPr>
              <w:rPr>
                <w:sz w:val="24"/>
                <w:szCs w:val="24"/>
              </w:rPr>
            </w:pPr>
            <w:r>
              <w:rPr>
                <w:rFonts w:hint="eastAsia"/>
                <w:sz w:val="24"/>
                <w:szCs w:val="24"/>
              </w:rPr>
              <w:t>和沣资产：李进；</w:t>
            </w:r>
          </w:p>
          <w:p w14:paraId="73685E90">
            <w:pPr>
              <w:rPr>
                <w:sz w:val="24"/>
                <w:szCs w:val="24"/>
              </w:rPr>
            </w:pPr>
            <w:r>
              <w:rPr>
                <w:rFonts w:hint="eastAsia"/>
                <w:sz w:val="24"/>
                <w:szCs w:val="24"/>
              </w:rPr>
              <w:t>博时基金：邓云程；</w:t>
            </w:r>
          </w:p>
          <w:p w14:paraId="7E212693">
            <w:pPr>
              <w:rPr>
                <w:sz w:val="24"/>
                <w:szCs w:val="24"/>
              </w:rPr>
            </w:pPr>
            <w:r>
              <w:rPr>
                <w:rFonts w:hint="eastAsia"/>
                <w:sz w:val="24"/>
                <w:szCs w:val="24"/>
              </w:rPr>
              <w:t>华宝基金：杨奇；</w:t>
            </w:r>
          </w:p>
          <w:p w14:paraId="2F268AB3">
            <w:pPr>
              <w:rPr>
                <w:sz w:val="24"/>
                <w:szCs w:val="24"/>
              </w:rPr>
            </w:pPr>
            <w:r>
              <w:rPr>
                <w:rFonts w:hint="eastAsia"/>
                <w:sz w:val="24"/>
                <w:szCs w:val="24"/>
              </w:rPr>
              <w:t>招商信诺：陈江威；</w:t>
            </w:r>
          </w:p>
          <w:p w14:paraId="3B991DD3">
            <w:pPr>
              <w:rPr>
                <w:sz w:val="24"/>
                <w:szCs w:val="24"/>
              </w:rPr>
            </w:pPr>
            <w:r>
              <w:rPr>
                <w:rFonts w:hint="eastAsia"/>
                <w:sz w:val="24"/>
                <w:szCs w:val="24"/>
              </w:rPr>
              <w:t>聚鸣投资：于凡雅；</w:t>
            </w:r>
          </w:p>
          <w:p w14:paraId="6AC5AEA6">
            <w:pPr>
              <w:rPr>
                <w:sz w:val="24"/>
                <w:szCs w:val="24"/>
              </w:rPr>
            </w:pPr>
            <w:r>
              <w:rPr>
                <w:rFonts w:hint="eastAsia"/>
                <w:sz w:val="24"/>
                <w:szCs w:val="24"/>
              </w:rPr>
              <w:t>中银基金：吉文宜；</w:t>
            </w:r>
          </w:p>
          <w:p w14:paraId="69D36C37">
            <w:pPr>
              <w:rPr>
                <w:sz w:val="24"/>
                <w:szCs w:val="24"/>
              </w:rPr>
            </w:pPr>
            <w:r>
              <w:rPr>
                <w:rFonts w:hint="eastAsia"/>
                <w:sz w:val="24"/>
                <w:szCs w:val="24"/>
              </w:rPr>
              <w:t>浦银安盛：陈晨；</w:t>
            </w:r>
          </w:p>
          <w:p w14:paraId="7D6BF83B">
            <w:pPr>
              <w:rPr>
                <w:sz w:val="24"/>
                <w:szCs w:val="24"/>
              </w:rPr>
            </w:pPr>
            <w:r>
              <w:rPr>
                <w:rFonts w:hint="eastAsia"/>
                <w:sz w:val="24"/>
                <w:szCs w:val="24"/>
              </w:rPr>
              <w:t>施罗德投资：王晓林；</w:t>
            </w:r>
          </w:p>
          <w:p w14:paraId="4D18A0E7">
            <w:pPr>
              <w:rPr>
                <w:sz w:val="24"/>
                <w:szCs w:val="24"/>
              </w:rPr>
            </w:pPr>
            <w:r>
              <w:rPr>
                <w:rFonts w:hint="eastAsia"/>
                <w:sz w:val="24"/>
                <w:szCs w:val="24"/>
              </w:rPr>
              <w:t>懿胜投资：王道斌；</w:t>
            </w:r>
          </w:p>
          <w:p w14:paraId="5024720C">
            <w:pPr>
              <w:rPr>
                <w:sz w:val="24"/>
                <w:szCs w:val="24"/>
              </w:rPr>
            </w:pPr>
            <w:r>
              <w:rPr>
                <w:rFonts w:hint="eastAsia"/>
                <w:sz w:val="24"/>
                <w:szCs w:val="24"/>
              </w:rPr>
              <w:t>华夏基金：卢疆啸；</w:t>
            </w:r>
          </w:p>
          <w:p w14:paraId="0D536578">
            <w:pPr>
              <w:rPr>
                <w:sz w:val="24"/>
                <w:szCs w:val="24"/>
              </w:rPr>
            </w:pPr>
            <w:r>
              <w:rPr>
                <w:rFonts w:hint="eastAsia"/>
                <w:sz w:val="24"/>
                <w:szCs w:val="24"/>
              </w:rPr>
              <w:t>人保资产：李一冉；</w:t>
            </w:r>
          </w:p>
          <w:p w14:paraId="53685833">
            <w:pPr>
              <w:rPr>
                <w:sz w:val="24"/>
                <w:szCs w:val="24"/>
              </w:rPr>
            </w:pPr>
            <w:r>
              <w:rPr>
                <w:rFonts w:hint="eastAsia"/>
                <w:sz w:val="24"/>
                <w:szCs w:val="24"/>
              </w:rPr>
              <w:t>国联基金：熊健；</w:t>
            </w:r>
          </w:p>
          <w:p w14:paraId="650C91CA">
            <w:pPr>
              <w:rPr>
                <w:sz w:val="24"/>
                <w:szCs w:val="24"/>
              </w:rPr>
            </w:pPr>
            <w:r>
              <w:rPr>
                <w:rFonts w:hint="eastAsia"/>
                <w:sz w:val="24"/>
                <w:szCs w:val="24"/>
              </w:rPr>
              <w:t>太平养老：曹云；</w:t>
            </w:r>
          </w:p>
          <w:p w14:paraId="2E41D67D">
            <w:pPr>
              <w:rPr>
                <w:sz w:val="24"/>
                <w:szCs w:val="24"/>
              </w:rPr>
            </w:pPr>
            <w:r>
              <w:rPr>
                <w:rFonts w:hint="eastAsia"/>
                <w:sz w:val="24"/>
                <w:szCs w:val="24"/>
              </w:rPr>
              <w:t>东方基金：朱翔；</w:t>
            </w:r>
          </w:p>
          <w:p w14:paraId="2ECE46AA">
            <w:pPr>
              <w:rPr>
                <w:sz w:val="24"/>
                <w:szCs w:val="24"/>
              </w:rPr>
            </w:pPr>
            <w:r>
              <w:rPr>
                <w:rFonts w:hint="eastAsia"/>
                <w:sz w:val="24"/>
                <w:szCs w:val="24"/>
              </w:rPr>
              <w:t>富国基金：谭卓尔；</w:t>
            </w:r>
          </w:p>
          <w:p w14:paraId="3A79A5A6">
            <w:pPr>
              <w:rPr>
                <w:sz w:val="24"/>
                <w:szCs w:val="24"/>
              </w:rPr>
            </w:pPr>
            <w:r>
              <w:rPr>
                <w:rFonts w:hint="eastAsia"/>
                <w:sz w:val="24"/>
                <w:szCs w:val="24"/>
              </w:rPr>
              <w:t>财通资管：毛鼎；</w:t>
            </w:r>
          </w:p>
          <w:p w14:paraId="36500C06">
            <w:pPr>
              <w:rPr>
                <w:sz w:val="24"/>
                <w:szCs w:val="24"/>
              </w:rPr>
            </w:pPr>
            <w:r>
              <w:rPr>
                <w:rFonts w:hint="eastAsia"/>
                <w:sz w:val="24"/>
                <w:szCs w:val="24"/>
              </w:rPr>
              <w:t>大家资产：王辉；</w:t>
            </w:r>
          </w:p>
        </w:tc>
        <w:tc>
          <w:tcPr>
            <w:tcW w:w="3596" w:type="dxa"/>
            <w:tcBorders>
              <w:left w:val="nil"/>
            </w:tcBorders>
            <w:vAlign w:val="center"/>
          </w:tcPr>
          <w:p w14:paraId="22639EA1">
            <w:pPr>
              <w:rPr>
                <w:sz w:val="24"/>
                <w:szCs w:val="24"/>
              </w:rPr>
            </w:pPr>
            <w:r>
              <w:rPr>
                <w:rFonts w:hint="eastAsia"/>
                <w:sz w:val="24"/>
                <w:szCs w:val="24"/>
              </w:rPr>
              <w:t>华夏基金：翟宇航；</w:t>
            </w:r>
          </w:p>
          <w:p w14:paraId="62C957A2">
            <w:pPr>
              <w:rPr>
                <w:sz w:val="24"/>
                <w:szCs w:val="24"/>
              </w:rPr>
            </w:pPr>
            <w:r>
              <w:rPr>
                <w:rFonts w:hint="eastAsia"/>
                <w:sz w:val="24"/>
                <w:szCs w:val="24"/>
              </w:rPr>
              <w:t>南方基金：龚晴；</w:t>
            </w:r>
          </w:p>
          <w:p w14:paraId="77CD5843">
            <w:pPr>
              <w:rPr>
                <w:sz w:val="24"/>
                <w:szCs w:val="24"/>
              </w:rPr>
            </w:pPr>
            <w:r>
              <w:rPr>
                <w:rFonts w:hint="eastAsia"/>
                <w:sz w:val="24"/>
                <w:szCs w:val="24"/>
              </w:rPr>
              <w:t>JP Morgan：Rebecca Jiang、高云；南方基金：王天瑜；</w:t>
            </w:r>
          </w:p>
          <w:p w14:paraId="1BBFE94B">
            <w:pPr>
              <w:rPr>
                <w:sz w:val="24"/>
                <w:szCs w:val="24"/>
              </w:rPr>
            </w:pPr>
            <w:r>
              <w:rPr>
                <w:rFonts w:hint="eastAsia"/>
                <w:sz w:val="24"/>
                <w:szCs w:val="24"/>
              </w:rPr>
              <w:t>华能贵诚：宋环宇；</w:t>
            </w:r>
          </w:p>
          <w:p w14:paraId="2C65ABE7">
            <w:pPr>
              <w:rPr>
                <w:sz w:val="24"/>
                <w:szCs w:val="24"/>
              </w:rPr>
            </w:pPr>
            <w:r>
              <w:rPr>
                <w:rFonts w:hint="eastAsia"/>
                <w:sz w:val="24"/>
                <w:szCs w:val="24"/>
              </w:rPr>
              <w:t>聚鸣投资：陈奇；</w:t>
            </w:r>
          </w:p>
          <w:p w14:paraId="53808599">
            <w:pPr>
              <w:rPr>
                <w:sz w:val="24"/>
                <w:szCs w:val="24"/>
              </w:rPr>
            </w:pPr>
            <w:r>
              <w:rPr>
                <w:rFonts w:hint="eastAsia"/>
                <w:sz w:val="24"/>
                <w:szCs w:val="24"/>
              </w:rPr>
              <w:t>创金合信：黄浩东；</w:t>
            </w:r>
          </w:p>
          <w:p w14:paraId="04921FC5">
            <w:pPr>
              <w:rPr>
                <w:sz w:val="24"/>
                <w:szCs w:val="24"/>
              </w:rPr>
            </w:pPr>
            <w:r>
              <w:rPr>
                <w:rFonts w:hint="eastAsia"/>
                <w:sz w:val="24"/>
                <w:szCs w:val="24"/>
              </w:rPr>
              <w:t>景顺长城：尤木；</w:t>
            </w:r>
          </w:p>
          <w:p w14:paraId="74D96C3B">
            <w:pPr>
              <w:rPr>
                <w:sz w:val="24"/>
                <w:szCs w:val="24"/>
              </w:rPr>
            </w:pPr>
            <w:r>
              <w:rPr>
                <w:rFonts w:hint="eastAsia"/>
                <w:sz w:val="24"/>
                <w:szCs w:val="24"/>
              </w:rPr>
              <w:t>诺德基金：孙小明；</w:t>
            </w:r>
          </w:p>
          <w:p w14:paraId="5419FEF4">
            <w:pPr>
              <w:rPr>
                <w:sz w:val="24"/>
                <w:szCs w:val="24"/>
              </w:rPr>
            </w:pPr>
            <w:r>
              <w:rPr>
                <w:rFonts w:hint="eastAsia"/>
                <w:sz w:val="24"/>
                <w:szCs w:val="24"/>
              </w:rPr>
              <w:t>中银资管：王瑾；</w:t>
            </w:r>
          </w:p>
          <w:p w14:paraId="0456C9A9">
            <w:pPr>
              <w:rPr>
                <w:sz w:val="24"/>
                <w:szCs w:val="24"/>
              </w:rPr>
            </w:pPr>
            <w:r>
              <w:rPr>
                <w:rFonts w:hint="eastAsia"/>
                <w:sz w:val="24"/>
                <w:szCs w:val="24"/>
              </w:rPr>
              <w:t>永诚财险：杨松晓；</w:t>
            </w:r>
          </w:p>
          <w:p w14:paraId="108304E8">
            <w:pPr>
              <w:rPr>
                <w:sz w:val="24"/>
                <w:szCs w:val="24"/>
              </w:rPr>
            </w:pPr>
            <w:r>
              <w:rPr>
                <w:rFonts w:hint="eastAsia"/>
                <w:sz w:val="24"/>
                <w:szCs w:val="24"/>
              </w:rPr>
              <w:t>摩根士丹利基金：孙人杰；</w:t>
            </w:r>
          </w:p>
          <w:p w14:paraId="0D5FE7B7">
            <w:pPr>
              <w:rPr>
                <w:sz w:val="24"/>
                <w:szCs w:val="24"/>
              </w:rPr>
            </w:pPr>
            <w:r>
              <w:rPr>
                <w:rFonts w:hint="eastAsia"/>
                <w:sz w:val="24"/>
                <w:szCs w:val="24"/>
              </w:rPr>
              <w:t>汇添富基金：黄梓淇；</w:t>
            </w:r>
          </w:p>
          <w:p w14:paraId="33490A22">
            <w:pPr>
              <w:rPr>
                <w:sz w:val="24"/>
                <w:szCs w:val="24"/>
              </w:rPr>
            </w:pPr>
            <w:r>
              <w:rPr>
                <w:rFonts w:hint="eastAsia"/>
                <w:sz w:val="24"/>
                <w:szCs w:val="24"/>
              </w:rPr>
              <w:t>国新自营：张舒媛；</w:t>
            </w:r>
          </w:p>
          <w:p w14:paraId="14168C1A">
            <w:pPr>
              <w:rPr>
                <w:sz w:val="24"/>
                <w:szCs w:val="24"/>
              </w:rPr>
            </w:pPr>
            <w:r>
              <w:rPr>
                <w:rFonts w:hint="eastAsia"/>
                <w:sz w:val="24"/>
                <w:szCs w:val="24"/>
              </w:rPr>
              <w:t>创金合信基金：黄弢；</w:t>
            </w:r>
          </w:p>
          <w:p w14:paraId="40097B71">
            <w:pPr>
              <w:rPr>
                <w:sz w:val="24"/>
                <w:szCs w:val="24"/>
              </w:rPr>
            </w:pPr>
            <w:r>
              <w:rPr>
                <w:rFonts w:hint="eastAsia"/>
                <w:sz w:val="24"/>
                <w:szCs w:val="24"/>
              </w:rPr>
              <w:t>敦和资产：陈文敏；</w:t>
            </w:r>
          </w:p>
          <w:p w14:paraId="6822F7EB">
            <w:pPr>
              <w:rPr>
                <w:sz w:val="24"/>
                <w:szCs w:val="24"/>
              </w:rPr>
            </w:pPr>
            <w:r>
              <w:rPr>
                <w:rFonts w:hint="eastAsia"/>
                <w:sz w:val="24"/>
                <w:szCs w:val="24"/>
              </w:rPr>
              <w:t>国寿养老：李哲佩；</w:t>
            </w:r>
          </w:p>
        </w:tc>
      </w:tr>
      <w:tr w14:paraId="2852F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vAlign w:val="center"/>
          </w:tcPr>
          <w:p w14:paraId="1DDF3B34">
            <w:pPr>
              <w:jc w:val="center"/>
              <w:rPr>
                <w:sz w:val="24"/>
                <w:szCs w:val="24"/>
              </w:rPr>
            </w:pPr>
            <w:r>
              <w:rPr>
                <w:rFonts w:hint="eastAsia"/>
                <w:sz w:val="24"/>
                <w:szCs w:val="24"/>
              </w:rPr>
              <w:t>时间</w:t>
            </w:r>
          </w:p>
        </w:tc>
        <w:tc>
          <w:tcPr>
            <w:tcW w:w="7191" w:type="dxa"/>
            <w:gridSpan w:val="2"/>
            <w:vAlign w:val="center"/>
          </w:tcPr>
          <w:p w14:paraId="058FA719">
            <w:pPr>
              <w:jc w:val="center"/>
              <w:rPr>
                <w:sz w:val="24"/>
                <w:szCs w:val="24"/>
              </w:rPr>
            </w:pPr>
            <w:r>
              <w:rPr>
                <w:rFonts w:hint="eastAsia" w:ascii="宋体" w:hAnsi="宋体" w:cs="宋体"/>
                <w:bCs/>
                <w:iCs/>
                <w:color w:val="000000"/>
                <w:sz w:val="24"/>
              </w:rPr>
              <w:t>2025-10-30 - 13:30-1</w:t>
            </w:r>
            <w:r>
              <w:rPr>
                <w:rFonts w:ascii="宋体" w:hAnsi="宋体" w:cs="宋体"/>
                <w:bCs/>
                <w:iCs/>
                <w:color w:val="000000"/>
                <w:sz w:val="24"/>
              </w:rPr>
              <w:t>5</w:t>
            </w:r>
            <w:r>
              <w:rPr>
                <w:rFonts w:hint="eastAsia" w:ascii="宋体" w:hAnsi="宋体" w:cs="宋体"/>
                <w:bCs/>
                <w:iCs/>
                <w:color w:val="000000"/>
                <w:sz w:val="24"/>
              </w:rPr>
              <w:t>:00</w:t>
            </w:r>
          </w:p>
        </w:tc>
      </w:tr>
      <w:tr w14:paraId="137F5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vAlign w:val="center"/>
          </w:tcPr>
          <w:p w14:paraId="4631CEAA">
            <w:pPr>
              <w:jc w:val="center"/>
              <w:rPr>
                <w:sz w:val="24"/>
                <w:szCs w:val="24"/>
              </w:rPr>
            </w:pPr>
            <w:r>
              <w:rPr>
                <w:rFonts w:hint="eastAsia"/>
                <w:sz w:val="24"/>
                <w:szCs w:val="24"/>
              </w:rPr>
              <w:t>地点</w:t>
            </w:r>
          </w:p>
        </w:tc>
        <w:tc>
          <w:tcPr>
            <w:tcW w:w="7191" w:type="dxa"/>
            <w:gridSpan w:val="2"/>
            <w:vAlign w:val="center"/>
          </w:tcPr>
          <w:p w14:paraId="35469238">
            <w:pPr>
              <w:jc w:val="center"/>
              <w:rPr>
                <w:sz w:val="24"/>
                <w:szCs w:val="24"/>
              </w:rPr>
            </w:pPr>
            <w:r>
              <w:rPr>
                <w:rFonts w:hint="eastAsia" w:ascii="宋体" w:hAnsi="宋体"/>
                <w:bCs/>
                <w:sz w:val="24"/>
              </w:rPr>
              <w:t>福建省厦门市思明区展鸿路81号翔业国际大厦6F会议室B</w:t>
            </w:r>
          </w:p>
        </w:tc>
      </w:tr>
      <w:tr w14:paraId="10015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vAlign w:val="center"/>
          </w:tcPr>
          <w:p w14:paraId="5935E145">
            <w:pPr>
              <w:jc w:val="center"/>
              <w:rPr>
                <w:sz w:val="24"/>
                <w:szCs w:val="24"/>
              </w:rPr>
            </w:pPr>
            <w:r>
              <w:rPr>
                <w:rFonts w:hint="eastAsia"/>
                <w:sz w:val="24"/>
                <w:szCs w:val="24"/>
              </w:rPr>
              <w:t>上市公司接待人员</w:t>
            </w:r>
          </w:p>
        </w:tc>
        <w:tc>
          <w:tcPr>
            <w:tcW w:w="7191" w:type="dxa"/>
            <w:gridSpan w:val="2"/>
            <w:vAlign w:val="center"/>
          </w:tcPr>
          <w:p w14:paraId="69F7C36C">
            <w:pPr>
              <w:spacing w:line="360" w:lineRule="auto"/>
              <w:jc w:val="center"/>
              <w:rPr>
                <w:rFonts w:hint="eastAsia" w:ascii="宋体" w:hAnsi="宋体" w:cs="宋体"/>
                <w:sz w:val="24"/>
                <w:szCs w:val="24"/>
              </w:rPr>
            </w:pPr>
            <w:r>
              <w:rPr>
                <w:rFonts w:hint="eastAsia" w:ascii="宋体" w:hAnsi="宋体" w:cs="宋体"/>
                <w:sz w:val="24"/>
                <w:szCs w:val="24"/>
              </w:rPr>
              <w:t xml:space="preserve"> 董事会秘书：林举</w:t>
            </w:r>
          </w:p>
        </w:tc>
      </w:tr>
      <w:tr w14:paraId="06612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vAlign w:val="center"/>
          </w:tcPr>
          <w:p w14:paraId="4A1E98D8">
            <w:pPr>
              <w:jc w:val="center"/>
              <w:rPr>
                <w:sz w:val="24"/>
                <w:szCs w:val="24"/>
              </w:rPr>
            </w:pPr>
            <w:r>
              <w:rPr>
                <w:rFonts w:hint="eastAsia"/>
                <w:sz w:val="24"/>
                <w:szCs w:val="24"/>
              </w:rPr>
              <w:t>投资者关系活动主要内容介绍</w:t>
            </w:r>
          </w:p>
        </w:tc>
        <w:tc>
          <w:tcPr>
            <w:tcW w:w="7191" w:type="dxa"/>
            <w:gridSpan w:val="2"/>
            <w:vAlign w:val="center"/>
          </w:tcPr>
          <w:p w14:paraId="62859A91">
            <w:pPr>
              <w:spacing w:line="360" w:lineRule="auto"/>
              <w:rPr>
                <w:rFonts w:hint="eastAsia" w:ascii="宋体" w:hAnsi="宋体"/>
                <w:b/>
                <w:sz w:val="24"/>
              </w:rPr>
            </w:pPr>
            <w:r>
              <w:rPr>
                <w:rFonts w:hint="eastAsia" w:ascii="宋体" w:hAnsi="宋体"/>
                <w:b/>
                <w:sz w:val="24"/>
              </w:rPr>
              <w:t>一、董事会秘书林举先生介绍公司基本情况</w:t>
            </w:r>
          </w:p>
          <w:p w14:paraId="3081CA40">
            <w:pPr>
              <w:spacing w:line="360" w:lineRule="auto"/>
              <w:rPr>
                <w:rFonts w:hint="eastAsia" w:ascii="宋体" w:hAnsi="宋体"/>
                <w:b/>
                <w:sz w:val="24"/>
              </w:rPr>
            </w:pPr>
            <w:r>
              <w:rPr>
                <w:rFonts w:hint="eastAsia" w:ascii="宋体" w:hAnsi="宋体"/>
                <w:b/>
                <w:sz w:val="24"/>
              </w:rPr>
              <w:t>二、主要问答</w:t>
            </w:r>
          </w:p>
          <w:p w14:paraId="2D19FCCC">
            <w:pPr>
              <w:spacing w:line="360" w:lineRule="auto"/>
              <w:ind w:firstLine="482" w:firstLineChars="200"/>
              <w:rPr>
                <w:b/>
                <w:bCs/>
              </w:rPr>
            </w:pPr>
            <w:r>
              <w:rPr>
                <w:rFonts w:hint="eastAsia" w:ascii="宋体"/>
                <w:b/>
                <w:bCs/>
                <w:sz w:val="24"/>
              </w:rPr>
              <w:t>1、今年除了关注刚果金铜钴板块的业绩释放外，公司未来的增长点在黄金领域。公司在刚果金拿到的黄金资源对价较为有优势，为什么能获得这样的资源？目前项目的建设周期、资本开支及未来成本水平如何？</w:t>
            </w:r>
          </w:p>
          <w:p w14:paraId="0F320C95">
            <w:pPr>
              <w:spacing w:line="360" w:lineRule="auto"/>
              <w:ind w:firstLine="480" w:firstLineChars="200"/>
              <w:rPr>
                <w:rFonts w:ascii="宋体"/>
                <w:sz w:val="24"/>
              </w:rPr>
            </w:pPr>
            <w:r>
              <w:rPr>
                <w:rFonts w:ascii="宋体"/>
                <w:sz w:val="24"/>
              </w:rPr>
              <w:t>答</w:t>
            </w:r>
            <w:r>
              <w:rPr>
                <w:rFonts w:hint="eastAsia" w:ascii="宋体"/>
                <w:sz w:val="24"/>
              </w:rPr>
              <w:t>：公司在黄金板块的布局是基于长期规划，公司在国内外矿山的选择上注重与自身规模匹配的资源，并持续关注和评估多个矿山项目。此次收购的黄金矿山是经过长时间尽调和谈判的结果，还需要完成加拿大私有化相关程序、相关方的沟通工作（包括人员安全、建设资金筹措、相关政府手续等），才能会有进一步的进展。</w:t>
            </w:r>
          </w:p>
          <w:p w14:paraId="314C9574">
            <w:pPr>
              <w:spacing w:line="360" w:lineRule="auto"/>
              <w:ind w:firstLine="482" w:firstLineChars="200"/>
              <w:rPr>
                <w:b/>
                <w:bCs/>
              </w:rPr>
            </w:pPr>
            <w:r>
              <w:rPr>
                <w:rFonts w:hint="eastAsia" w:ascii="宋体"/>
                <w:b/>
                <w:bCs/>
                <w:sz w:val="24"/>
              </w:rPr>
              <w:t>2、公司在铜矿领域的资源储备和未来发展规划如何？</w:t>
            </w:r>
          </w:p>
          <w:p w14:paraId="6A4E7803">
            <w:pPr>
              <w:spacing w:line="360" w:lineRule="auto"/>
              <w:ind w:firstLine="480" w:firstLineChars="200"/>
              <w:rPr>
                <w:rFonts w:ascii="宋体"/>
                <w:sz w:val="24"/>
              </w:rPr>
            </w:pPr>
            <w:r>
              <w:rPr>
                <w:rFonts w:ascii="宋体"/>
                <w:sz w:val="24"/>
              </w:rPr>
              <w:t>答</w:t>
            </w:r>
            <w:r>
              <w:rPr>
                <w:rFonts w:hint="eastAsia" w:ascii="宋体"/>
                <w:sz w:val="24"/>
              </w:rPr>
              <w:t>：公司在铜矿领域持续推进卡隆威项目的增储工作，卡隆威矿区预计还有三年左右的开采周期，后续将继续推进资源开发和储量评估。</w:t>
            </w:r>
          </w:p>
          <w:p w14:paraId="4ED3DE52">
            <w:pPr>
              <w:spacing w:line="360" w:lineRule="auto"/>
              <w:ind w:firstLine="482" w:firstLineChars="200"/>
              <w:rPr>
                <w:rFonts w:ascii="宋体"/>
                <w:b/>
                <w:bCs/>
                <w:sz w:val="24"/>
              </w:rPr>
            </w:pPr>
            <w:r>
              <w:rPr>
                <w:rFonts w:hint="eastAsia" w:ascii="宋体"/>
                <w:b/>
                <w:bCs/>
                <w:sz w:val="24"/>
              </w:rPr>
              <w:t>3、刚果金政府对钴配额的政策指引对公司明年的产量是否会有影响？公司如何判断政策执行力度及对供给端的影响？</w:t>
            </w:r>
          </w:p>
          <w:p w14:paraId="6E8413DA">
            <w:pPr>
              <w:spacing w:line="360" w:lineRule="auto"/>
              <w:ind w:firstLine="480" w:firstLineChars="200"/>
              <w:rPr>
                <w:rFonts w:ascii="宋体"/>
                <w:sz w:val="24"/>
              </w:rPr>
            </w:pPr>
            <w:r>
              <w:rPr>
                <w:rFonts w:ascii="宋体"/>
                <w:sz w:val="24"/>
              </w:rPr>
              <w:t>答</w:t>
            </w:r>
            <w:r>
              <w:rPr>
                <w:rFonts w:hint="eastAsia" w:ascii="宋体"/>
                <w:sz w:val="24"/>
              </w:rPr>
              <w:t>：公司在非洲深耕多年，有较强的资源获取能力。明年的具体配额量尚不确定，需根据政府政策的进一步明确来评估，未来将根据政策变化调整生产计划。</w:t>
            </w:r>
          </w:p>
          <w:p w14:paraId="61F1EAF5">
            <w:pPr>
              <w:spacing w:line="360" w:lineRule="auto"/>
              <w:ind w:firstLine="482" w:firstLineChars="200"/>
              <w:rPr>
                <w:b/>
                <w:bCs/>
              </w:rPr>
            </w:pPr>
            <w:r>
              <w:rPr>
                <w:rFonts w:hint="eastAsia" w:ascii="宋体"/>
                <w:b/>
                <w:bCs/>
                <w:sz w:val="24"/>
              </w:rPr>
              <w:t>4、新收的金矿计划有预期的年产量说是8吨，实际上会有吗？</w:t>
            </w:r>
          </w:p>
          <w:p w14:paraId="165176D3">
            <w:pPr>
              <w:spacing w:line="360" w:lineRule="auto"/>
              <w:ind w:firstLine="480" w:firstLineChars="200"/>
              <w:rPr>
                <w:rFonts w:ascii="宋体"/>
                <w:sz w:val="24"/>
              </w:rPr>
            </w:pPr>
            <w:r>
              <w:rPr>
                <w:rFonts w:ascii="宋体"/>
                <w:sz w:val="24"/>
              </w:rPr>
              <w:t>答</w:t>
            </w:r>
            <w:r>
              <w:rPr>
                <w:rFonts w:hint="eastAsia" w:ascii="宋体"/>
                <w:sz w:val="24"/>
              </w:rPr>
              <w:t>：根据目前的规划，年处理矿石量为360万吨，矿石品位从2.08克/吨到2.89克/吨不等。年产量计算还需考虑矿石剥采比、选矿回收率等因素。</w:t>
            </w:r>
          </w:p>
          <w:p w14:paraId="798D7832">
            <w:pPr>
              <w:spacing w:line="360" w:lineRule="auto"/>
              <w:ind w:firstLine="482" w:firstLineChars="200"/>
              <w:rPr>
                <w:b/>
                <w:bCs/>
              </w:rPr>
            </w:pPr>
            <w:r>
              <w:rPr>
                <w:rFonts w:hint="eastAsia" w:ascii="宋体"/>
                <w:b/>
                <w:bCs/>
                <w:sz w:val="24"/>
              </w:rPr>
              <w:t>5、新收金矿距离卢旺达大概有多远</w:t>
            </w:r>
          </w:p>
          <w:p w14:paraId="24D7B4C3">
            <w:pPr>
              <w:spacing w:line="360" w:lineRule="auto"/>
              <w:ind w:firstLine="480" w:firstLineChars="200"/>
              <w:rPr>
                <w:rFonts w:ascii="宋体"/>
                <w:sz w:val="24"/>
              </w:rPr>
            </w:pPr>
            <w:r>
              <w:rPr>
                <w:rFonts w:ascii="宋体"/>
                <w:sz w:val="24"/>
              </w:rPr>
              <w:t>答</w:t>
            </w:r>
            <w:r>
              <w:rPr>
                <w:rFonts w:hint="eastAsia" w:ascii="宋体"/>
                <w:sz w:val="24"/>
              </w:rPr>
              <w:t>：距离卢旺达边境有数百公里，中间还有原始森林等地形，交通较为复杂。</w:t>
            </w:r>
          </w:p>
          <w:p w14:paraId="31CCF976">
            <w:pPr>
              <w:spacing w:line="360" w:lineRule="auto"/>
              <w:ind w:firstLine="482" w:firstLineChars="200"/>
              <w:rPr>
                <w:b/>
                <w:bCs/>
              </w:rPr>
            </w:pPr>
            <w:r>
              <w:rPr>
                <w:rFonts w:hint="eastAsia" w:ascii="宋体"/>
                <w:b/>
                <w:bCs/>
                <w:sz w:val="24"/>
              </w:rPr>
              <w:t>6、新收金矿当时是加拿大的上市公司，为什么不自己开发，而是要转让这个项目？</w:t>
            </w:r>
          </w:p>
          <w:p w14:paraId="42B159E9">
            <w:pPr>
              <w:spacing w:line="360" w:lineRule="auto"/>
              <w:ind w:firstLine="480" w:firstLineChars="200"/>
              <w:rPr>
                <w:rFonts w:ascii="宋体"/>
                <w:sz w:val="24"/>
              </w:rPr>
            </w:pPr>
            <w:r>
              <w:rPr>
                <w:rFonts w:ascii="宋体"/>
                <w:sz w:val="24"/>
              </w:rPr>
              <w:t>答</w:t>
            </w:r>
            <w:r>
              <w:rPr>
                <w:rFonts w:hint="eastAsia" w:ascii="宋体"/>
                <w:sz w:val="24"/>
              </w:rPr>
              <w:t>：该公司主要从事勘探业务，核心资产是金矿，之前并未进行过矿山开发，且缺乏足够资金。公司在矿山开发方面拥有丰富的设计和开发经验，且现金流状况良好，去年三季报经营活动产生的现金流量净额为</w:t>
            </w:r>
            <w:r>
              <w:rPr>
                <w:rFonts w:ascii="宋体"/>
                <w:sz w:val="24"/>
              </w:rPr>
              <w:t>21.72</w:t>
            </w:r>
            <w:r>
              <w:rPr>
                <w:rFonts w:hint="eastAsia" w:ascii="宋体"/>
                <w:sz w:val="24"/>
              </w:rPr>
              <w:t>亿元，今年三季报为30.</w:t>
            </w:r>
            <w:r>
              <w:rPr>
                <w:rFonts w:ascii="宋体"/>
                <w:sz w:val="24"/>
              </w:rPr>
              <w:t>75</w:t>
            </w:r>
            <w:r>
              <w:rPr>
                <w:rFonts w:hint="eastAsia" w:ascii="宋体"/>
                <w:sz w:val="24"/>
              </w:rPr>
              <w:t>亿元，具备矿山开发的资金和经验条件。</w:t>
            </w:r>
          </w:p>
          <w:p w14:paraId="3F31A655">
            <w:pPr>
              <w:spacing w:line="360" w:lineRule="auto"/>
              <w:ind w:firstLine="482" w:firstLineChars="200"/>
              <w:rPr>
                <w:b/>
                <w:bCs/>
              </w:rPr>
            </w:pPr>
            <w:r>
              <w:rPr>
                <w:rFonts w:hint="eastAsia" w:ascii="宋体"/>
                <w:b/>
                <w:bCs/>
                <w:sz w:val="24"/>
              </w:rPr>
              <w:t>7、新收金矿后面产品形式？</w:t>
            </w:r>
          </w:p>
          <w:p w14:paraId="1A6C6A52">
            <w:pPr>
              <w:spacing w:line="360" w:lineRule="auto"/>
              <w:ind w:firstLine="480" w:firstLineChars="200"/>
              <w:rPr>
                <w:rFonts w:ascii="宋体"/>
                <w:sz w:val="24"/>
              </w:rPr>
            </w:pPr>
            <w:r>
              <w:rPr>
                <w:rFonts w:ascii="宋体"/>
                <w:sz w:val="24"/>
              </w:rPr>
              <w:t>答</w:t>
            </w:r>
            <w:r>
              <w:rPr>
                <w:rFonts w:hint="eastAsia" w:ascii="宋体"/>
                <w:sz w:val="24"/>
              </w:rPr>
              <w:t>：目前规划产品是金精矿。</w:t>
            </w:r>
          </w:p>
          <w:p w14:paraId="3780A314">
            <w:pPr>
              <w:spacing w:line="360" w:lineRule="auto"/>
              <w:ind w:firstLine="482" w:firstLineChars="200"/>
              <w:rPr>
                <w:b/>
                <w:bCs/>
              </w:rPr>
            </w:pPr>
            <w:r>
              <w:rPr>
                <w:rFonts w:hint="eastAsia" w:ascii="宋体"/>
                <w:b/>
                <w:bCs/>
                <w:sz w:val="24"/>
              </w:rPr>
              <w:t>8、新收金矿资金来源如何解决？</w:t>
            </w:r>
          </w:p>
          <w:p w14:paraId="693F9F1A">
            <w:pPr>
              <w:spacing w:line="360" w:lineRule="auto"/>
              <w:ind w:firstLine="480" w:firstLineChars="200"/>
              <w:rPr>
                <w:rFonts w:ascii="宋体"/>
                <w:sz w:val="24"/>
              </w:rPr>
            </w:pPr>
            <w:r>
              <w:rPr>
                <w:rFonts w:ascii="宋体"/>
                <w:sz w:val="24"/>
              </w:rPr>
              <w:t>答</w:t>
            </w:r>
            <w:r>
              <w:rPr>
                <w:rFonts w:hint="eastAsia" w:ascii="宋体"/>
                <w:sz w:val="24"/>
              </w:rPr>
              <w:t>：资金为公司自有或自筹资金。</w:t>
            </w:r>
          </w:p>
          <w:p w14:paraId="078E40ED">
            <w:pPr>
              <w:spacing w:line="360" w:lineRule="auto"/>
              <w:ind w:firstLine="482" w:firstLineChars="200"/>
              <w:rPr>
                <w:rFonts w:ascii="宋体"/>
                <w:b/>
                <w:bCs/>
                <w:sz w:val="24"/>
              </w:rPr>
            </w:pPr>
            <w:r>
              <w:rPr>
                <w:rFonts w:hint="eastAsia" w:ascii="宋体"/>
                <w:b/>
                <w:bCs/>
                <w:sz w:val="24"/>
              </w:rPr>
              <w:t>9、公司铜冶炼成本如何？</w:t>
            </w:r>
          </w:p>
          <w:p w14:paraId="7DAA9980">
            <w:pPr>
              <w:spacing w:line="360" w:lineRule="auto"/>
              <w:ind w:firstLine="480" w:firstLineChars="200"/>
              <w:rPr>
                <w:rFonts w:ascii="宋体"/>
                <w:sz w:val="24"/>
              </w:rPr>
            </w:pPr>
            <w:r>
              <w:rPr>
                <w:rFonts w:ascii="宋体"/>
                <w:sz w:val="24"/>
              </w:rPr>
              <w:t>答</w:t>
            </w:r>
            <w:r>
              <w:rPr>
                <w:rFonts w:hint="eastAsia" w:ascii="宋体"/>
                <w:sz w:val="24"/>
              </w:rPr>
              <w:t>：2</w:t>
            </w:r>
            <w:r>
              <w:rPr>
                <w:rFonts w:ascii="宋体"/>
                <w:sz w:val="24"/>
              </w:rPr>
              <w:t>024</w:t>
            </w:r>
            <w:r>
              <w:rPr>
                <w:rFonts w:hint="eastAsia" w:ascii="宋体"/>
                <w:sz w:val="24"/>
              </w:rPr>
              <w:t>年度公司铜产品综合毛利率约35%，自有矿山的铜冶炼毛利率高于外购原材料的铜冶炼毛利率。</w:t>
            </w:r>
          </w:p>
          <w:p w14:paraId="0639A670">
            <w:pPr>
              <w:spacing w:line="360" w:lineRule="auto"/>
              <w:ind w:firstLine="482" w:firstLineChars="200"/>
              <w:rPr>
                <w:b/>
                <w:bCs/>
              </w:rPr>
            </w:pPr>
            <w:r>
              <w:rPr>
                <w:rFonts w:hint="eastAsia" w:ascii="宋体"/>
                <w:b/>
                <w:bCs/>
                <w:sz w:val="24"/>
              </w:rPr>
              <w:t>10、公司利润里面除了折价系数这一项之外，会不会有一些副产品产生相关影响？</w:t>
            </w:r>
          </w:p>
          <w:p w14:paraId="150C35D7">
            <w:pPr>
              <w:spacing w:line="360" w:lineRule="auto"/>
              <w:ind w:firstLine="480" w:firstLineChars="200"/>
              <w:rPr>
                <w:rFonts w:ascii="宋体"/>
                <w:sz w:val="24"/>
              </w:rPr>
            </w:pPr>
            <w:r>
              <w:rPr>
                <w:rFonts w:ascii="宋体"/>
                <w:sz w:val="24"/>
              </w:rPr>
              <w:t>答</w:t>
            </w:r>
            <w:r>
              <w:rPr>
                <w:rFonts w:hint="eastAsia" w:ascii="宋体"/>
                <w:sz w:val="24"/>
              </w:rPr>
              <w:t>：公司2</w:t>
            </w:r>
            <w:r>
              <w:rPr>
                <w:rFonts w:ascii="宋体"/>
                <w:sz w:val="24"/>
              </w:rPr>
              <w:t>024</w:t>
            </w:r>
            <w:r>
              <w:rPr>
                <w:rFonts w:hint="eastAsia" w:ascii="宋体"/>
                <w:sz w:val="24"/>
              </w:rPr>
              <w:t>年度钴产品的毛利是43%。公司铜钴矿的主要伴生品是钴，钴价上涨对公司利润有一定影响。</w:t>
            </w:r>
          </w:p>
          <w:p w14:paraId="7D832FE5">
            <w:pPr>
              <w:spacing w:line="360" w:lineRule="auto"/>
              <w:ind w:firstLine="482" w:firstLineChars="200"/>
              <w:rPr>
                <w:b/>
                <w:bCs/>
              </w:rPr>
            </w:pPr>
            <w:r>
              <w:rPr>
                <w:rFonts w:hint="eastAsia" w:ascii="宋体"/>
                <w:b/>
                <w:bCs/>
                <w:sz w:val="24"/>
              </w:rPr>
              <w:t>11、关于将黄金作为独立板块发展，除现有布局外，若进一步考虑金矿开采规模及资源匹配，公司对该板块的总体发展规模是否有更具体的规划？例如，期望实现的远期产量目标为何？</w:t>
            </w:r>
          </w:p>
          <w:p w14:paraId="5D6389FF">
            <w:pPr>
              <w:spacing w:line="360" w:lineRule="auto"/>
              <w:ind w:firstLine="480" w:firstLineChars="200"/>
              <w:rPr>
                <w:rFonts w:ascii="宋体"/>
                <w:sz w:val="24"/>
              </w:rPr>
            </w:pPr>
            <w:r>
              <w:rPr>
                <w:rFonts w:ascii="宋体"/>
                <w:sz w:val="24"/>
              </w:rPr>
              <w:t>答</w:t>
            </w:r>
            <w:r>
              <w:rPr>
                <w:rFonts w:hint="eastAsia" w:ascii="宋体"/>
                <w:sz w:val="24"/>
              </w:rPr>
              <w:t>：除能源金属业务以外，公司将黄金业务的发展列为重要的战略方向，未来会逐步推进。</w:t>
            </w:r>
          </w:p>
          <w:p w14:paraId="6AF164E7">
            <w:pPr>
              <w:spacing w:line="360" w:lineRule="auto"/>
              <w:ind w:firstLine="482" w:firstLineChars="200"/>
            </w:pPr>
            <w:r>
              <w:rPr>
                <w:rFonts w:hint="eastAsia" w:ascii="宋体"/>
                <w:b/>
                <w:bCs/>
                <w:sz w:val="24"/>
              </w:rPr>
              <w:t>12、介绍一下公司拥有的矿山情况？</w:t>
            </w:r>
          </w:p>
          <w:p w14:paraId="79656F1E">
            <w:pPr>
              <w:spacing w:line="360" w:lineRule="auto"/>
              <w:ind w:firstLine="480" w:firstLineChars="200"/>
              <w:rPr>
                <w:rFonts w:ascii="宋体"/>
                <w:sz w:val="24"/>
              </w:rPr>
            </w:pPr>
            <w:r>
              <w:rPr>
                <w:rFonts w:ascii="宋体"/>
                <w:sz w:val="24"/>
              </w:rPr>
              <w:t>答</w:t>
            </w:r>
            <w:r>
              <w:rPr>
                <w:rFonts w:hint="eastAsia" w:ascii="宋体"/>
                <w:sz w:val="24"/>
              </w:rPr>
              <w:t>：目前国内主要有5个矿山，大理三鑫铜矿、保山恒源鑫茂铅锌矿、华金矿业金矿、埃玛矿业铅锌矿、银鑫矿业铜钨银锡矿。大理三鑫及保山恒源鑫茂处于建设期，华金矿业及埃玛矿业按照计划进行生产，银鑫矿业暂未复工。</w:t>
            </w:r>
          </w:p>
          <w:p w14:paraId="28CEB7E7">
            <w:pPr>
              <w:spacing w:line="360" w:lineRule="auto"/>
              <w:ind w:firstLine="482" w:firstLineChars="200"/>
              <w:rPr>
                <w:b/>
                <w:bCs/>
              </w:rPr>
            </w:pPr>
            <w:r>
              <w:rPr>
                <w:rFonts w:hint="eastAsia" w:ascii="宋体"/>
                <w:b/>
                <w:bCs/>
                <w:sz w:val="24"/>
              </w:rPr>
              <w:t>13、请问盛屯锌锗的情况，包括技术改造进度、产量以及未来对盈利的贡献？</w:t>
            </w:r>
          </w:p>
          <w:p w14:paraId="6E451A77">
            <w:pPr>
              <w:spacing w:line="360" w:lineRule="auto"/>
              <w:ind w:firstLine="480" w:firstLineChars="200"/>
              <w:rPr>
                <w:rFonts w:ascii="宋体"/>
                <w:sz w:val="24"/>
              </w:rPr>
            </w:pPr>
            <w:r>
              <w:rPr>
                <w:rFonts w:ascii="宋体"/>
                <w:sz w:val="24"/>
              </w:rPr>
              <w:t>答</w:t>
            </w:r>
            <w:r>
              <w:rPr>
                <w:rFonts w:hint="eastAsia" w:ascii="宋体"/>
                <w:sz w:val="24"/>
              </w:rPr>
              <w:t>：盛屯锌锗是公司位于四川的大型冶炼基地，是拥有年产能30万吨锌锭、40吨高纯二氧化锗综合项目。下半年电费会因四川雨季，水电价格降低，减负会有所体现。</w:t>
            </w:r>
          </w:p>
          <w:p w14:paraId="594736B4">
            <w:pPr>
              <w:spacing w:line="360" w:lineRule="auto"/>
              <w:ind w:firstLine="482" w:firstLineChars="200"/>
              <w:rPr>
                <w:b/>
                <w:bCs/>
              </w:rPr>
            </w:pPr>
            <w:r>
              <w:rPr>
                <w:rFonts w:hint="eastAsia" w:ascii="宋体"/>
                <w:b/>
                <w:bCs/>
                <w:sz w:val="24"/>
              </w:rPr>
              <w:t>14、如果报道数据就是年度的情况，现在刚果（金）还保留了9600吨的战略性配额，而冶炼的规模较大，实际生产量比矿山部分要大。从政府的角度后面会不会有一些争取增长的可能性？</w:t>
            </w:r>
          </w:p>
          <w:p w14:paraId="0CA1FDC5">
            <w:pPr>
              <w:spacing w:line="360" w:lineRule="auto"/>
              <w:ind w:firstLine="480" w:firstLineChars="200"/>
              <w:rPr>
                <w:rFonts w:ascii="宋体"/>
                <w:sz w:val="24"/>
              </w:rPr>
            </w:pPr>
            <w:r>
              <w:rPr>
                <w:rFonts w:ascii="宋体"/>
                <w:sz w:val="24"/>
              </w:rPr>
              <w:t>答</w:t>
            </w:r>
            <w:r>
              <w:rPr>
                <w:rFonts w:hint="eastAsia" w:ascii="宋体"/>
                <w:sz w:val="24"/>
              </w:rPr>
              <w:t>：关于出口配额的增长，公司会积极争取相关支持。基于公司多年来在刚果（金）的深耕和储备，公司在这方面具有一定优势，相信后续在政策支持上会有较好的进展。</w:t>
            </w:r>
          </w:p>
          <w:p w14:paraId="691C234D">
            <w:pPr>
              <w:spacing w:line="360" w:lineRule="auto"/>
              <w:ind w:firstLine="482" w:firstLineChars="200"/>
              <w:rPr>
                <w:b/>
                <w:bCs/>
              </w:rPr>
            </w:pPr>
            <w:r>
              <w:rPr>
                <w:rFonts w:hint="eastAsia" w:ascii="宋体"/>
                <w:b/>
                <w:bCs/>
                <w:sz w:val="24"/>
              </w:rPr>
              <w:t>15、从政策导向来看，刚果（金）并非仅满足于粗制氢氧化钴的出口，其战略考量是鼓励企业在本土进行下一步的深加工，以提升产品附加值。公司是否有进一步考虑。</w:t>
            </w:r>
          </w:p>
          <w:p w14:paraId="41BA27BC">
            <w:pPr>
              <w:spacing w:line="360" w:lineRule="auto"/>
              <w:ind w:firstLine="480" w:firstLineChars="200"/>
              <w:rPr>
                <w:rFonts w:ascii="宋体"/>
                <w:sz w:val="24"/>
              </w:rPr>
            </w:pPr>
            <w:r>
              <w:rPr>
                <w:rFonts w:ascii="宋体"/>
                <w:sz w:val="24"/>
              </w:rPr>
              <w:t>答</w:t>
            </w:r>
            <w:r>
              <w:rPr>
                <w:rFonts w:hint="eastAsia" w:ascii="宋体"/>
                <w:sz w:val="24"/>
              </w:rPr>
              <w:t>：目前公司还是以粗制氢氧化钴为产品出口，产品工艺暂时没有改变。</w:t>
            </w:r>
          </w:p>
          <w:p w14:paraId="619848E1">
            <w:pPr>
              <w:spacing w:line="360" w:lineRule="auto"/>
              <w:ind w:firstLine="482" w:firstLineChars="200"/>
              <w:rPr>
                <w:b/>
                <w:bCs/>
              </w:rPr>
            </w:pPr>
            <w:r>
              <w:rPr>
                <w:rFonts w:hint="eastAsia" w:ascii="宋体"/>
                <w:b/>
                <w:bCs/>
                <w:sz w:val="24"/>
              </w:rPr>
              <w:t>16、FTB项目进展</w:t>
            </w:r>
          </w:p>
          <w:p w14:paraId="13C045A3">
            <w:pPr>
              <w:spacing w:line="360" w:lineRule="auto"/>
              <w:ind w:firstLine="480" w:firstLineChars="200"/>
              <w:rPr>
                <w:rFonts w:ascii="宋体"/>
                <w:sz w:val="24"/>
              </w:rPr>
            </w:pPr>
            <w:r>
              <w:rPr>
                <w:rFonts w:ascii="宋体"/>
                <w:sz w:val="24"/>
              </w:rPr>
              <w:t>答</w:t>
            </w:r>
            <w:r>
              <w:rPr>
                <w:rFonts w:hint="eastAsia" w:ascii="宋体"/>
                <w:sz w:val="24"/>
              </w:rPr>
              <w:t>：探矿权从勘探出成果到转为采矿权需要较长周期，FTB项目面积较大，对于企业来说，可以作为后续储备和发力点，公司会继续推进相关工作。</w:t>
            </w:r>
          </w:p>
          <w:p w14:paraId="0E7EBCD3">
            <w:pPr>
              <w:spacing w:line="360" w:lineRule="auto"/>
              <w:ind w:firstLine="482" w:firstLineChars="200"/>
              <w:rPr>
                <w:b/>
                <w:bCs/>
              </w:rPr>
            </w:pPr>
            <w:r>
              <w:rPr>
                <w:rFonts w:hint="eastAsia" w:ascii="宋体"/>
                <w:b/>
                <w:bCs/>
                <w:sz w:val="24"/>
              </w:rPr>
              <w:t>17、冶炼这块有什么规划？</w:t>
            </w:r>
          </w:p>
          <w:p w14:paraId="06CA1AB3">
            <w:pPr>
              <w:spacing w:line="360" w:lineRule="auto"/>
              <w:ind w:firstLine="480" w:firstLineChars="200"/>
              <w:rPr>
                <w:rFonts w:ascii="宋体"/>
                <w:sz w:val="24"/>
              </w:rPr>
            </w:pPr>
            <w:r>
              <w:rPr>
                <w:rFonts w:ascii="宋体"/>
                <w:sz w:val="24"/>
              </w:rPr>
              <w:t>答</w:t>
            </w:r>
            <w:r>
              <w:rPr>
                <w:rFonts w:hint="eastAsia" w:ascii="宋体"/>
                <w:sz w:val="24"/>
              </w:rPr>
              <w:t>：国内冶炼不会在没有资源的基础上进行产能扩张。公司依然会在国内外努力拓展资源。</w:t>
            </w:r>
          </w:p>
          <w:p w14:paraId="549336EB">
            <w:pPr>
              <w:spacing w:line="360" w:lineRule="auto"/>
              <w:ind w:firstLine="482" w:firstLineChars="200"/>
              <w:rPr>
                <w:b/>
                <w:bCs/>
              </w:rPr>
            </w:pPr>
            <w:r>
              <w:rPr>
                <w:rFonts w:ascii="宋体"/>
                <w:b/>
                <w:bCs/>
                <w:sz w:val="24"/>
              </w:rPr>
              <w:t>18</w:t>
            </w:r>
            <w:r>
              <w:rPr>
                <w:rFonts w:hint="eastAsia" w:ascii="宋体"/>
                <w:b/>
                <w:bCs/>
                <w:sz w:val="24"/>
              </w:rPr>
              <w:t>、减值方面的情况如何？</w:t>
            </w:r>
          </w:p>
          <w:p w14:paraId="07D53532">
            <w:pPr>
              <w:spacing w:line="360" w:lineRule="auto"/>
              <w:ind w:firstLine="480" w:firstLineChars="200"/>
              <w:rPr>
                <w:rFonts w:ascii="宋体"/>
                <w:sz w:val="24"/>
              </w:rPr>
            </w:pPr>
            <w:r>
              <w:rPr>
                <w:rFonts w:ascii="宋体"/>
                <w:sz w:val="24"/>
              </w:rPr>
              <w:t>答</w:t>
            </w:r>
            <w:r>
              <w:rPr>
                <w:rFonts w:hint="eastAsia" w:ascii="宋体"/>
                <w:sz w:val="24"/>
              </w:rPr>
              <w:t>：公司这两年的减值主要集中在存货方面，公司一直以来严格按照会计准则规定，谨慎做好存货减值测试。</w:t>
            </w:r>
          </w:p>
          <w:p w14:paraId="10EED6C0">
            <w:pPr>
              <w:spacing w:line="360" w:lineRule="auto"/>
              <w:ind w:firstLine="482" w:firstLineChars="200"/>
              <w:rPr>
                <w:rFonts w:ascii="宋体"/>
                <w:b/>
                <w:bCs/>
                <w:sz w:val="24"/>
              </w:rPr>
            </w:pPr>
            <w:r>
              <w:rPr>
                <w:rFonts w:ascii="宋体"/>
                <w:b/>
                <w:bCs/>
                <w:sz w:val="24"/>
              </w:rPr>
              <w:t>19</w:t>
            </w:r>
            <w:r>
              <w:rPr>
                <w:rFonts w:hint="eastAsia" w:ascii="宋体"/>
                <w:b/>
                <w:bCs/>
                <w:sz w:val="24"/>
              </w:rPr>
              <w:t>、公司期货方针是如何？</w:t>
            </w:r>
          </w:p>
          <w:p w14:paraId="6CB1E398">
            <w:pPr>
              <w:spacing w:line="360" w:lineRule="auto"/>
              <w:ind w:firstLine="480" w:firstLineChars="200"/>
              <w:rPr>
                <w:rFonts w:ascii="宋体"/>
                <w:sz w:val="24"/>
              </w:rPr>
            </w:pPr>
            <w:r>
              <w:rPr>
                <w:rFonts w:ascii="宋体"/>
                <w:sz w:val="24"/>
              </w:rPr>
              <w:t>答</w:t>
            </w:r>
            <w:r>
              <w:rPr>
                <w:rFonts w:hint="eastAsia" w:ascii="宋体"/>
                <w:sz w:val="24"/>
              </w:rPr>
              <w:t>：公司现有业务以有色金属冶炼加工为主，金属贸易为辅，为了降低有色金属价格波动风险，严格依照国家相关法律法规及公司内部管理制度规范开展套期保值业务，期货品种跟公司生产经营及持有现货品种对应。公司将继续优化套保策略，未来做更细化的规划和执行。</w:t>
            </w:r>
          </w:p>
          <w:p w14:paraId="7647C709">
            <w:pPr>
              <w:pStyle w:val="8"/>
              <w:spacing w:line="460" w:lineRule="exact"/>
              <w:ind w:firstLine="0" w:firstLineChars="0"/>
              <w:rPr>
                <w:rFonts w:hint="eastAsia" w:ascii="宋体" w:hAnsi="宋体"/>
                <w:sz w:val="24"/>
                <w:szCs w:val="24"/>
              </w:rPr>
            </w:pPr>
          </w:p>
        </w:tc>
      </w:tr>
    </w:tbl>
    <w:p w14:paraId="5D39F414"/>
    <w:p w14:paraId="386E7C4B"/>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6AEA8">
    <w:pPr>
      <w:pStyle w:val="3"/>
      <w:tabs>
        <w:tab w:val="clear" w:pos="4153"/>
      </w:tabs>
      <w:jc w:val="right"/>
    </w:pPr>
    <w:r>
      <w:rPr>
        <w:rFonts w:hint="eastAsia"/>
      </w:rPr>
      <w:t>盛屯矿业集团股份有限公司投资者关系活动记录表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A07A5E"/>
    <w:rsid w:val="00014767"/>
    <w:rsid w:val="000A2B94"/>
    <w:rsid w:val="000B187D"/>
    <w:rsid w:val="00184AA6"/>
    <w:rsid w:val="001E5AFF"/>
    <w:rsid w:val="001F4D9B"/>
    <w:rsid w:val="0022009F"/>
    <w:rsid w:val="00236445"/>
    <w:rsid w:val="00272BEE"/>
    <w:rsid w:val="00296CB8"/>
    <w:rsid w:val="00302DCF"/>
    <w:rsid w:val="00337A40"/>
    <w:rsid w:val="00377484"/>
    <w:rsid w:val="00387BFD"/>
    <w:rsid w:val="003E0C3F"/>
    <w:rsid w:val="0040737B"/>
    <w:rsid w:val="004B7877"/>
    <w:rsid w:val="004F0F4A"/>
    <w:rsid w:val="00502E34"/>
    <w:rsid w:val="00546E4A"/>
    <w:rsid w:val="005B40F7"/>
    <w:rsid w:val="0061104E"/>
    <w:rsid w:val="0061611F"/>
    <w:rsid w:val="00663C38"/>
    <w:rsid w:val="00663EB9"/>
    <w:rsid w:val="00725F83"/>
    <w:rsid w:val="007D4FE9"/>
    <w:rsid w:val="008C25E8"/>
    <w:rsid w:val="009101AD"/>
    <w:rsid w:val="009155C8"/>
    <w:rsid w:val="00920CAE"/>
    <w:rsid w:val="009940FD"/>
    <w:rsid w:val="00996CB7"/>
    <w:rsid w:val="00A07A5E"/>
    <w:rsid w:val="00A12E4E"/>
    <w:rsid w:val="00A15405"/>
    <w:rsid w:val="00A4094C"/>
    <w:rsid w:val="00A77014"/>
    <w:rsid w:val="00AB469D"/>
    <w:rsid w:val="00B37F49"/>
    <w:rsid w:val="00B5004E"/>
    <w:rsid w:val="00B96936"/>
    <w:rsid w:val="00C42034"/>
    <w:rsid w:val="00C77B4F"/>
    <w:rsid w:val="00C8476C"/>
    <w:rsid w:val="00CD6307"/>
    <w:rsid w:val="00D50716"/>
    <w:rsid w:val="00D61F54"/>
    <w:rsid w:val="00DD0FDD"/>
    <w:rsid w:val="00E317C4"/>
    <w:rsid w:val="00E624A5"/>
    <w:rsid w:val="00E717D5"/>
    <w:rsid w:val="00F742EA"/>
    <w:rsid w:val="00F80EA5"/>
    <w:rsid w:val="00F90B64"/>
    <w:rsid w:val="00FB1932"/>
    <w:rsid w:val="0DFC0A30"/>
    <w:rsid w:val="1CB2496B"/>
    <w:rsid w:val="2D4363BF"/>
    <w:rsid w:val="52A376D2"/>
    <w:rsid w:val="53963F2F"/>
    <w:rsid w:val="61B42C51"/>
    <w:rsid w:val="670E1BEF"/>
    <w:rsid w:val="6E703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
    <w:name w:val="Hyperlink"/>
    <w:basedOn w:val="6"/>
    <w:unhideWhenUsed/>
    <w:qFormat/>
    <w:uiPriority w:val="99"/>
    <w:rPr>
      <w:color w:val="0563C1"/>
      <w:u w:val="single"/>
    </w:rPr>
  </w:style>
  <w:style w:type="paragraph" w:customStyle="1" w:styleId="8">
    <w:name w:val="_Style 6"/>
    <w:basedOn w:val="1"/>
    <w:qFormat/>
    <w:uiPriority w:val="34"/>
    <w:pPr>
      <w:ind w:firstLine="420" w:firstLineChars="200"/>
    </w:pPr>
  </w:style>
  <w:style w:type="paragraph" w:customStyle="1" w:styleId="9">
    <w:name w:val="Revision"/>
    <w:hidden/>
    <w:unhideWhenUsed/>
    <w:uiPriority w:val="99"/>
    <w:rPr>
      <w:rFonts w:ascii="Calibri" w:hAnsi="Calibri" w:eastAsia="宋体" w:cs="Times New Roman"/>
      <w:kern w:val="2"/>
      <w:sz w:val="21"/>
      <w:szCs w:val="22"/>
      <w:lang w:val="en-US" w:eastAsia="zh-CN" w:bidi="ar-SA"/>
    </w:rPr>
  </w:style>
  <w:style w:type="character" w:customStyle="1" w:styleId="10">
    <w:name w:val="页脚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2460</Words>
  <Characters>2564</Characters>
  <Lines>19</Lines>
  <Paragraphs>5</Paragraphs>
  <TotalTime>161</TotalTime>
  <ScaleCrop>false</ScaleCrop>
  <LinksUpToDate>false</LinksUpToDate>
  <CharactersWithSpaces>2606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Esther</cp:lastModifiedBy>
  <dcterms:modified xsi:type="dcterms:W3CDTF">2025-11-03T06:25:02Z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7AC29839875A4D8E89864EB4648A8E2A_13</vt:lpwstr>
  </property>
  <property fmtid="{D5CDD505-2E9C-101B-9397-08002B2CF9AE}" pid="4" name="KSOTemplateDocerSaveRecord">
    <vt:lpwstr>eyJoZGlkIjoiY2ExMWM4YzY0ZDdiODhhNmFiMThkMWM4NjM2ZGJiNTUiLCJ1c2VySWQiOiIyMDYyNjk0MjQifQ==</vt:lpwstr>
  </property>
</Properties>
</file>